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D86" w14:textId="380A5A2F" w:rsidR="00B3178D" w:rsidRDefault="00B3178D" w:rsidP="006F66CB">
      <w:pPr>
        <w:spacing w:line="276" w:lineRule="auto"/>
      </w:pPr>
      <w:r w:rsidRPr="00BF79F4">
        <w:rPr>
          <w:rFonts w:ascii="Calibri" w:hAnsi="Calibri" w:cs="Calibri"/>
          <w:noProof/>
          <w:lang w:eastAsia="en-AU"/>
        </w:rPr>
        <w:drawing>
          <wp:anchor distT="0" distB="0" distL="114300" distR="114300" simplePos="0" relativeHeight="251659264" behindDoc="0" locked="0" layoutInCell="1" allowOverlap="1" wp14:anchorId="45C124C6" wp14:editId="2FCED3EE">
            <wp:simplePos x="0" y="0"/>
            <wp:positionH relativeFrom="margin">
              <wp:posOffset>-247650</wp:posOffset>
            </wp:positionH>
            <wp:positionV relativeFrom="topMargin">
              <wp:posOffset>403860</wp:posOffset>
            </wp:positionV>
            <wp:extent cx="1486800" cy="691200"/>
            <wp:effectExtent l="0" t="0" r="0" b="0"/>
            <wp:wrapSquare wrapText="bothSides"/>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6800" cy="691200"/>
                    </a:xfrm>
                    <a:prstGeom prst="rect">
                      <a:avLst/>
                    </a:prstGeom>
                  </pic:spPr>
                </pic:pic>
              </a:graphicData>
            </a:graphic>
            <wp14:sizeRelH relativeFrom="margin">
              <wp14:pctWidth>0</wp14:pctWidth>
            </wp14:sizeRelH>
            <wp14:sizeRelV relativeFrom="margin">
              <wp14:pctHeight>0</wp14:pctHeight>
            </wp14:sizeRelV>
          </wp:anchor>
        </w:drawing>
      </w:r>
    </w:p>
    <w:p w14:paraId="7133FDE1" w14:textId="233CD385" w:rsidR="00CD3BA8" w:rsidRDefault="00CD3BA8" w:rsidP="006F66CB">
      <w:pPr>
        <w:spacing w:line="276" w:lineRule="auto"/>
        <w:jc w:val="both"/>
      </w:pPr>
    </w:p>
    <w:p w14:paraId="059DA70B" w14:textId="77777777" w:rsidR="00124FB3" w:rsidRDefault="00124FB3" w:rsidP="006F66CB">
      <w:pPr>
        <w:spacing w:line="276" w:lineRule="auto"/>
        <w:jc w:val="both"/>
      </w:pPr>
    </w:p>
    <w:p w14:paraId="7921A25E" w14:textId="77777777" w:rsidR="001644B1" w:rsidRDefault="001644B1" w:rsidP="00B650ED">
      <w:pPr>
        <w:spacing w:line="276" w:lineRule="auto"/>
        <w:ind w:left="-426"/>
        <w:jc w:val="both"/>
      </w:pPr>
    </w:p>
    <w:p w14:paraId="5C5C8D2D" w14:textId="3655155F" w:rsidR="00CD3BA8" w:rsidRDefault="00CD3BA8" w:rsidP="00B650ED">
      <w:pPr>
        <w:spacing w:line="276" w:lineRule="auto"/>
        <w:ind w:left="-426"/>
        <w:jc w:val="both"/>
      </w:pPr>
      <w:r>
        <w:t>1</w:t>
      </w:r>
      <w:r w:rsidR="009E4082">
        <w:t>2</w:t>
      </w:r>
      <w:r>
        <w:t xml:space="preserve"> April 2023</w:t>
      </w:r>
    </w:p>
    <w:p w14:paraId="128814E1" w14:textId="680310E4" w:rsidR="00CD3BA8" w:rsidRDefault="00CD3BA8" w:rsidP="00B650ED">
      <w:pPr>
        <w:spacing w:line="276" w:lineRule="auto"/>
        <w:ind w:left="-426"/>
        <w:jc w:val="both"/>
      </w:pPr>
    </w:p>
    <w:p w14:paraId="58ABF556" w14:textId="73B8D130" w:rsidR="00CD3BA8" w:rsidRDefault="00CD3BA8" w:rsidP="00B650ED">
      <w:pPr>
        <w:spacing w:after="0" w:line="276" w:lineRule="auto"/>
        <w:ind w:left="-426"/>
        <w:jc w:val="both"/>
      </w:pPr>
      <w:r>
        <w:t>Professor Mary O’Kane</w:t>
      </w:r>
    </w:p>
    <w:p w14:paraId="3A8179A3" w14:textId="77777777" w:rsidR="001644B1" w:rsidRDefault="00CD3BA8" w:rsidP="00DB2642">
      <w:pPr>
        <w:spacing w:after="0" w:line="276" w:lineRule="auto"/>
        <w:ind w:left="-426"/>
        <w:jc w:val="both"/>
      </w:pPr>
      <w:r>
        <w:t>Panel Chair</w:t>
      </w:r>
    </w:p>
    <w:p w14:paraId="07931D2F" w14:textId="46D02753" w:rsidR="00CD3BA8" w:rsidRDefault="00CD3BA8" w:rsidP="00DB2642">
      <w:pPr>
        <w:spacing w:after="0" w:line="276" w:lineRule="auto"/>
        <w:ind w:left="-426"/>
        <w:jc w:val="both"/>
      </w:pPr>
      <w:r>
        <w:t xml:space="preserve">Australian </w:t>
      </w:r>
      <w:r w:rsidR="00081F41">
        <w:t>Universities</w:t>
      </w:r>
      <w:r>
        <w:t xml:space="preserve"> Accord Review</w:t>
      </w:r>
    </w:p>
    <w:p w14:paraId="3E56BF8B" w14:textId="20FF0C51" w:rsidR="00CD3BA8" w:rsidRDefault="00CD3BA8" w:rsidP="006F66CB">
      <w:pPr>
        <w:spacing w:line="276" w:lineRule="auto"/>
        <w:jc w:val="both"/>
      </w:pPr>
    </w:p>
    <w:p w14:paraId="73884A93" w14:textId="7A77AFD3" w:rsidR="00CD3BA8" w:rsidRPr="00866A29" w:rsidRDefault="00CD3BA8" w:rsidP="00B650ED">
      <w:pPr>
        <w:spacing w:line="276" w:lineRule="auto"/>
        <w:ind w:left="-426" w:right="-472"/>
        <w:jc w:val="center"/>
        <w:rPr>
          <w:b/>
          <w:bCs/>
          <w:u w:val="single"/>
        </w:rPr>
      </w:pPr>
      <w:r w:rsidRPr="00866A29">
        <w:rPr>
          <w:b/>
          <w:bCs/>
          <w:u w:val="single"/>
        </w:rPr>
        <w:t>SUBMISSION TO THE AUSTRALIAN UNIVERSITIES ACCORD REVIEW</w:t>
      </w:r>
    </w:p>
    <w:p w14:paraId="3E7279FB" w14:textId="244BD3A5" w:rsidR="009E4082" w:rsidRDefault="00CD3BA8" w:rsidP="00950843">
      <w:pPr>
        <w:spacing w:line="276" w:lineRule="auto"/>
        <w:ind w:left="-426" w:right="-472"/>
        <w:jc w:val="both"/>
      </w:pPr>
      <w:r w:rsidRPr="00425492">
        <w:t>L</w:t>
      </w:r>
      <w:r>
        <w:t xml:space="preserve">eaders </w:t>
      </w:r>
      <w:r w:rsidR="00081F41">
        <w:t>Institute</w:t>
      </w:r>
      <w:r>
        <w:t xml:space="preserve"> is a </w:t>
      </w:r>
      <w:r w:rsidR="00866A29">
        <w:t>registered higher education provider</w:t>
      </w:r>
      <w:r>
        <w:t xml:space="preserve"> with TE</w:t>
      </w:r>
      <w:r w:rsidR="00866A29">
        <w:t>Q</w:t>
      </w:r>
      <w:r>
        <w:t>SA and C</w:t>
      </w:r>
      <w:r w:rsidR="00A12E86">
        <w:t>RICOS</w:t>
      </w:r>
      <w:r>
        <w:t xml:space="preserve">: 03732F and </w:t>
      </w:r>
      <w:r w:rsidR="00081F41">
        <w:t>specialises</w:t>
      </w:r>
      <w:r>
        <w:t xml:space="preserve"> in </w:t>
      </w:r>
      <w:r w:rsidR="007121A5">
        <w:t>Agribusiness</w:t>
      </w:r>
      <w:r>
        <w:t xml:space="preserve"> and </w:t>
      </w:r>
      <w:r w:rsidR="00A12E86">
        <w:t>A</w:t>
      </w:r>
      <w:r w:rsidR="00081F41">
        <w:t>ccounting</w:t>
      </w:r>
      <w:r>
        <w:t xml:space="preserve"> program</w:t>
      </w:r>
      <w:r w:rsidR="00866A29">
        <w:t>s</w:t>
      </w:r>
      <w:r>
        <w:t xml:space="preserve">. </w:t>
      </w:r>
      <w:r w:rsidR="009E4082">
        <w:t>Leaders Institute is one of over 140 non-universities in Australia and contributes to over 400,000 international students in the Australian education system (1-pp 9 &amp; 27, 5 – p 12)</w:t>
      </w:r>
      <w:r w:rsidR="00EC1055">
        <w:t>.</w:t>
      </w:r>
      <w:r w:rsidR="009E4082">
        <w:t xml:space="preserve"> Also</w:t>
      </w:r>
      <w:r w:rsidR="00EC1055">
        <w:t>,</w:t>
      </w:r>
      <w:r w:rsidR="009E4082">
        <w:t xml:space="preserve"> in 2022, Leaders Institute was ranked number two on the QUILT survey for student satisfaction with teaching and learning experiences (2)</w:t>
      </w:r>
      <w:r w:rsidR="00EC1055">
        <w:t>.</w:t>
      </w:r>
    </w:p>
    <w:p w14:paraId="13AD0F73" w14:textId="6C9E0DE5" w:rsidR="009E4082" w:rsidRDefault="009E4082" w:rsidP="003534AE">
      <w:pPr>
        <w:ind w:left="-426" w:right="-472"/>
        <w:jc w:val="both"/>
      </w:pPr>
      <w:r>
        <w:t xml:space="preserve">Certainly, the Australian government paper of 2015 by Deloitte Access Economics states that we are part of the $20 billion education industry which includes over 130,000 skilled migrant workers </w:t>
      </w:r>
      <w:r w:rsidR="000726FC">
        <w:t>and</w:t>
      </w:r>
      <w:r>
        <w:t xml:space="preserve"> contributes $9 billion to the Australia GDP. Furthermore, these international students provide knowledge exchange and international collaboration, trade, and economy links, as well as enhanced cultural capital (3 – pp. 1-40).</w:t>
      </w:r>
    </w:p>
    <w:p w14:paraId="5CA12989" w14:textId="06880860" w:rsidR="00CD3BA8" w:rsidRDefault="009E4082" w:rsidP="00950843">
      <w:pPr>
        <w:spacing w:line="276" w:lineRule="auto"/>
        <w:ind w:left="-426" w:right="-472"/>
        <w:jc w:val="both"/>
      </w:pPr>
      <w:r>
        <w:t>Leaders I</w:t>
      </w:r>
      <w:r w:rsidR="00081F41">
        <w:t>nstitu</w:t>
      </w:r>
      <w:r w:rsidR="00866A29">
        <w:t>t</w:t>
      </w:r>
      <w:r w:rsidR="00081F41">
        <w:t>e</w:t>
      </w:r>
      <w:r w:rsidR="00CD3BA8">
        <w:t xml:space="preserve"> is support</w:t>
      </w:r>
      <w:r w:rsidR="00866A29">
        <w:t>ive</w:t>
      </w:r>
      <w:r w:rsidR="00CD3BA8">
        <w:t xml:space="preserve"> of the review process and its key areas of review. Although a private </w:t>
      </w:r>
      <w:r w:rsidR="008E7D92">
        <w:t>higher education institute,</w:t>
      </w:r>
      <w:r w:rsidR="00CD3BA8">
        <w:t xml:space="preserve"> we are aware that changes to legislation and standards to the public higher education sector will have an impact on the private sector. Often there are benefits and disbenefits to the private sector resulting from legislation and policy developed by government and especially the Tertiary Education Quality Standards Agency (TEQSA). Leaders </w:t>
      </w:r>
      <w:r>
        <w:t>I</w:t>
      </w:r>
      <w:r w:rsidR="007121A5">
        <w:t>nstitute</w:t>
      </w:r>
      <w:r w:rsidR="00CD3BA8">
        <w:t xml:space="preserve"> would like to present </w:t>
      </w:r>
      <w:r w:rsidR="007121A5">
        <w:t>the</w:t>
      </w:r>
      <w:r w:rsidR="00CD3BA8">
        <w:t xml:space="preserve"> following issues for consideration by the Review Panel</w:t>
      </w:r>
      <w:r w:rsidR="006F66CB">
        <w:t>:</w:t>
      </w:r>
    </w:p>
    <w:p w14:paraId="54DE2D1B" w14:textId="41DC1F39" w:rsidR="00CD3BA8" w:rsidRDefault="00CD3BA8" w:rsidP="00950843">
      <w:pPr>
        <w:pStyle w:val="ListParagraph"/>
        <w:numPr>
          <w:ilvl w:val="0"/>
          <w:numId w:val="1"/>
        </w:numPr>
        <w:spacing w:line="276" w:lineRule="auto"/>
        <w:ind w:left="0" w:right="-472" w:hanging="426"/>
        <w:jc w:val="both"/>
      </w:pPr>
      <w:r>
        <w:t xml:space="preserve">That any new legislation, </w:t>
      </w:r>
      <w:r w:rsidR="007121A5">
        <w:t>policy,</w:t>
      </w:r>
      <w:r>
        <w:t xml:space="preserve"> or guidelines recommended by the review consider the flow on impact </w:t>
      </w:r>
      <w:r w:rsidR="00866A29">
        <w:t>t</w:t>
      </w:r>
      <w:r>
        <w:t xml:space="preserve">o private </w:t>
      </w:r>
      <w:r w:rsidR="000726FC">
        <w:t>higher education institutes</w:t>
      </w:r>
      <w:r>
        <w:t xml:space="preserve">. </w:t>
      </w:r>
      <w:r w:rsidR="00974824">
        <w:t>C</w:t>
      </w:r>
      <w:r w:rsidR="00AD42EA">
        <w:t>hange in</w:t>
      </w:r>
      <w:r>
        <w:t xml:space="preserve"> policy </w:t>
      </w:r>
      <w:r w:rsidR="00974824">
        <w:t>can have</w:t>
      </w:r>
      <w:r>
        <w:t xml:space="preserve"> </w:t>
      </w:r>
      <w:r w:rsidR="00866A29">
        <w:t xml:space="preserve">a </w:t>
      </w:r>
      <w:r>
        <w:t xml:space="preserve">significant impact on </w:t>
      </w:r>
      <w:r w:rsidR="007121A5">
        <w:t>governance</w:t>
      </w:r>
      <w:r>
        <w:t xml:space="preserve"> and </w:t>
      </w:r>
      <w:r w:rsidR="007121A5">
        <w:t>academic</w:t>
      </w:r>
      <w:r>
        <w:t xml:space="preserve"> </w:t>
      </w:r>
      <w:r w:rsidR="00866A29">
        <w:t xml:space="preserve">changes to </w:t>
      </w:r>
      <w:r w:rsidR="0085686D">
        <w:t>standards which ultimately have a cost impact on the organi</w:t>
      </w:r>
      <w:r w:rsidR="007F6D8B">
        <w:t>s</w:t>
      </w:r>
      <w:r w:rsidR="0085686D">
        <w:t xml:space="preserve">ation. </w:t>
      </w:r>
      <w:r w:rsidR="00AD42EA">
        <w:t>Private</w:t>
      </w:r>
      <w:r w:rsidR="0085686D">
        <w:t xml:space="preserve"> </w:t>
      </w:r>
      <w:r w:rsidR="007F6D8B">
        <w:t>higher education institutes</w:t>
      </w:r>
      <w:r w:rsidR="0085686D">
        <w:t xml:space="preserve"> will need to </w:t>
      </w:r>
      <w:r w:rsidR="007121A5">
        <w:t>address</w:t>
      </w:r>
      <w:r w:rsidR="0085686D">
        <w:t xml:space="preserve"> these standards with increased administrative staff and training of academic staff</w:t>
      </w:r>
      <w:r w:rsidR="009E4082">
        <w:t xml:space="preserve"> (5 – pp 157, 161, 165).</w:t>
      </w:r>
    </w:p>
    <w:p w14:paraId="60AD1545" w14:textId="77777777" w:rsidR="00866A29" w:rsidRDefault="00866A29" w:rsidP="00950843">
      <w:pPr>
        <w:pStyle w:val="ListParagraph"/>
        <w:spacing w:line="276" w:lineRule="auto"/>
        <w:ind w:left="0" w:right="-472" w:hanging="426"/>
        <w:jc w:val="both"/>
      </w:pPr>
    </w:p>
    <w:p w14:paraId="3BBDD9CA" w14:textId="3724F424" w:rsidR="00950843" w:rsidRDefault="0085686D" w:rsidP="00DB2642">
      <w:pPr>
        <w:pStyle w:val="ListParagraph"/>
        <w:numPr>
          <w:ilvl w:val="0"/>
          <w:numId w:val="1"/>
        </w:numPr>
        <w:spacing w:line="276" w:lineRule="auto"/>
        <w:ind w:left="0" w:right="-472" w:hanging="426"/>
        <w:jc w:val="both"/>
      </w:pPr>
      <w:r>
        <w:t>Educational providers who deal with international students must meet other legislative and policy require</w:t>
      </w:r>
      <w:r w:rsidR="00D162BE">
        <w:t>ment</w:t>
      </w:r>
      <w:r>
        <w:t xml:space="preserve">s as well. It is now well known </w:t>
      </w:r>
      <w:r w:rsidR="007121A5">
        <w:t>that</w:t>
      </w:r>
      <w:r>
        <w:t xml:space="preserve"> the </w:t>
      </w:r>
      <w:r w:rsidR="007121A5">
        <w:t>pandemic</w:t>
      </w:r>
      <w:r>
        <w:t xml:space="preserve"> and post visa application </w:t>
      </w:r>
      <w:r w:rsidR="00652A79">
        <w:t>processing</w:t>
      </w:r>
      <w:r>
        <w:t>, particular</w:t>
      </w:r>
      <w:r w:rsidR="00934C07">
        <w:t>ly</w:t>
      </w:r>
      <w:r>
        <w:t xml:space="preserve"> </w:t>
      </w:r>
      <w:r w:rsidR="00D162BE">
        <w:t xml:space="preserve">from </w:t>
      </w:r>
      <w:r>
        <w:t xml:space="preserve">the Asian </w:t>
      </w:r>
      <w:r w:rsidR="007121A5">
        <w:t>sub-continent</w:t>
      </w:r>
      <w:r w:rsidR="00866A29">
        <w:t>,</w:t>
      </w:r>
      <w:r>
        <w:t xml:space="preserve"> have impacted significantly</w:t>
      </w:r>
      <w:r w:rsidR="00866A29">
        <w:t xml:space="preserve"> on both the private and public sectors</w:t>
      </w:r>
      <w:r>
        <w:t xml:space="preserve">. </w:t>
      </w:r>
      <w:r w:rsidR="009E4082">
        <w:t>Leaders In</w:t>
      </w:r>
      <w:r>
        <w:t>s</w:t>
      </w:r>
      <w:r w:rsidR="00866A29">
        <w:t>t</w:t>
      </w:r>
      <w:r>
        <w:t>itute recogni</w:t>
      </w:r>
      <w:r w:rsidR="00934C07">
        <w:t>s</w:t>
      </w:r>
      <w:r>
        <w:t xml:space="preserve">es the need to ensure quality </w:t>
      </w:r>
      <w:r w:rsidR="001B4687">
        <w:t xml:space="preserve">international and national </w:t>
      </w:r>
      <w:r w:rsidR="00866A29">
        <w:t xml:space="preserve">educational </w:t>
      </w:r>
      <w:r w:rsidR="007121A5">
        <w:t>standard</w:t>
      </w:r>
      <w:r w:rsidR="00866A29">
        <w:t>s</w:t>
      </w:r>
      <w:r>
        <w:t xml:space="preserve"> </w:t>
      </w:r>
      <w:r w:rsidR="00D162BE">
        <w:t xml:space="preserve">to </w:t>
      </w:r>
      <w:r>
        <w:t>meet obligation</w:t>
      </w:r>
      <w:r w:rsidR="00866A29">
        <w:t>s</w:t>
      </w:r>
      <w:r>
        <w:t xml:space="preserve"> under the Home </w:t>
      </w:r>
      <w:r w:rsidR="007121A5">
        <w:t>Affairs</w:t>
      </w:r>
      <w:r w:rsidR="001B4687">
        <w:t>,</w:t>
      </w:r>
      <w:r>
        <w:t xml:space="preserve"> Immigra</w:t>
      </w:r>
      <w:r w:rsidR="00866A29">
        <w:t>tion</w:t>
      </w:r>
      <w:r>
        <w:t xml:space="preserve"> department</w:t>
      </w:r>
      <w:r w:rsidR="00866A29">
        <w:t>s</w:t>
      </w:r>
      <w:r w:rsidR="001B4687">
        <w:t>, and TEQSA.</w:t>
      </w:r>
      <w:r w:rsidR="005D1735">
        <w:t xml:space="preserve"> </w:t>
      </w:r>
      <w:r w:rsidR="009E4082">
        <w:t>We</w:t>
      </w:r>
      <w:r>
        <w:t xml:space="preserve"> would support any changes to the operations of educational recruitment agencies in Australia or internationally </w:t>
      </w:r>
      <w:r w:rsidR="00D162BE">
        <w:t>that would</w:t>
      </w:r>
      <w:r>
        <w:t xml:space="preserve"> </w:t>
      </w:r>
      <w:r w:rsidR="009E4082">
        <w:t>strengthen the quality of</w:t>
      </w:r>
      <w:r>
        <w:t xml:space="preserve"> </w:t>
      </w:r>
      <w:r w:rsidR="00D00928">
        <w:t>higher education</w:t>
      </w:r>
      <w:r w:rsidR="00866A29">
        <w:t xml:space="preserve"> in Australia</w:t>
      </w:r>
      <w:r>
        <w:t xml:space="preserve">. </w:t>
      </w:r>
    </w:p>
    <w:p w14:paraId="6C075FC8" w14:textId="25F591C0" w:rsidR="007A11F0" w:rsidRDefault="007A11F0" w:rsidP="00950843">
      <w:pPr>
        <w:spacing w:line="276" w:lineRule="auto"/>
        <w:ind w:right="-472"/>
        <w:jc w:val="both"/>
      </w:pPr>
      <w:r>
        <w:t xml:space="preserve">Also, with a shift in the marketplace from the China to the Indian market, many of the larger universities are offering reduced </w:t>
      </w:r>
      <w:r w:rsidR="005D1735">
        <w:t>tuition fees</w:t>
      </w:r>
      <w:r>
        <w:t xml:space="preserve"> for completing </w:t>
      </w:r>
      <w:r w:rsidR="000907EE">
        <w:t>courses</w:t>
      </w:r>
      <w:r>
        <w:t xml:space="preserve"> and increased fee</w:t>
      </w:r>
      <w:r w:rsidR="00507705">
        <w:t xml:space="preserve"> benefit</w:t>
      </w:r>
      <w:r>
        <w:t>s to educational recruitment agents which cause difficulty for small</w:t>
      </w:r>
      <w:r w:rsidR="00F93793">
        <w:t>er</w:t>
      </w:r>
      <w:r>
        <w:t xml:space="preserve"> </w:t>
      </w:r>
      <w:r w:rsidR="00507705">
        <w:t>i</w:t>
      </w:r>
      <w:r w:rsidR="007121A5">
        <w:t>nstitutes</w:t>
      </w:r>
      <w:r>
        <w:t xml:space="preserve"> to compete</w:t>
      </w:r>
      <w:r w:rsidR="009E4082">
        <w:t xml:space="preserve"> (5 – p 5)</w:t>
      </w:r>
      <w:r>
        <w:t xml:space="preserve">. Perhaps, the Review may consider </w:t>
      </w:r>
      <w:r>
        <w:lastRenderedPageBreak/>
        <w:t>standardi</w:t>
      </w:r>
      <w:r w:rsidR="003D42F2">
        <w:t>s</w:t>
      </w:r>
      <w:r>
        <w:t>ed fees for recruitment agents</w:t>
      </w:r>
      <w:r w:rsidR="009E4082">
        <w:t>, greater access to FEE-HELP provisions,</w:t>
      </w:r>
      <w:r>
        <w:t xml:space="preserve"> and a ma</w:t>
      </w:r>
      <w:r w:rsidR="00507705">
        <w:t>rket</w:t>
      </w:r>
      <w:r>
        <w:t xml:space="preserve"> competition pricing for educational qualifications </w:t>
      </w:r>
      <w:r w:rsidR="00507705">
        <w:t>at private and public sector organi</w:t>
      </w:r>
      <w:r w:rsidR="003D42F2">
        <w:t>s</w:t>
      </w:r>
      <w:r w:rsidR="00507705">
        <w:t>ations</w:t>
      </w:r>
      <w:r w:rsidR="009E4082">
        <w:t xml:space="preserve"> (5 – pp 6, 25).</w:t>
      </w:r>
    </w:p>
    <w:p w14:paraId="6691EC93" w14:textId="73B05B5C" w:rsidR="0085686D" w:rsidRDefault="009E4082" w:rsidP="00950843">
      <w:pPr>
        <w:pStyle w:val="ListParagraph"/>
        <w:numPr>
          <w:ilvl w:val="0"/>
          <w:numId w:val="1"/>
        </w:numPr>
        <w:spacing w:line="276" w:lineRule="auto"/>
        <w:ind w:left="0" w:right="-472" w:hanging="426"/>
        <w:jc w:val="both"/>
      </w:pPr>
      <w:r>
        <w:t xml:space="preserve">Leaders </w:t>
      </w:r>
      <w:r w:rsidR="0085686D">
        <w:t>Ins</w:t>
      </w:r>
      <w:r w:rsidR="00507705">
        <w:t>t</w:t>
      </w:r>
      <w:r w:rsidR="0085686D">
        <w:t>i</w:t>
      </w:r>
      <w:r w:rsidR="00507705">
        <w:t>t</w:t>
      </w:r>
      <w:r w:rsidR="0085686D">
        <w:t xml:space="preserve">ute </w:t>
      </w:r>
      <w:r w:rsidR="007101B0">
        <w:t>delivers</w:t>
      </w:r>
      <w:r w:rsidR="0085686D">
        <w:t xml:space="preserve"> higher education </w:t>
      </w:r>
      <w:r w:rsidR="00507705">
        <w:t xml:space="preserve">postgraduate </w:t>
      </w:r>
      <w:r w:rsidR="0085686D">
        <w:t xml:space="preserve">qualifications which require a </w:t>
      </w:r>
      <w:r w:rsidR="002D0102">
        <w:t>capstone</w:t>
      </w:r>
      <w:r w:rsidR="0085686D">
        <w:t xml:space="preserve"> research </w:t>
      </w:r>
      <w:r w:rsidR="002D0102">
        <w:t>component</w:t>
      </w:r>
      <w:r w:rsidR="0085686D">
        <w:t xml:space="preserve">. </w:t>
      </w:r>
      <w:r w:rsidR="00D162BE">
        <w:t>I</w:t>
      </w:r>
      <w:r w:rsidR="0085686D">
        <w:t xml:space="preserve">nternal budgetary </w:t>
      </w:r>
      <w:r w:rsidR="007121A5">
        <w:t>requirement</w:t>
      </w:r>
      <w:r w:rsidR="00507705">
        <w:t>s</w:t>
      </w:r>
      <w:r w:rsidR="0085686D">
        <w:t xml:space="preserve"> </w:t>
      </w:r>
      <w:r w:rsidR="007121A5">
        <w:t>enable</w:t>
      </w:r>
      <w:r w:rsidR="0085686D">
        <w:t xml:space="preserve"> the </w:t>
      </w:r>
      <w:r w:rsidR="007121A5">
        <w:t>institute</w:t>
      </w:r>
      <w:r w:rsidR="0085686D">
        <w:t xml:space="preserve"> to manage research </w:t>
      </w:r>
      <w:r w:rsidR="00507705">
        <w:t>capacity</w:t>
      </w:r>
      <w:r w:rsidR="00D162BE">
        <w:t>.</w:t>
      </w:r>
      <w:r w:rsidR="0085686D">
        <w:t xml:space="preserve"> </w:t>
      </w:r>
      <w:r w:rsidR="00D162BE">
        <w:t>However</w:t>
      </w:r>
      <w:r w:rsidR="00425492">
        <w:t xml:space="preserve">, </w:t>
      </w:r>
      <w:r w:rsidR="0085686D">
        <w:t xml:space="preserve">it would be </w:t>
      </w:r>
      <w:r w:rsidR="00242AF6">
        <w:t xml:space="preserve">more equitable across the sector for private higher education institutes </w:t>
      </w:r>
      <w:r w:rsidR="00507705">
        <w:t>to have</w:t>
      </w:r>
      <w:r w:rsidR="0085686D">
        <w:t xml:space="preserve"> access to Australian Research </w:t>
      </w:r>
      <w:r w:rsidR="00242AF6">
        <w:t>Council</w:t>
      </w:r>
      <w:r w:rsidR="00F93253">
        <w:t xml:space="preserve"> (ARC)</w:t>
      </w:r>
      <w:r w:rsidR="00425492">
        <w:t xml:space="preserve"> </w:t>
      </w:r>
      <w:r w:rsidR="0085686D">
        <w:t xml:space="preserve">funding. </w:t>
      </w:r>
      <w:r w:rsidR="001C2D0E">
        <w:t xml:space="preserve">Certainly, this strategy is suggested by the KPMG 2023 paper supporting a translation continuum model as government research funding strategy (4 – pp 10, 20). </w:t>
      </w:r>
      <w:r w:rsidR="0085686D">
        <w:t>Perhaps</w:t>
      </w:r>
      <w:r w:rsidR="00507705">
        <w:t>,</w:t>
      </w:r>
      <w:r w:rsidR="0085686D">
        <w:t xml:space="preserve"> there is an opportunity for the ARC funding to provide a 10 to 20% allocation to </w:t>
      </w:r>
      <w:r w:rsidR="007A11F0">
        <w:t xml:space="preserve">private </w:t>
      </w:r>
      <w:r w:rsidR="00507705">
        <w:t xml:space="preserve">higher education </w:t>
      </w:r>
      <w:r w:rsidR="00F93253">
        <w:t>institutes</w:t>
      </w:r>
      <w:r w:rsidR="007A11F0">
        <w:t>. Currently</w:t>
      </w:r>
      <w:r w:rsidR="001C2D0E">
        <w:t>,</w:t>
      </w:r>
      <w:r w:rsidR="007A11F0">
        <w:t xml:space="preserve"> our research opportunities are be</w:t>
      </w:r>
      <w:r w:rsidR="00507705">
        <w:t>ing</w:t>
      </w:r>
      <w:r w:rsidR="007A11F0">
        <w:t xml:space="preserve"> funded in India, Germany</w:t>
      </w:r>
      <w:r w:rsidR="00F93793">
        <w:t>,</w:t>
      </w:r>
      <w:r w:rsidR="007A11F0">
        <w:t xml:space="preserve"> and South Africa which means Australian </w:t>
      </w:r>
      <w:r w:rsidR="002023EE">
        <w:t>i</w:t>
      </w:r>
      <w:r w:rsidR="007A11F0">
        <w:t>ndustries will not be able to benefit from commercial profitability</w:t>
      </w:r>
      <w:r w:rsidR="002023EE">
        <w:t>.</w:t>
      </w:r>
    </w:p>
    <w:p w14:paraId="2694251E" w14:textId="77777777" w:rsidR="00107189" w:rsidRDefault="00107189" w:rsidP="00D4136F">
      <w:pPr>
        <w:pStyle w:val="ListParagraph"/>
        <w:spacing w:line="276" w:lineRule="auto"/>
        <w:ind w:left="426" w:hanging="426"/>
        <w:jc w:val="both"/>
      </w:pPr>
    </w:p>
    <w:p w14:paraId="330DC127" w14:textId="7840AC68" w:rsidR="004052AD" w:rsidRDefault="00E16B23" w:rsidP="00950843">
      <w:pPr>
        <w:pStyle w:val="ListParagraph"/>
        <w:numPr>
          <w:ilvl w:val="0"/>
          <w:numId w:val="1"/>
        </w:numPr>
        <w:spacing w:line="276" w:lineRule="auto"/>
        <w:ind w:left="0" w:right="-472" w:hanging="426"/>
        <w:jc w:val="both"/>
      </w:pPr>
      <w:r>
        <w:t xml:space="preserve"> </w:t>
      </w:r>
      <w:r w:rsidR="007121A5">
        <w:t>With</w:t>
      </w:r>
      <w:r>
        <w:t xml:space="preserve"> </w:t>
      </w:r>
      <w:r w:rsidR="00455687">
        <w:t>the large potential market in</w:t>
      </w:r>
      <w:r>
        <w:t xml:space="preserve"> India and recent </w:t>
      </w:r>
      <w:r w:rsidR="00D162BE">
        <w:t xml:space="preserve">government </w:t>
      </w:r>
      <w:r>
        <w:t>agreement</w:t>
      </w:r>
      <w:r w:rsidR="00107189">
        <w:t>s</w:t>
      </w:r>
      <w:r>
        <w:t xml:space="preserve"> regarding access to the Indian </w:t>
      </w:r>
      <w:r w:rsidR="00107189">
        <w:t>educational sector</w:t>
      </w:r>
      <w:r>
        <w:t xml:space="preserve">, industries and </w:t>
      </w:r>
      <w:r w:rsidR="00107189">
        <w:t xml:space="preserve">other </w:t>
      </w:r>
      <w:r>
        <w:t xml:space="preserve">educational benefits, there </w:t>
      </w:r>
      <w:r w:rsidR="00455687">
        <w:t xml:space="preserve">should </w:t>
      </w:r>
      <w:r>
        <w:t xml:space="preserve">be a </w:t>
      </w:r>
      <w:r w:rsidR="00107189">
        <w:t xml:space="preserve">broader policy </w:t>
      </w:r>
      <w:r>
        <w:t xml:space="preserve">consideration </w:t>
      </w:r>
      <w:r w:rsidR="00066FDA">
        <w:t>that provides opportunities</w:t>
      </w:r>
      <w:r>
        <w:t xml:space="preserve"> </w:t>
      </w:r>
      <w:r w:rsidR="00066FDA">
        <w:t xml:space="preserve">for </w:t>
      </w:r>
      <w:r>
        <w:t xml:space="preserve">private </w:t>
      </w:r>
      <w:r w:rsidR="003D42F2">
        <w:t xml:space="preserve">higher education institutes </w:t>
      </w:r>
      <w:r w:rsidR="00455687">
        <w:t xml:space="preserve">in Australia </w:t>
      </w:r>
      <w:r w:rsidR="00D162BE">
        <w:t xml:space="preserve">to </w:t>
      </w:r>
      <w:r>
        <w:t xml:space="preserve">establish </w:t>
      </w:r>
      <w:r w:rsidR="001C2D0E">
        <w:t>delivery sites</w:t>
      </w:r>
      <w:r w:rsidR="00455687">
        <w:t xml:space="preserve"> in India.</w:t>
      </w:r>
      <w:r>
        <w:t xml:space="preserve"> </w:t>
      </w:r>
      <w:r w:rsidR="001C2D0E">
        <w:t xml:space="preserve">During the COVID-19 period, students required flexible delivery modes, including online multi-modal delivery to address attrition rates (5 – pp 4, 84, 91-96, 138). </w:t>
      </w:r>
      <w:r w:rsidR="001B228E">
        <w:t xml:space="preserve">This </w:t>
      </w:r>
      <w:r w:rsidR="001C3A05">
        <w:t>may</w:t>
      </w:r>
      <w:r w:rsidR="00FF3D44">
        <w:t xml:space="preserve"> </w:t>
      </w:r>
      <w:r w:rsidR="001C2D0E">
        <w:t>require further revision to policies related to</w:t>
      </w:r>
      <w:r w:rsidR="001B228E">
        <w:t xml:space="preserve"> </w:t>
      </w:r>
      <w:r w:rsidR="007121A5">
        <w:t>blended</w:t>
      </w:r>
      <w:r w:rsidR="001B228E">
        <w:t xml:space="preserve"> learning and visa educational requirements between the two countries. </w:t>
      </w:r>
      <w:r w:rsidR="007121A5">
        <w:t>Furthermore</w:t>
      </w:r>
      <w:r w:rsidR="00107189">
        <w:t>,</w:t>
      </w:r>
      <w:r w:rsidR="001B228E">
        <w:t xml:space="preserve"> Indian students having access to the Australian job market due their educational qualification may impact on future education and job ready </w:t>
      </w:r>
      <w:r w:rsidR="00107189">
        <w:t>graduates</w:t>
      </w:r>
      <w:r w:rsidR="001B228E">
        <w:t xml:space="preserve"> in Australia</w:t>
      </w:r>
      <w:r w:rsidR="00107189">
        <w:t>. P</w:t>
      </w:r>
      <w:r w:rsidR="001B228E">
        <w:t>erhaps there is an opportunity to define a policy which supports a balance between our national interests and international students</w:t>
      </w:r>
      <w:r w:rsidR="001327EF">
        <w:t>’</w:t>
      </w:r>
      <w:r w:rsidR="001B228E">
        <w:t xml:space="preserve"> </w:t>
      </w:r>
      <w:r w:rsidR="007121A5">
        <w:t>contribut</w:t>
      </w:r>
      <w:r w:rsidR="00107189">
        <w:t>ion</w:t>
      </w:r>
      <w:r w:rsidR="001B228E">
        <w:t xml:space="preserve"> to the Australian workplace </w:t>
      </w:r>
      <w:proofErr w:type="gramStart"/>
      <w:r w:rsidR="001C2D0E">
        <w:t>e.g.</w:t>
      </w:r>
      <w:proofErr w:type="gramEnd"/>
      <w:r w:rsidR="001C2D0E">
        <w:t xml:space="preserve"> the knowledge and commercial models (5- pp 8-10, 122-123). </w:t>
      </w:r>
      <w:r w:rsidR="0009071B">
        <w:t>A</w:t>
      </w:r>
      <w:r w:rsidR="004052AD">
        <w:t xml:space="preserve">gribusiness in Australia is a growing employment sector which </w:t>
      </w:r>
      <w:r w:rsidR="0009071B">
        <w:t xml:space="preserve">will </w:t>
      </w:r>
      <w:r w:rsidR="004052AD">
        <w:t xml:space="preserve">require international support and may </w:t>
      </w:r>
      <w:r w:rsidR="00107189">
        <w:t xml:space="preserve">provide </w:t>
      </w:r>
      <w:r w:rsidR="004052AD">
        <w:t xml:space="preserve">cross </w:t>
      </w:r>
      <w:r w:rsidR="007121A5">
        <w:t>fertili</w:t>
      </w:r>
      <w:r w:rsidR="00425492">
        <w:t>s</w:t>
      </w:r>
      <w:r w:rsidR="00107189">
        <w:t>ation into</w:t>
      </w:r>
      <w:r w:rsidR="004052AD">
        <w:t xml:space="preserve"> </w:t>
      </w:r>
      <w:r w:rsidR="0037146C">
        <w:t xml:space="preserve">mutually beneficial </w:t>
      </w:r>
      <w:r w:rsidR="00E71EA7">
        <w:t xml:space="preserve">economic </w:t>
      </w:r>
      <w:r w:rsidR="004052AD">
        <w:t>i</w:t>
      </w:r>
      <w:r w:rsidR="0037146C">
        <w:t>nnovations</w:t>
      </w:r>
      <w:r w:rsidR="004052AD">
        <w:t xml:space="preserve"> between Australia and India</w:t>
      </w:r>
      <w:r w:rsidR="001C2D0E">
        <w:t xml:space="preserve"> (5 – pp15, 97-99).</w:t>
      </w:r>
    </w:p>
    <w:p w14:paraId="6BE8055D" w14:textId="00423160" w:rsidR="005B789C" w:rsidRDefault="004052AD" w:rsidP="00950843">
      <w:pPr>
        <w:spacing w:line="276" w:lineRule="auto"/>
        <w:ind w:left="-426" w:right="-472"/>
        <w:jc w:val="both"/>
      </w:pPr>
      <w:r>
        <w:t xml:space="preserve">Leaders </w:t>
      </w:r>
      <w:r w:rsidR="007121A5">
        <w:t>institute</w:t>
      </w:r>
      <w:r>
        <w:t xml:space="preserve"> is apprec</w:t>
      </w:r>
      <w:r w:rsidR="00BF4695">
        <w:t>ia</w:t>
      </w:r>
      <w:r>
        <w:t xml:space="preserve">tive of the opportunity </w:t>
      </w:r>
      <w:r w:rsidR="00BF4695">
        <w:t xml:space="preserve">by </w:t>
      </w:r>
      <w:r>
        <w:t>the Federal Government</w:t>
      </w:r>
      <w:r w:rsidR="00BF4695">
        <w:t xml:space="preserve"> </w:t>
      </w:r>
      <w:r>
        <w:t xml:space="preserve">to provide our views on this important issue of </w:t>
      </w:r>
      <w:r w:rsidR="00BF4695">
        <w:t>e</w:t>
      </w:r>
      <w:r>
        <w:t>ducation</w:t>
      </w:r>
      <w:r w:rsidR="001C2D0E">
        <w:t>, vision, strategy, diversification, policy leadership,</w:t>
      </w:r>
      <w:r>
        <w:t xml:space="preserve"> and the future </w:t>
      </w:r>
      <w:r w:rsidR="00BF4695">
        <w:t>impact on</w:t>
      </w:r>
      <w:r>
        <w:t xml:space="preserve"> </w:t>
      </w:r>
      <w:r w:rsidR="007121A5">
        <w:t>Australian</w:t>
      </w:r>
      <w:r>
        <w:t xml:space="preserve"> </w:t>
      </w:r>
      <w:r w:rsidR="007121A5">
        <w:t>educators</w:t>
      </w:r>
      <w:r>
        <w:t>, researcher</w:t>
      </w:r>
      <w:r w:rsidR="00BF4695">
        <w:t>s</w:t>
      </w:r>
      <w:r>
        <w:t>, business</w:t>
      </w:r>
      <w:r w:rsidR="00BF4695">
        <w:t>es</w:t>
      </w:r>
      <w:r>
        <w:t>, unions, local government</w:t>
      </w:r>
      <w:r w:rsidR="00297968">
        <w:t>,</w:t>
      </w:r>
      <w:r>
        <w:t xml:space="preserve"> </w:t>
      </w:r>
      <w:r w:rsidR="00BF4695">
        <w:t>and Australian</w:t>
      </w:r>
      <w:r>
        <w:t xml:space="preserve"> families</w:t>
      </w:r>
      <w:r w:rsidR="001C2D0E">
        <w:t xml:space="preserve"> (5 – pp 168, 202).</w:t>
      </w:r>
    </w:p>
    <w:p w14:paraId="066CDF3C" w14:textId="77777777" w:rsidR="004B7316" w:rsidRDefault="004B7316" w:rsidP="006F66CB">
      <w:pPr>
        <w:spacing w:line="276" w:lineRule="auto"/>
        <w:jc w:val="both"/>
      </w:pPr>
    </w:p>
    <w:p w14:paraId="68DE863F" w14:textId="7D875FF0" w:rsidR="006F66CB" w:rsidRDefault="001C2D0E" w:rsidP="00950843">
      <w:pPr>
        <w:spacing w:line="276" w:lineRule="auto"/>
        <w:ind w:left="-426"/>
        <w:jc w:val="both"/>
      </w:pPr>
      <w:r>
        <w:t xml:space="preserve">Professor </w:t>
      </w:r>
      <w:r w:rsidR="004052AD">
        <w:t>Grant Pitman</w:t>
      </w:r>
      <w:r w:rsidR="001B228E">
        <w:t xml:space="preserve"> </w:t>
      </w:r>
    </w:p>
    <w:p w14:paraId="6AF0DECF" w14:textId="1D17776B" w:rsidR="006F66CB" w:rsidRDefault="006F66CB" w:rsidP="00950843">
      <w:pPr>
        <w:spacing w:line="276" w:lineRule="auto"/>
        <w:ind w:left="-426"/>
        <w:jc w:val="both"/>
      </w:pPr>
      <w:r>
        <w:t>President</w:t>
      </w:r>
      <w:r w:rsidR="001C2D0E">
        <w:t xml:space="preserve">, </w:t>
      </w:r>
      <w:r>
        <w:t>Leaders Institute</w:t>
      </w:r>
    </w:p>
    <w:p w14:paraId="328664C4" w14:textId="24EEF2D1" w:rsidR="005B789C" w:rsidRDefault="005B789C" w:rsidP="006F66CB">
      <w:pPr>
        <w:spacing w:line="276" w:lineRule="auto"/>
        <w:jc w:val="both"/>
      </w:pPr>
    </w:p>
    <w:p w14:paraId="7DE611B7" w14:textId="77777777" w:rsidR="003534AE" w:rsidRDefault="003534AE" w:rsidP="006F66CB">
      <w:pPr>
        <w:spacing w:line="276" w:lineRule="auto"/>
        <w:jc w:val="both"/>
      </w:pPr>
    </w:p>
    <w:p w14:paraId="2E8A741E" w14:textId="77777777" w:rsidR="001C2D0E" w:rsidRPr="00CC034B" w:rsidRDefault="001C2D0E" w:rsidP="00CC034B">
      <w:pPr>
        <w:ind w:left="-426"/>
        <w:rPr>
          <w:u w:val="single"/>
        </w:rPr>
      </w:pPr>
      <w:r w:rsidRPr="00CC034B">
        <w:rPr>
          <w:u w:val="single"/>
        </w:rPr>
        <w:t xml:space="preserve">References: Researcher </w:t>
      </w:r>
      <w:proofErr w:type="spellStart"/>
      <w:r w:rsidRPr="00CC034B">
        <w:rPr>
          <w:u w:val="single"/>
        </w:rPr>
        <w:t>Runali</w:t>
      </w:r>
      <w:proofErr w:type="spellEnd"/>
      <w:r w:rsidRPr="00CC034B">
        <w:rPr>
          <w:u w:val="single"/>
        </w:rPr>
        <w:t xml:space="preserve"> </w:t>
      </w:r>
      <w:proofErr w:type="spellStart"/>
      <w:r w:rsidRPr="00CC034B">
        <w:rPr>
          <w:u w:val="single"/>
        </w:rPr>
        <w:t>Maniya</w:t>
      </w:r>
      <w:proofErr w:type="spellEnd"/>
    </w:p>
    <w:p w14:paraId="109568CF" w14:textId="5FC0BB3A" w:rsidR="001C2D0E" w:rsidRDefault="001C2D0E" w:rsidP="004E264F">
      <w:pPr>
        <w:pStyle w:val="ListParagraph"/>
        <w:numPr>
          <w:ilvl w:val="0"/>
          <w:numId w:val="2"/>
        </w:numPr>
        <w:ind w:left="-142" w:right="-472" w:hanging="284"/>
      </w:pPr>
      <w:r>
        <w:t>Norton, A</w:t>
      </w:r>
      <w:r w:rsidR="00382B15">
        <w:t>.</w:t>
      </w:r>
      <w:r>
        <w:t xml:space="preserve"> and </w:t>
      </w:r>
      <w:proofErr w:type="spellStart"/>
      <w:r>
        <w:t>Cherastidtham</w:t>
      </w:r>
      <w:proofErr w:type="spellEnd"/>
      <w:r>
        <w:t>, I. “Mapping Australian Higher Education”, Grattan Institute, Sept. 2018.</w:t>
      </w:r>
    </w:p>
    <w:p w14:paraId="4EE292BB" w14:textId="77777777" w:rsidR="001C2D0E" w:rsidRDefault="001C2D0E" w:rsidP="004E264F">
      <w:pPr>
        <w:pStyle w:val="ListParagraph"/>
        <w:numPr>
          <w:ilvl w:val="0"/>
          <w:numId w:val="2"/>
        </w:numPr>
        <w:ind w:left="-142" w:right="-472" w:hanging="284"/>
      </w:pPr>
      <w:r>
        <w:t>QUILT SURVEY, Australian Government Education Department, 2022.</w:t>
      </w:r>
    </w:p>
    <w:p w14:paraId="6523FF5A" w14:textId="77777777" w:rsidR="001C2D0E" w:rsidRDefault="001C2D0E" w:rsidP="004E264F">
      <w:pPr>
        <w:pStyle w:val="ListParagraph"/>
        <w:numPr>
          <w:ilvl w:val="0"/>
          <w:numId w:val="2"/>
        </w:numPr>
        <w:ind w:left="-142" w:right="-472" w:hanging="284"/>
      </w:pPr>
      <w:r>
        <w:t>Deloitte Access Economics, “The Value of International Education to Australia”, Australian Government, 2015.</w:t>
      </w:r>
    </w:p>
    <w:p w14:paraId="3107FD5B" w14:textId="2F85040C" w:rsidR="001C2D0E" w:rsidRDefault="001C2D0E" w:rsidP="004E264F">
      <w:pPr>
        <w:pStyle w:val="ListParagraph"/>
        <w:numPr>
          <w:ilvl w:val="0"/>
          <w:numId w:val="2"/>
        </w:numPr>
        <w:ind w:left="-142" w:right="-472" w:hanging="284"/>
      </w:pPr>
      <w:proofErr w:type="spellStart"/>
      <w:r>
        <w:t>Archbel</w:t>
      </w:r>
      <w:proofErr w:type="spellEnd"/>
      <w:r>
        <w:t>, B. and Dr Brennan, J. “Supporting World-Class Research translation in Australia”, KPMG, January 2023.</w:t>
      </w:r>
    </w:p>
    <w:p w14:paraId="22122E64" w14:textId="1CF8FA0E" w:rsidR="001C2D0E" w:rsidRDefault="001C2D0E" w:rsidP="004E264F">
      <w:pPr>
        <w:pStyle w:val="ListParagraph"/>
        <w:numPr>
          <w:ilvl w:val="0"/>
          <w:numId w:val="2"/>
        </w:numPr>
        <w:ind w:left="-142" w:right="-472" w:hanging="284"/>
      </w:pPr>
      <w:r>
        <w:t>Dr Howard, J. “Rethinking Australian Higher Education – Towards a diversified System for the 21</w:t>
      </w:r>
      <w:r w:rsidRPr="00DE1656">
        <w:rPr>
          <w:vertAlign w:val="superscript"/>
        </w:rPr>
        <w:t>st</w:t>
      </w:r>
      <w:r>
        <w:t xml:space="preserve"> Century”, Howard Partners, UTS, 2021. </w:t>
      </w:r>
    </w:p>
    <w:sectPr w:rsidR="001C2D0E" w:rsidSect="00124FB3">
      <w:foot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C4DA" w14:textId="77777777" w:rsidR="0070450B" w:rsidRDefault="0070450B" w:rsidP="00E913CB">
      <w:pPr>
        <w:spacing w:after="0" w:line="240" w:lineRule="auto"/>
      </w:pPr>
      <w:r>
        <w:separator/>
      </w:r>
    </w:p>
  </w:endnote>
  <w:endnote w:type="continuationSeparator" w:id="0">
    <w:p w14:paraId="7DAED2F3" w14:textId="77777777" w:rsidR="0070450B" w:rsidRDefault="0070450B" w:rsidP="00E9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2276" w14:textId="2A8077D0" w:rsidR="00E913CB" w:rsidRPr="000A62A4" w:rsidRDefault="00E913CB" w:rsidP="000A62A4">
    <w:pPr>
      <w:pStyle w:val="Footer"/>
      <w:tabs>
        <w:tab w:val="clear" w:pos="4513"/>
        <w:tab w:val="clear" w:pos="9026"/>
      </w:tabs>
      <w:ind w:left="1418"/>
      <w:jc w:val="right"/>
      <w:rPr>
        <w:rFonts w:cstheme="minorHAnsi"/>
        <w:sz w:val="20"/>
        <w:szCs w:val="20"/>
      </w:rPr>
    </w:pPr>
    <w:r w:rsidRPr="00794AF7">
      <w:rPr>
        <w:rFonts w:cstheme="minorHAnsi"/>
        <w:sz w:val="20"/>
        <w:szCs w:val="20"/>
      </w:rPr>
      <w:tab/>
    </w:r>
    <w:r w:rsidRPr="00794AF7">
      <w:rPr>
        <w:rFonts w:cstheme="minorHAnsi"/>
        <w:sz w:val="18"/>
        <w:szCs w:val="18"/>
      </w:rPr>
      <w:t xml:space="preserve">Page </w:t>
    </w:r>
    <w:r w:rsidRPr="00794AF7">
      <w:rPr>
        <w:rFonts w:cstheme="minorHAnsi"/>
        <w:sz w:val="18"/>
        <w:szCs w:val="18"/>
      </w:rPr>
      <w:fldChar w:fldCharType="begin"/>
    </w:r>
    <w:r w:rsidRPr="00794AF7">
      <w:rPr>
        <w:rFonts w:cstheme="minorHAnsi"/>
        <w:sz w:val="18"/>
        <w:szCs w:val="18"/>
      </w:rPr>
      <w:instrText xml:space="preserve"> PAGE   \* MERGEFORMAT </w:instrText>
    </w:r>
    <w:r w:rsidRPr="00794AF7">
      <w:rPr>
        <w:rFonts w:cstheme="minorHAnsi"/>
        <w:sz w:val="18"/>
        <w:szCs w:val="18"/>
      </w:rPr>
      <w:fldChar w:fldCharType="separate"/>
    </w:r>
    <w:r w:rsidRPr="00794AF7">
      <w:rPr>
        <w:rFonts w:cstheme="minorHAnsi"/>
        <w:sz w:val="18"/>
        <w:szCs w:val="18"/>
      </w:rPr>
      <w:t>2</w:t>
    </w:r>
    <w:r w:rsidRPr="00794AF7">
      <w:rPr>
        <w:rFonts w:cstheme="minorHAnsi"/>
        <w:sz w:val="18"/>
        <w:szCs w:val="18"/>
      </w:rPr>
      <w:fldChar w:fldCharType="end"/>
    </w:r>
    <w:r w:rsidRPr="00794AF7">
      <w:rPr>
        <w:rFonts w:cstheme="minorHAnsi"/>
        <w:sz w:val="18"/>
        <w:szCs w:val="18"/>
      </w:rPr>
      <w:t xml:space="preserve"> | </w:t>
    </w:r>
    <w:r w:rsidRPr="00794AF7">
      <w:rPr>
        <w:rFonts w:cstheme="minorHAnsi"/>
        <w:sz w:val="18"/>
        <w:szCs w:val="18"/>
      </w:rPr>
      <w:fldChar w:fldCharType="begin"/>
    </w:r>
    <w:r w:rsidRPr="00794AF7">
      <w:rPr>
        <w:rFonts w:cstheme="minorHAnsi"/>
        <w:sz w:val="18"/>
        <w:szCs w:val="18"/>
      </w:rPr>
      <w:instrText xml:space="preserve"> NUMPAGES  \* Arabic  \* MERGEFORMAT </w:instrText>
    </w:r>
    <w:r w:rsidRPr="00794AF7">
      <w:rPr>
        <w:rFonts w:cstheme="minorHAnsi"/>
        <w:sz w:val="18"/>
        <w:szCs w:val="18"/>
      </w:rPr>
      <w:fldChar w:fldCharType="separate"/>
    </w:r>
    <w:r w:rsidRPr="00794AF7">
      <w:rPr>
        <w:rFonts w:cstheme="minorHAnsi"/>
        <w:sz w:val="18"/>
        <w:szCs w:val="18"/>
      </w:rPr>
      <w:t>14</w:t>
    </w:r>
    <w:r w:rsidRPr="00794AF7">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519F" w14:textId="77777777" w:rsidR="0070450B" w:rsidRDefault="0070450B" w:rsidP="00E913CB">
      <w:pPr>
        <w:spacing w:after="0" w:line="240" w:lineRule="auto"/>
      </w:pPr>
      <w:r>
        <w:separator/>
      </w:r>
    </w:p>
  </w:footnote>
  <w:footnote w:type="continuationSeparator" w:id="0">
    <w:p w14:paraId="541358DB" w14:textId="77777777" w:rsidR="0070450B" w:rsidRDefault="0070450B" w:rsidP="00E9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4C65"/>
    <w:multiLevelType w:val="hybridMultilevel"/>
    <w:tmpl w:val="29285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250CDA"/>
    <w:multiLevelType w:val="hybridMultilevel"/>
    <w:tmpl w:val="BD62C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062101">
    <w:abstractNumId w:val="0"/>
  </w:num>
  <w:num w:numId="2" w16cid:durableId="33523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A8"/>
    <w:rsid w:val="00003351"/>
    <w:rsid w:val="0002069A"/>
    <w:rsid w:val="000428F2"/>
    <w:rsid w:val="00066FDA"/>
    <w:rsid w:val="000726FC"/>
    <w:rsid w:val="00081F41"/>
    <w:rsid w:val="0009071B"/>
    <w:rsid w:val="000907EE"/>
    <w:rsid w:val="000A62A4"/>
    <w:rsid w:val="000B5BB0"/>
    <w:rsid w:val="00107189"/>
    <w:rsid w:val="00124FB3"/>
    <w:rsid w:val="001327EF"/>
    <w:rsid w:val="001528E1"/>
    <w:rsid w:val="001644B1"/>
    <w:rsid w:val="001B228E"/>
    <w:rsid w:val="001B4687"/>
    <w:rsid w:val="001C2D0E"/>
    <w:rsid w:val="001C3A05"/>
    <w:rsid w:val="001D1358"/>
    <w:rsid w:val="002023EE"/>
    <w:rsid w:val="00232904"/>
    <w:rsid w:val="00242AF6"/>
    <w:rsid w:val="0026264E"/>
    <w:rsid w:val="00297968"/>
    <w:rsid w:val="002D0102"/>
    <w:rsid w:val="002D6182"/>
    <w:rsid w:val="00306755"/>
    <w:rsid w:val="003534AE"/>
    <w:rsid w:val="0037146C"/>
    <w:rsid w:val="00382B15"/>
    <w:rsid w:val="003C5075"/>
    <w:rsid w:val="003D42F2"/>
    <w:rsid w:val="003F2C91"/>
    <w:rsid w:val="004052AD"/>
    <w:rsid w:val="00425492"/>
    <w:rsid w:val="00455687"/>
    <w:rsid w:val="00476D97"/>
    <w:rsid w:val="0049442F"/>
    <w:rsid w:val="004B7316"/>
    <w:rsid w:val="004E264F"/>
    <w:rsid w:val="00506EA8"/>
    <w:rsid w:val="00507705"/>
    <w:rsid w:val="005378D4"/>
    <w:rsid w:val="005B789C"/>
    <w:rsid w:val="005D1735"/>
    <w:rsid w:val="00615508"/>
    <w:rsid w:val="00623DC6"/>
    <w:rsid w:val="00652A79"/>
    <w:rsid w:val="006F66CB"/>
    <w:rsid w:val="0070450B"/>
    <w:rsid w:val="007101B0"/>
    <w:rsid w:val="007121A5"/>
    <w:rsid w:val="007356F0"/>
    <w:rsid w:val="00742385"/>
    <w:rsid w:val="00794AF7"/>
    <w:rsid w:val="007A11F0"/>
    <w:rsid w:val="007D44D2"/>
    <w:rsid w:val="007F6D8B"/>
    <w:rsid w:val="00814C4E"/>
    <w:rsid w:val="0085686D"/>
    <w:rsid w:val="00866A29"/>
    <w:rsid w:val="0088488C"/>
    <w:rsid w:val="008E7D92"/>
    <w:rsid w:val="00917D21"/>
    <w:rsid w:val="00934C07"/>
    <w:rsid w:val="00950843"/>
    <w:rsid w:val="009509D1"/>
    <w:rsid w:val="009607D1"/>
    <w:rsid w:val="00974824"/>
    <w:rsid w:val="009E4082"/>
    <w:rsid w:val="00A12E86"/>
    <w:rsid w:val="00AD42EA"/>
    <w:rsid w:val="00B3062F"/>
    <w:rsid w:val="00B3178D"/>
    <w:rsid w:val="00B650ED"/>
    <w:rsid w:val="00BF4695"/>
    <w:rsid w:val="00CB7458"/>
    <w:rsid w:val="00CC034B"/>
    <w:rsid w:val="00CD3BA8"/>
    <w:rsid w:val="00CF18D7"/>
    <w:rsid w:val="00D00928"/>
    <w:rsid w:val="00D162BE"/>
    <w:rsid w:val="00D4136F"/>
    <w:rsid w:val="00D875FA"/>
    <w:rsid w:val="00DB2642"/>
    <w:rsid w:val="00DB49B2"/>
    <w:rsid w:val="00E16B23"/>
    <w:rsid w:val="00E64396"/>
    <w:rsid w:val="00E71EA7"/>
    <w:rsid w:val="00E913CB"/>
    <w:rsid w:val="00EC1055"/>
    <w:rsid w:val="00F613F7"/>
    <w:rsid w:val="00F93253"/>
    <w:rsid w:val="00F93793"/>
    <w:rsid w:val="00FB1E8C"/>
    <w:rsid w:val="00FD400A"/>
    <w:rsid w:val="00FF3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55D06"/>
  <w15:chartTrackingRefBased/>
  <w15:docId w15:val="{647E921A-E0DE-466F-95E7-BBA3A9D8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BA8"/>
    <w:pPr>
      <w:ind w:left="720"/>
      <w:contextualSpacing/>
    </w:pPr>
  </w:style>
  <w:style w:type="paragraph" w:styleId="Revision">
    <w:name w:val="Revision"/>
    <w:hidden/>
    <w:uiPriority w:val="99"/>
    <w:semiHidden/>
    <w:rsid w:val="00D162BE"/>
    <w:pPr>
      <w:spacing w:after="0" w:line="240" w:lineRule="auto"/>
    </w:pPr>
  </w:style>
  <w:style w:type="character" w:styleId="CommentReference">
    <w:name w:val="annotation reference"/>
    <w:basedOn w:val="DefaultParagraphFont"/>
    <w:uiPriority w:val="99"/>
    <w:semiHidden/>
    <w:unhideWhenUsed/>
    <w:rsid w:val="007D44D2"/>
    <w:rPr>
      <w:sz w:val="16"/>
      <w:szCs w:val="16"/>
    </w:rPr>
  </w:style>
  <w:style w:type="paragraph" w:styleId="CommentText">
    <w:name w:val="annotation text"/>
    <w:basedOn w:val="Normal"/>
    <w:link w:val="CommentTextChar"/>
    <w:uiPriority w:val="99"/>
    <w:unhideWhenUsed/>
    <w:rsid w:val="007D44D2"/>
    <w:pPr>
      <w:spacing w:line="240" w:lineRule="auto"/>
    </w:pPr>
    <w:rPr>
      <w:sz w:val="20"/>
      <w:szCs w:val="20"/>
    </w:rPr>
  </w:style>
  <w:style w:type="character" w:customStyle="1" w:styleId="CommentTextChar">
    <w:name w:val="Comment Text Char"/>
    <w:basedOn w:val="DefaultParagraphFont"/>
    <w:link w:val="CommentText"/>
    <w:uiPriority w:val="99"/>
    <w:rsid w:val="007D44D2"/>
    <w:rPr>
      <w:sz w:val="20"/>
      <w:szCs w:val="20"/>
    </w:rPr>
  </w:style>
  <w:style w:type="paragraph" w:styleId="CommentSubject">
    <w:name w:val="annotation subject"/>
    <w:basedOn w:val="CommentText"/>
    <w:next w:val="CommentText"/>
    <w:link w:val="CommentSubjectChar"/>
    <w:uiPriority w:val="99"/>
    <w:semiHidden/>
    <w:unhideWhenUsed/>
    <w:rsid w:val="007D44D2"/>
    <w:rPr>
      <w:b/>
      <w:bCs/>
    </w:rPr>
  </w:style>
  <w:style w:type="character" w:customStyle="1" w:styleId="CommentSubjectChar">
    <w:name w:val="Comment Subject Char"/>
    <w:basedOn w:val="CommentTextChar"/>
    <w:link w:val="CommentSubject"/>
    <w:uiPriority w:val="99"/>
    <w:semiHidden/>
    <w:rsid w:val="007D44D2"/>
    <w:rPr>
      <w:b/>
      <w:bCs/>
      <w:sz w:val="20"/>
      <w:szCs w:val="20"/>
    </w:rPr>
  </w:style>
  <w:style w:type="paragraph" w:styleId="Header">
    <w:name w:val="header"/>
    <w:basedOn w:val="Normal"/>
    <w:link w:val="HeaderChar"/>
    <w:uiPriority w:val="99"/>
    <w:unhideWhenUsed/>
    <w:rsid w:val="00E91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3CB"/>
  </w:style>
  <w:style w:type="paragraph" w:styleId="Footer">
    <w:name w:val="footer"/>
    <w:basedOn w:val="Normal"/>
    <w:link w:val="FooterChar"/>
    <w:uiPriority w:val="99"/>
    <w:unhideWhenUsed/>
    <w:rsid w:val="00E91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3CB"/>
  </w:style>
  <w:style w:type="character" w:styleId="Hyperlink">
    <w:name w:val="Hyperlink"/>
    <w:basedOn w:val="DefaultParagraphFont"/>
    <w:uiPriority w:val="99"/>
    <w:unhideWhenUsed/>
    <w:rsid w:val="00E913CB"/>
    <w:rPr>
      <w:rFonts w:cs="Times New Roman"/>
      <w:color w:val="0563C1" w:themeColor="hyperlink"/>
      <w:u w:val="single"/>
    </w:rPr>
  </w:style>
  <w:style w:type="character" w:styleId="UnresolvedMention">
    <w:name w:val="Unresolved Mention"/>
    <w:basedOn w:val="DefaultParagraphFont"/>
    <w:uiPriority w:val="99"/>
    <w:semiHidden/>
    <w:unhideWhenUsed/>
    <w:rsid w:val="00CF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Leaders Office</dc:creator>
  <cp:keywords/>
  <dc:description/>
  <cp:lastModifiedBy>MACKEY,Drew</cp:lastModifiedBy>
  <cp:revision>2</cp:revision>
  <dcterms:created xsi:type="dcterms:W3CDTF">2023-04-11T23:08:00Z</dcterms:created>
  <dcterms:modified xsi:type="dcterms:W3CDTF">2023-04-11T23:08:00Z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2023-04-11T23:08:15Z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45448703-104a-475f-834b-27755e6dd772</vt:lpwstr>
  </property>
  <property fmtid="{D5CDD505-2E9C-101B-9397-08002B2CF9AE}" pid="8" name="MSIP_Label_79d889eb-932f-4752-8739-64d25806ef64_ContentBits">
    <vt:lpwstr>0</vt:lpwstr>
  </property>
</Properties>
</file>