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E5AA" w14:textId="4CACDB75" w:rsidR="00F81EA2" w:rsidRPr="00F81EA2" w:rsidRDefault="00F81EA2">
      <w:pPr>
        <w:rPr>
          <w:rFonts w:ascii="Arial" w:hAnsi="Arial" w:cs="Arial"/>
          <w:sz w:val="24"/>
          <w:szCs w:val="24"/>
        </w:rPr>
      </w:pPr>
      <w:r w:rsidRPr="00F81EA2">
        <w:rPr>
          <w:rFonts w:ascii="Arial" w:hAnsi="Arial" w:cs="Arial"/>
          <w:sz w:val="24"/>
          <w:szCs w:val="24"/>
        </w:rPr>
        <w:t>Re: Universities Accord Terms of Reference</w:t>
      </w:r>
    </w:p>
    <w:p w14:paraId="0DCE614E" w14:textId="1E6BF94A" w:rsidR="00F81EA2" w:rsidRPr="00F81EA2" w:rsidRDefault="00F81EA2">
      <w:pPr>
        <w:rPr>
          <w:rFonts w:ascii="Arial" w:hAnsi="Arial" w:cs="Arial"/>
          <w:sz w:val="24"/>
          <w:szCs w:val="24"/>
        </w:rPr>
      </w:pPr>
      <w:r w:rsidRPr="00F81EA2">
        <w:rPr>
          <w:rFonts w:ascii="Arial" w:hAnsi="Arial" w:cs="Arial"/>
          <w:sz w:val="24"/>
          <w:szCs w:val="24"/>
        </w:rPr>
        <w:t xml:space="preserve">Dear Panel, </w:t>
      </w:r>
    </w:p>
    <w:p w14:paraId="191212FD" w14:textId="77777777" w:rsidR="00F869C5" w:rsidRDefault="00F81EA2">
      <w:pPr>
        <w:rPr>
          <w:rFonts w:ascii="Arial" w:hAnsi="Arial" w:cs="Arial"/>
          <w:sz w:val="24"/>
          <w:szCs w:val="24"/>
        </w:rPr>
      </w:pPr>
      <w:r w:rsidRPr="00F81EA2">
        <w:rPr>
          <w:rFonts w:ascii="Arial" w:hAnsi="Arial" w:cs="Arial"/>
          <w:sz w:val="24"/>
          <w:szCs w:val="24"/>
        </w:rPr>
        <w:t>I write to you</w:t>
      </w:r>
      <w:r w:rsidR="00F869C5">
        <w:rPr>
          <w:rFonts w:ascii="Arial" w:hAnsi="Arial" w:cs="Arial"/>
          <w:sz w:val="24"/>
          <w:szCs w:val="24"/>
        </w:rPr>
        <w:t xml:space="preserve"> with a personal response</w:t>
      </w:r>
      <w:r w:rsidRPr="00F81EA2">
        <w:rPr>
          <w:rFonts w:ascii="Arial" w:hAnsi="Arial" w:cs="Arial"/>
          <w:sz w:val="24"/>
          <w:szCs w:val="24"/>
        </w:rPr>
        <w:t xml:space="preserve"> regarding the call for submissions in responses to the Terms of Reference</w:t>
      </w:r>
      <w:r>
        <w:rPr>
          <w:rFonts w:ascii="Arial" w:hAnsi="Arial" w:cs="Arial"/>
          <w:sz w:val="24"/>
          <w:szCs w:val="24"/>
        </w:rPr>
        <w:t xml:space="preserve"> for the Universities Accord</w:t>
      </w:r>
      <w:r w:rsidRPr="00F81EA2">
        <w:rPr>
          <w:rFonts w:ascii="Arial" w:hAnsi="Arial" w:cs="Arial"/>
          <w:sz w:val="24"/>
          <w:szCs w:val="24"/>
        </w:rPr>
        <w:t xml:space="preserve">. </w:t>
      </w:r>
      <w:r w:rsidR="00F869C5">
        <w:rPr>
          <w:rFonts w:ascii="Arial" w:hAnsi="Arial" w:cs="Arial"/>
          <w:sz w:val="24"/>
          <w:szCs w:val="24"/>
        </w:rPr>
        <w:t xml:space="preserve">The views expressed in this submission reflect my personal views and not the views of organisations I am involved in. </w:t>
      </w:r>
    </w:p>
    <w:p w14:paraId="2F4740EF" w14:textId="1F3B75F3" w:rsidR="00F81EA2" w:rsidRDefault="00F869C5">
      <w:pPr>
        <w:rPr>
          <w:rFonts w:ascii="Arial" w:hAnsi="Arial" w:cs="Arial"/>
          <w:sz w:val="24"/>
          <w:szCs w:val="24"/>
        </w:rPr>
      </w:pPr>
      <w:r>
        <w:rPr>
          <w:rFonts w:ascii="Arial" w:hAnsi="Arial" w:cs="Arial"/>
          <w:sz w:val="24"/>
          <w:szCs w:val="24"/>
        </w:rPr>
        <w:t xml:space="preserve">By way of background and introduction I completed my Bachelor of Commerce and Bachelor of Arts degrees at UNSW. Since then I have worked at the student organisation </w:t>
      </w:r>
      <w:proofErr w:type="spellStart"/>
      <w:r>
        <w:rPr>
          <w:rFonts w:ascii="Arial" w:hAnsi="Arial" w:cs="Arial"/>
          <w:sz w:val="24"/>
          <w:szCs w:val="24"/>
        </w:rPr>
        <w:t>Arc@UNSW</w:t>
      </w:r>
      <w:proofErr w:type="spellEnd"/>
      <w:r>
        <w:rPr>
          <w:rFonts w:ascii="Arial" w:hAnsi="Arial" w:cs="Arial"/>
          <w:sz w:val="24"/>
          <w:szCs w:val="24"/>
        </w:rPr>
        <w:t xml:space="preserve"> for nearly a decade, and I am currently completing my </w:t>
      </w:r>
      <w:proofErr w:type="gramStart"/>
      <w:r>
        <w:rPr>
          <w:rFonts w:ascii="Arial" w:hAnsi="Arial" w:cs="Arial"/>
          <w:sz w:val="24"/>
          <w:szCs w:val="24"/>
        </w:rPr>
        <w:t>Masters of Business Administration</w:t>
      </w:r>
      <w:proofErr w:type="gramEnd"/>
      <w:r>
        <w:rPr>
          <w:rFonts w:ascii="Arial" w:hAnsi="Arial" w:cs="Arial"/>
          <w:sz w:val="24"/>
          <w:szCs w:val="24"/>
        </w:rPr>
        <w:t xml:space="preserve"> at UNSW. I also sit on the Board of Directors for the national cooperative called the Student Experience Network (SEN) and serve as the Postgraduate Coursework representative on the UNSW Academic Board. </w:t>
      </w:r>
    </w:p>
    <w:p w14:paraId="31A72D8C" w14:textId="6EC903FF" w:rsidR="00F81EA2" w:rsidRDefault="00F81EA2">
      <w:pPr>
        <w:rPr>
          <w:rFonts w:ascii="Arial" w:hAnsi="Arial" w:cs="Arial"/>
          <w:sz w:val="24"/>
          <w:szCs w:val="24"/>
        </w:rPr>
      </w:pPr>
      <w:r>
        <w:rPr>
          <w:rFonts w:ascii="Arial" w:hAnsi="Arial" w:cs="Arial"/>
          <w:sz w:val="24"/>
          <w:szCs w:val="24"/>
        </w:rPr>
        <w:t>Whilst I support the</w:t>
      </w:r>
      <w:r w:rsidR="00C0008C">
        <w:rPr>
          <w:rFonts w:ascii="Arial" w:hAnsi="Arial" w:cs="Arial"/>
          <w:sz w:val="24"/>
          <w:szCs w:val="24"/>
        </w:rPr>
        <w:t xml:space="preserve"> 7</w:t>
      </w:r>
      <w:r>
        <w:rPr>
          <w:rFonts w:ascii="Arial" w:hAnsi="Arial" w:cs="Arial"/>
          <w:sz w:val="24"/>
          <w:szCs w:val="24"/>
        </w:rPr>
        <w:t xml:space="preserve"> general themes summarised by Terms of Reference, I have </w:t>
      </w:r>
      <w:r w:rsidR="00C0008C">
        <w:rPr>
          <w:rFonts w:ascii="Arial" w:hAnsi="Arial" w:cs="Arial"/>
          <w:sz w:val="24"/>
          <w:szCs w:val="24"/>
        </w:rPr>
        <w:t xml:space="preserve">concerns which are of material interest to the panel. </w:t>
      </w:r>
    </w:p>
    <w:p w14:paraId="346594CA" w14:textId="59A18173" w:rsidR="00C0008C" w:rsidRPr="00C0008C" w:rsidRDefault="00C0008C">
      <w:pPr>
        <w:rPr>
          <w:rFonts w:ascii="Arial" w:hAnsi="Arial" w:cs="Arial"/>
          <w:sz w:val="24"/>
          <w:szCs w:val="24"/>
          <w:u w:val="single"/>
        </w:rPr>
      </w:pPr>
      <w:r w:rsidRPr="00C0008C">
        <w:rPr>
          <w:rFonts w:ascii="Arial" w:hAnsi="Arial" w:cs="Arial"/>
          <w:sz w:val="24"/>
          <w:szCs w:val="24"/>
          <w:u w:val="single"/>
        </w:rPr>
        <w:t>Panel Composition</w:t>
      </w:r>
    </w:p>
    <w:p w14:paraId="6BE5307B" w14:textId="668B165C" w:rsidR="00C0008C" w:rsidRDefault="00F869C5">
      <w:pPr>
        <w:rPr>
          <w:rFonts w:ascii="Arial" w:hAnsi="Arial" w:cs="Arial"/>
          <w:sz w:val="24"/>
          <w:szCs w:val="24"/>
        </w:rPr>
      </w:pPr>
      <w:r>
        <w:rPr>
          <w:rFonts w:ascii="Arial" w:hAnsi="Arial" w:cs="Arial"/>
          <w:sz w:val="24"/>
          <w:szCs w:val="24"/>
        </w:rPr>
        <w:t>W</w:t>
      </w:r>
      <w:r w:rsidR="00C0008C">
        <w:rPr>
          <w:rFonts w:ascii="Arial" w:hAnsi="Arial" w:cs="Arial"/>
          <w:sz w:val="24"/>
          <w:szCs w:val="24"/>
        </w:rPr>
        <w:t>ith 1.5 million Australians currently at university the panel composition does not sufficiently represent the voice of students. Its contrary to the considerable work done at many universities to implement “Students as Partners” (1) frameworks into their decision-making. The panel composition does not reflect the inclusive principles of “nothing about us without us”</w:t>
      </w:r>
      <w:r w:rsidR="00C95431">
        <w:rPr>
          <w:rFonts w:ascii="Arial" w:hAnsi="Arial" w:cs="Arial"/>
          <w:sz w:val="24"/>
          <w:szCs w:val="24"/>
        </w:rPr>
        <w:t xml:space="preserve"> and continues the concerning practice of tacitly excluding students from decision-making</w:t>
      </w:r>
      <w:r w:rsidR="00C0008C">
        <w:rPr>
          <w:rFonts w:ascii="Arial" w:hAnsi="Arial" w:cs="Arial"/>
          <w:sz w:val="24"/>
          <w:szCs w:val="24"/>
        </w:rPr>
        <w:t>.</w:t>
      </w:r>
    </w:p>
    <w:p w14:paraId="3F2706D4" w14:textId="71C295DB" w:rsidR="00C95431" w:rsidRDefault="00C0008C" w:rsidP="00C95431">
      <w:pPr>
        <w:pStyle w:val="ListParagraph"/>
        <w:numPr>
          <w:ilvl w:val="0"/>
          <w:numId w:val="1"/>
        </w:numPr>
        <w:rPr>
          <w:rFonts w:ascii="Arial" w:hAnsi="Arial" w:cs="Arial"/>
          <w:sz w:val="24"/>
          <w:szCs w:val="24"/>
        </w:rPr>
      </w:pPr>
      <w:r w:rsidRPr="00C95431">
        <w:rPr>
          <w:rFonts w:ascii="Arial" w:hAnsi="Arial" w:cs="Arial"/>
          <w:sz w:val="24"/>
          <w:szCs w:val="24"/>
        </w:rPr>
        <w:t>Recommendation</w:t>
      </w:r>
      <w:r w:rsidR="00C95431" w:rsidRPr="00C95431">
        <w:rPr>
          <w:rFonts w:ascii="Arial" w:hAnsi="Arial" w:cs="Arial"/>
          <w:sz w:val="24"/>
          <w:szCs w:val="24"/>
        </w:rPr>
        <w:t xml:space="preserve"> 1</w:t>
      </w:r>
      <w:r w:rsidRPr="00C95431">
        <w:rPr>
          <w:rFonts w:ascii="Arial" w:hAnsi="Arial" w:cs="Arial"/>
          <w:sz w:val="24"/>
          <w:szCs w:val="24"/>
        </w:rPr>
        <w:t>: That the panel invites</w:t>
      </w:r>
      <w:r w:rsidR="00C95431" w:rsidRPr="00C95431">
        <w:rPr>
          <w:rFonts w:ascii="Arial" w:hAnsi="Arial" w:cs="Arial"/>
          <w:sz w:val="24"/>
          <w:szCs w:val="24"/>
        </w:rPr>
        <w:t>, trains, remunerates and meaningfully empowers</w:t>
      </w:r>
      <w:r w:rsidRPr="00C95431">
        <w:rPr>
          <w:rFonts w:ascii="Arial" w:hAnsi="Arial" w:cs="Arial"/>
          <w:sz w:val="24"/>
          <w:szCs w:val="24"/>
        </w:rPr>
        <w:t xml:space="preserve"> </w:t>
      </w:r>
      <w:r w:rsidR="00C371CA">
        <w:rPr>
          <w:rFonts w:ascii="Arial" w:hAnsi="Arial" w:cs="Arial"/>
          <w:sz w:val="24"/>
          <w:szCs w:val="24"/>
        </w:rPr>
        <w:t xml:space="preserve">at least </w:t>
      </w:r>
      <w:r w:rsidRPr="00C95431">
        <w:rPr>
          <w:rFonts w:ascii="Arial" w:hAnsi="Arial" w:cs="Arial"/>
          <w:sz w:val="24"/>
          <w:szCs w:val="24"/>
        </w:rPr>
        <w:t>2 current students</w:t>
      </w:r>
      <w:r w:rsidR="00C95431" w:rsidRPr="00C95431">
        <w:rPr>
          <w:rFonts w:ascii="Arial" w:hAnsi="Arial" w:cs="Arial"/>
          <w:sz w:val="24"/>
          <w:szCs w:val="24"/>
        </w:rPr>
        <w:t>.</w:t>
      </w:r>
    </w:p>
    <w:p w14:paraId="37EC2F1E" w14:textId="77777777" w:rsidR="00C95431" w:rsidRDefault="00C95431" w:rsidP="00C95431">
      <w:pPr>
        <w:pStyle w:val="ListParagraph"/>
        <w:numPr>
          <w:ilvl w:val="0"/>
          <w:numId w:val="1"/>
        </w:numPr>
        <w:rPr>
          <w:rFonts w:ascii="Arial" w:hAnsi="Arial" w:cs="Arial"/>
          <w:sz w:val="24"/>
          <w:szCs w:val="24"/>
        </w:rPr>
      </w:pPr>
      <w:r w:rsidRPr="00C95431">
        <w:rPr>
          <w:rFonts w:ascii="Arial" w:hAnsi="Arial" w:cs="Arial"/>
          <w:sz w:val="24"/>
          <w:szCs w:val="24"/>
        </w:rPr>
        <w:t>Recommendation 2: That the panel implements a student reference committee that captures a diversity of student perspectives on all issues raised by the Accord.</w:t>
      </w:r>
    </w:p>
    <w:p w14:paraId="6181F6E1" w14:textId="50CCA666" w:rsidR="00C95431" w:rsidRPr="00C95431" w:rsidRDefault="00C95431" w:rsidP="00C95431">
      <w:pPr>
        <w:pStyle w:val="ListParagraph"/>
        <w:numPr>
          <w:ilvl w:val="0"/>
          <w:numId w:val="1"/>
        </w:numPr>
        <w:rPr>
          <w:rFonts w:ascii="Arial" w:hAnsi="Arial" w:cs="Arial"/>
          <w:sz w:val="24"/>
          <w:szCs w:val="24"/>
        </w:rPr>
      </w:pPr>
      <w:r w:rsidRPr="00C95431">
        <w:rPr>
          <w:rFonts w:ascii="Arial" w:hAnsi="Arial" w:cs="Arial"/>
          <w:sz w:val="24"/>
          <w:szCs w:val="24"/>
        </w:rPr>
        <w:t xml:space="preserve">Recommendation 3: That the panel utilises best-practice principles of consultation to seek student feedback for their report. This includes student-friendly mechanisms like social media promotion, in-person workshops and </w:t>
      </w:r>
      <w:r w:rsidR="00C371CA">
        <w:rPr>
          <w:rFonts w:ascii="Arial" w:hAnsi="Arial" w:cs="Arial"/>
          <w:sz w:val="24"/>
          <w:szCs w:val="24"/>
        </w:rPr>
        <w:t xml:space="preserve">detailed </w:t>
      </w:r>
      <w:r w:rsidRPr="00C95431">
        <w:rPr>
          <w:rFonts w:ascii="Arial" w:hAnsi="Arial" w:cs="Arial"/>
          <w:sz w:val="24"/>
          <w:szCs w:val="24"/>
        </w:rPr>
        <w:t xml:space="preserve">user-interviews. </w:t>
      </w:r>
    </w:p>
    <w:p w14:paraId="3C61FA0A" w14:textId="50F3CA1C" w:rsidR="00F81EA2" w:rsidRPr="00C0008C" w:rsidRDefault="00C0008C">
      <w:pPr>
        <w:rPr>
          <w:rFonts w:ascii="Arial" w:hAnsi="Arial" w:cs="Arial"/>
          <w:sz w:val="24"/>
          <w:szCs w:val="24"/>
          <w:u w:val="single"/>
        </w:rPr>
      </w:pPr>
      <w:r w:rsidRPr="00C0008C">
        <w:rPr>
          <w:rFonts w:ascii="Arial" w:hAnsi="Arial" w:cs="Arial"/>
          <w:sz w:val="24"/>
          <w:szCs w:val="24"/>
          <w:u w:val="single"/>
        </w:rPr>
        <w:t>Mental Health</w:t>
      </w:r>
    </w:p>
    <w:p w14:paraId="37EBADC6" w14:textId="78DFD8E4" w:rsidR="00C0008C" w:rsidRDefault="00C95431">
      <w:pPr>
        <w:rPr>
          <w:rFonts w:ascii="Arial" w:hAnsi="Arial" w:cs="Arial"/>
          <w:sz w:val="24"/>
          <w:szCs w:val="24"/>
        </w:rPr>
      </w:pPr>
      <w:r>
        <w:rPr>
          <w:rFonts w:ascii="Arial" w:hAnsi="Arial" w:cs="Arial"/>
          <w:sz w:val="24"/>
          <w:szCs w:val="24"/>
        </w:rPr>
        <w:t xml:space="preserve">Young people have the poorest mental health in </w:t>
      </w:r>
      <w:proofErr w:type="gramStart"/>
      <w:r>
        <w:rPr>
          <w:rFonts w:ascii="Arial" w:hAnsi="Arial" w:cs="Arial"/>
          <w:sz w:val="24"/>
          <w:szCs w:val="24"/>
        </w:rPr>
        <w:t>Australia</w:t>
      </w:r>
      <w:proofErr w:type="gramEnd"/>
      <w:r>
        <w:rPr>
          <w:rFonts w:ascii="Arial" w:hAnsi="Arial" w:cs="Arial"/>
          <w:sz w:val="24"/>
          <w:szCs w:val="24"/>
        </w:rPr>
        <w:t xml:space="preserve"> and they are particularly at risk if </w:t>
      </w:r>
      <w:proofErr w:type="spellStart"/>
      <w:r>
        <w:rPr>
          <w:rFonts w:ascii="Arial" w:hAnsi="Arial" w:cs="Arial"/>
          <w:sz w:val="24"/>
          <w:szCs w:val="24"/>
        </w:rPr>
        <w:t>the</w:t>
      </w:r>
      <w:proofErr w:type="spellEnd"/>
      <w:r>
        <w:rPr>
          <w:rFonts w:ascii="Arial" w:hAnsi="Arial" w:cs="Arial"/>
          <w:sz w:val="24"/>
          <w:szCs w:val="24"/>
        </w:rPr>
        <w:t xml:space="preserve"> have compounding factors like being lower-SES, queer or being a person of colour (2). Universities have a vital pastoral care role to play in building resilient, empathetic future generations. There are strong examples across the country of programs that improve the mental health of students which the panel should consider as part of its review. </w:t>
      </w:r>
    </w:p>
    <w:p w14:paraId="3E909D69" w14:textId="5AF29C6F" w:rsidR="00C95431" w:rsidRDefault="00C95431" w:rsidP="00C95431">
      <w:pPr>
        <w:pStyle w:val="ListParagraph"/>
        <w:numPr>
          <w:ilvl w:val="0"/>
          <w:numId w:val="2"/>
        </w:numPr>
        <w:rPr>
          <w:rFonts w:ascii="Arial" w:hAnsi="Arial" w:cs="Arial"/>
          <w:sz w:val="24"/>
          <w:szCs w:val="24"/>
        </w:rPr>
      </w:pPr>
      <w:r>
        <w:rPr>
          <w:rFonts w:ascii="Arial" w:hAnsi="Arial" w:cs="Arial"/>
          <w:sz w:val="24"/>
          <w:szCs w:val="24"/>
        </w:rPr>
        <w:t xml:space="preserve">Recommendation 4: The panel should explicitly reference mental health in the Terms of Reference. </w:t>
      </w:r>
    </w:p>
    <w:p w14:paraId="286836DA" w14:textId="0D60C43E" w:rsidR="00C95431" w:rsidRPr="00C95431" w:rsidRDefault="00C95431" w:rsidP="00C95431">
      <w:pPr>
        <w:pStyle w:val="ListParagraph"/>
        <w:numPr>
          <w:ilvl w:val="0"/>
          <w:numId w:val="2"/>
        </w:numPr>
        <w:rPr>
          <w:rFonts w:ascii="Arial" w:hAnsi="Arial" w:cs="Arial"/>
          <w:sz w:val="24"/>
          <w:szCs w:val="24"/>
        </w:rPr>
      </w:pPr>
      <w:r>
        <w:rPr>
          <w:rFonts w:ascii="Arial" w:hAnsi="Arial" w:cs="Arial"/>
          <w:sz w:val="24"/>
          <w:szCs w:val="24"/>
        </w:rPr>
        <w:t xml:space="preserve">Recommendation 5: The panel should take an open-minded, blue-sky approach to </w:t>
      </w:r>
      <w:proofErr w:type="gramStart"/>
      <w:r>
        <w:rPr>
          <w:rFonts w:ascii="Arial" w:hAnsi="Arial" w:cs="Arial"/>
          <w:sz w:val="24"/>
          <w:szCs w:val="24"/>
        </w:rPr>
        <w:t>improved</w:t>
      </w:r>
      <w:proofErr w:type="gramEnd"/>
      <w:r>
        <w:rPr>
          <w:rFonts w:ascii="Arial" w:hAnsi="Arial" w:cs="Arial"/>
          <w:sz w:val="24"/>
          <w:szCs w:val="24"/>
        </w:rPr>
        <w:t xml:space="preserve"> the mental health outcomes of young people. </w:t>
      </w:r>
    </w:p>
    <w:p w14:paraId="41D9ABDA" w14:textId="7014C389" w:rsidR="00C0008C" w:rsidRPr="00C0008C" w:rsidRDefault="00C0008C">
      <w:pPr>
        <w:rPr>
          <w:rFonts w:ascii="Arial" w:hAnsi="Arial" w:cs="Arial"/>
          <w:sz w:val="24"/>
          <w:szCs w:val="24"/>
          <w:u w:val="single"/>
        </w:rPr>
      </w:pPr>
      <w:r w:rsidRPr="00C0008C">
        <w:rPr>
          <w:rFonts w:ascii="Arial" w:hAnsi="Arial" w:cs="Arial"/>
          <w:sz w:val="24"/>
          <w:szCs w:val="24"/>
          <w:u w:val="single"/>
        </w:rPr>
        <w:lastRenderedPageBreak/>
        <w:t>Student Experience</w:t>
      </w:r>
    </w:p>
    <w:p w14:paraId="679E5F92" w14:textId="5B770C91" w:rsidR="00C0008C" w:rsidRDefault="00C95431">
      <w:pPr>
        <w:rPr>
          <w:rFonts w:ascii="Arial" w:hAnsi="Arial" w:cs="Arial"/>
          <w:sz w:val="24"/>
          <w:szCs w:val="24"/>
        </w:rPr>
      </w:pPr>
      <w:r>
        <w:rPr>
          <w:rFonts w:ascii="Arial" w:hAnsi="Arial" w:cs="Arial"/>
          <w:sz w:val="24"/>
          <w:szCs w:val="24"/>
        </w:rPr>
        <w:t xml:space="preserve">Against a backdrop of university </w:t>
      </w:r>
      <w:r w:rsidR="00C371CA">
        <w:rPr>
          <w:rFonts w:ascii="Arial" w:hAnsi="Arial" w:cs="Arial"/>
          <w:sz w:val="24"/>
          <w:szCs w:val="24"/>
        </w:rPr>
        <w:t>corporatisation (3)</w:t>
      </w:r>
      <w:r>
        <w:rPr>
          <w:rFonts w:ascii="Arial" w:hAnsi="Arial" w:cs="Arial"/>
          <w:sz w:val="24"/>
          <w:szCs w:val="24"/>
        </w:rPr>
        <w:t xml:space="preserve"> and intensification of the higher education experience, the co-curricular and extra-curricular aspects of student life are increasingly de-prioritised. </w:t>
      </w:r>
      <w:r w:rsidR="006B5610">
        <w:rPr>
          <w:rFonts w:ascii="Arial" w:hAnsi="Arial" w:cs="Arial"/>
          <w:sz w:val="24"/>
          <w:szCs w:val="24"/>
        </w:rPr>
        <w:t>Anecdotally we know that these out-of-classroom activities constitute some of the most formative experiences of peoples’ lives. They constitute a critical part of students’ feelings of belonging at university as a key driver of satisfaction, retention and long-term civil participation</w:t>
      </w:r>
      <w:r w:rsidR="00B935A4">
        <w:rPr>
          <w:rFonts w:ascii="Arial" w:hAnsi="Arial" w:cs="Arial"/>
          <w:sz w:val="24"/>
          <w:szCs w:val="24"/>
        </w:rPr>
        <w:t xml:space="preserve"> (4) (5)</w:t>
      </w:r>
      <w:r w:rsidR="006B5610">
        <w:rPr>
          <w:rFonts w:ascii="Arial" w:hAnsi="Arial" w:cs="Arial"/>
          <w:sz w:val="24"/>
          <w:szCs w:val="24"/>
        </w:rPr>
        <w:t xml:space="preserve">. </w:t>
      </w:r>
    </w:p>
    <w:p w14:paraId="5060B462" w14:textId="1BB13074" w:rsidR="00C95431" w:rsidRDefault="00C95431" w:rsidP="00C95431">
      <w:pPr>
        <w:pStyle w:val="ListParagraph"/>
        <w:numPr>
          <w:ilvl w:val="0"/>
          <w:numId w:val="3"/>
        </w:numPr>
        <w:rPr>
          <w:rFonts w:ascii="Arial" w:hAnsi="Arial" w:cs="Arial"/>
          <w:sz w:val="24"/>
          <w:szCs w:val="24"/>
        </w:rPr>
      </w:pPr>
      <w:r>
        <w:rPr>
          <w:rFonts w:ascii="Arial" w:hAnsi="Arial" w:cs="Arial"/>
          <w:sz w:val="24"/>
          <w:szCs w:val="24"/>
        </w:rPr>
        <w:t>Recommendation 6:</w:t>
      </w:r>
      <w:r w:rsidR="006B5610">
        <w:rPr>
          <w:rFonts w:ascii="Arial" w:hAnsi="Arial" w:cs="Arial"/>
          <w:sz w:val="24"/>
          <w:szCs w:val="24"/>
        </w:rPr>
        <w:t xml:space="preserve"> That the centrality of student experience is reflected in the Terms of Reference.</w:t>
      </w:r>
    </w:p>
    <w:p w14:paraId="2E33A118" w14:textId="1ECC0399" w:rsidR="00C95431" w:rsidRDefault="00C95431" w:rsidP="00C95431">
      <w:pPr>
        <w:pStyle w:val="ListParagraph"/>
        <w:numPr>
          <w:ilvl w:val="0"/>
          <w:numId w:val="3"/>
        </w:numPr>
        <w:rPr>
          <w:rFonts w:ascii="Arial" w:hAnsi="Arial" w:cs="Arial"/>
          <w:sz w:val="24"/>
          <w:szCs w:val="24"/>
        </w:rPr>
      </w:pPr>
      <w:r>
        <w:rPr>
          <w:rFonts w:ascii="Arial" w:hAnsi="Arial" w:cs="Arial"/>
          <w:sz w:val="24"/>
          <w:szCs w:val="24"/>
        </w:rPr>
        <w:t xml:space="preserve">Recommendation 7: </w:t>
      </w:r>
      <w:r w:rsidR="006B5610">
        <w:rPr>
          <w:rFonts w:ascii="Arial" w:hAnsi="Arial" w:cs="Arial"/>
          <w:sz w:val="24"/>
          <w:szCs w:val="24"/>
        </w:rPr>
        <w:t xml:space="preserve">That the depth and breadth of student experiences is considered in the University Accord. </w:t>
      </w:r>
    </w:p>
    <w:p w14:paraId="13B2C732" w14:textId="2122E420" w:rsidR="006B5610" w:rsidRPr="00C95431" w:rsidRDefault="006B5610" w:rsidP="00C95431">
      <w:pPr>
        <w:pStyle w:val="ListParagraph"/>
        <w:numPr>
          <w:ilvl w:val="0"/>
          <w:numId w:val="3"/>
        </w:numPr>
        <w:rPr>
          <w:rFonts w:ascii="Arial" w:hAnsi="Arial" w:cs="Arial"/>
          <w:sz w:val="24"/>
          <w:szCs w:val="24"/>
        </w:rPr>
      </w:pPr>
      <w:r>
        <w:rPr>
          <w:rFonts w:ascii="Arial" w:hAnsi="Arial" w:cs="Arial"/>
          <w:sz w:val="24"/>
          <w:szCs w:val="24"/>
        </w:rPr>
        <w:t xml:space="preserve">Recommendation 8: That the </w:t>
      </w:r>
      <w:r w:rsidR="00F869C5">
        <w:rPr>
          <w:rFonts w:ascii="Arial" w:hAnsi="Arial" w:cs="Arial"/>
          <w:sz w:val="24"/>
          <w:szCs w:val="24"/>
        </w:rPr>
        <w:t>Panel actively seeks, solicits and synthesises contributions from students, staff and student organisations.</w:t>
      </w:r>
    </w:p>
    <w:p w14:paraId="48482260" w14:textId="09AAAC80" w:rsidR="00C0008C" w:rsidRDefault="00B935A4">
      <w:pPr>
        <w:rPr>
          <w:rFonts w:ascii="Arial" w:hAnsi="Arial" w:cs="Arial"/>
          <w:sz w:val="24"/>
          <w:szCs w:val="24"/>
        </w:rPr>
      </w:pPr>
      <w:r>
        <w:rPr>
          <w:rFonts w:ascii="Arial" w:hAnsi="Arial" w:cs="Arial"/>
          <w:sz w:val="24"/>
          <w:szCs w:val="24"/>
        </w:rPr>
        <w:t xml:space="preserve">Thank you for your consideration and please reach out to discuss any of these items further. </w:t>
      </w:r>
    </w:p>
    <w:p w14:paraId="521F3441" w14:textId="339D62FF" w:rsidR="00F81EA2" w:rsidRDefault="00F81EA2">
      <w:pPr>
        <w:rPr>
          <w:rFonts w:ascii="Arial" w:hAnsi="Arial" w:cs="Arial"/>
          <w:sz w:val="24"/>
          <w:szCs w:val="24"/>
        </w:rPr>
      </w:pPr>
      <w:r>
        <w:rPr>
          <w:rFonts w:ascii="Arial" w:hAnsi="Arial" w:cs="Arial"/>
          <w:sz w:val="24"/>
          <w:szCs w:val="24"/>
        </w:rPr>
        <w:t xml:space="preserve">Kind regards, </w:t>
      </w:r>
    </w:p>
    <w:p w14:paraId="69FFBC27" w14:textId="4B4D1036" w:rsidR="00F81EA2" w:rsidRDefault="00F81EA2">
      <w:pPr>
        <w:rPr>
          <w:rFonts w:ascii="Arial" w:hAnsi="Arial" w:cs="Arial"/>
          <w:sz w:val="24"/>
          <w:szCs w:val="24"/>
        </w:rPr>
      </w:pPr>
      <w:r>
        <w:rPr>
          <w:rFonts w:ascii="Arial" w:hAnsi="Arial" w:cs="Arial"/>
          <w:sz w:val="24"/>
          <w:szCs w:val="24"/>
        </w:rPr>
        <w:t>Mitchell McBurnie</w:t>
      </w:r>
    </w:p>
    <w:p w14:paraId="04BE0A2F" w14:textId="17521734" w:rsidR="006E5450" w:rsidRDefault="006E5450">
      <w:r w:rsidRPr="006E5450">
        <w:rPr>
          <w:shd w:val="clear" w:color="auto" w:fill="000000" w:themeFill="text1"/>
        </w:rPr>
        <w:t xml:space="preserve">                                                           </w:t>
      </w:r>
      <w:r w:rsidRPr="006E5450">
        <w:rPr>
          <w:color w:val="FFFFFF" w:themeColor="background1"/>
        </w:rPr>
        <w:t xml:space="preserve"> .</w:t>
      </w:r>
    </w:p>
    <w:p w14:paraId="31D96D95" w14:textId="653E5024" w:rsidR="00F81EA2" w:rsidRDefault="006E5450">
      <w:pPr>
        <w:rPr>
          <w:rFonts w:ascii="Arial" w:hAnsi="Arial" w:cs="Arial"/>
          <w:sz w:val="24"/>
          <w:szCs w:val="24"/>
        </w:rPr>
      </w:pPr>
      <w:r w:rsidRPr="006E5450">
        <w:rPr>
          <w:rFonts w:ascii="Arial" w:hAnsi="Arial" w:cs="Arial"/>
          <w:sz w:val="24"/>
          <w:szCs w:val="24"/>
          <w:shd w:val="clear" w:color="auto" w:fill="000000" w:themeFill="text1"/>
        </w:rPr>
        <w:t xml:space="preserve">                         </w:t>
      </w:r>
      <w:r w:rsidRPr="006E5450">
        <w:rPr>
          <w:rFonts w:ascii="Arial" w:hAnsi="Arial" w:cs="Arial"/>
          <w:color w:val="FFFFFF" w:themeColor="background1"/>
          <w:sz w:val="24"/>
          <w:szCs w:val="24"/>
        </w:rPr>
        <w:t>.</w:t>
      </w:r>
    </w:p>
    <w:p w14:paraId="636CA73B" w14:textId="62085294" w:rsidR="00C0008C" w:rsidRPr="00C0008C" w:rsidRDefault="00C0008C">
      <w:pPr>
        <w:rPr>
          <w:rFonts w:ascii="Arial" w:hAnsi="Arial" w:cs="Arial"/>
          <w:sz w:val="24"/>
          <w:szCs w:val="24"/>
          <w:u w:val="single"/>
        </w:rPr>
      </w:pPr>
      <w:r w:rsidRPr="00C0008C">
        <w:rPr>
          <w:rFonts w:ascii="Arial" w:hAnsi="Arial" w:cs="Arial"/>
          <w:sz w:val="24"/>
          <w:szCs w:val="24"/>
          <w:u w:val="single"/>
        </w:rPr>
        <w:t>References</w:t>
      </w:r>
    </w:p>
    <w:p w14:paraId="7454D20D" w14:textId="548528A6" w:rsidR="00C0008C" w:rsidRDefault="00C0008C">
      <w:pPr>
        <w:rPr>
          <w:rFonts w:ascii="Arial" w:hAnsi="Arial" w:cs="Arial"/>
          <w:sz w:val="24"/>
          <w:szCs w:val="24"/>
        </w:rPr>
      </w:pPr>
      <w:r>
        <w:rPr>
          <w:rFonts w:ascii="Arial" w:hAnsi="Arial" w:cs="Arial"/>
          <w:sz w:val="24"/>
          <w:szCs w:val="24"/>
        </w:rPr>
        <w:t xml:space="preserve">(1) </w:t>
      </w:r>
      <w:hyperlink r:id="rId8" w:history="1">
        <w:r w:rsidRPr="009B652C">
          <w:rPr>
            <w:rStyle w:val="Hyperlink"/>
            <w:rFonts w:ascii="Arial" w:hAnsi="Arial" w:cs="Arial"/>
            <w:sz w:val="24"/>
            <w:szCs w:val="24"/>
          </w:rPr>
          <w:t>https://static1.squarespace.com/static/62415312110300085c00fd44</w:t>
        </w:r>
      </w:hyperlink>
      <w:r>
        <w:rPr>
          <w:rFonts w:ascii="Arial" w:hAnsi="Arial" w:cs="Arial"/>
          <w:sz w:val="24"/>
          <w:szCs w:val="24"/>
        </w:rPr>
        <w:t xml:space="preserve"> </w:t>
      </w:r>
    </w:p>
    <w:p w14:paraId="13753F86" w14:textId="73A86FE1" w:rsidR="00C95431" w:rsidRDefault="00C95431">
      <w:pPr>
        <w:rPr>
          <w:rFonts w:ascii="Arial" w:hAnsi="Arial" w:cs="Arial"/>
          <w:sz w:val="24"/>
          <w:szCs w:val="24"/>
        </w:rPr>
      </w:pPr>
      <w:r>
        <w:rPr>
          <w:rFonts w:ascii="Arial" w:hAnsi="Arial" w:cs="Arial"/>
          <w:sz w:val="24"/>
          <w:szCs w:val="24"/>
        </w:rPr>
        <w:t xml:space="preserve">(2) </w:t>
      </w:r>
      <w:hyperlink r:id="rId9" w:history="1">
        <w:r w:rsidRPr="009B652C">
          <w:rPr>
            <w:rStyle w:val="Hyperlink"/>
            <w:rFonts w:ascii="Arial" w:hAnsi="Arial" w:cs="Arial"/>
            <w:sz w:val="24"/>
            <w:szCs w:val="24"/>
          </w:rPr>
          <w:t>https://www.abc.net.au/news/2022-08-05/youth-mental-health-crisis-time-to-respond/101295194</w:t>
        </w:r>
      </w:hyperlink>
      <w:r>
        <w:rPr>
          <w:rFonts w:ascii="Arial" w:hAnsi="Arial" w:cs="Arial"/>
          <w:sz w:val="24"/>
          <w:szCs w:val="24"/>
        </w:rPr>
        <w:t xml:space="preserve"> </w:t>
      </w:r>
    </w:p>
    <w:p w14:paraId="197CD560" w14:textId="7EF27C26" w:rsidR="00B935A4" w:rsidRDefault="00B935A4">
      <w:pPr>
        <w:rPr>
          <w:rFonts w:ascii="Arial" w:hAnsi="Arial" w:cs="Arial"/>
          <w:sz w:val="24"/>
          <w:szCs w:val="24"/>
        </w:rPr>
      </w:pPr>
      <w:r>
        <w:rPr>
          <w:rFonts w:ascii="Arial" w:hAnsi="Arial" w:cs="Arial"/>
          <w:sz w:val="24"/>
          <w:szCs w:val="24"/>
        </w:rPr>
        <w:t xml:space="preserve">(3) </w:t>
      </w:r>
      <w:hyperlink r:id="rId10" w:history="1">
        <w:r w:rsidRPr="009B652C">
          <w:rPr>
            <w:rStyle w:val="Hyperlink"/>
            <w:rFonts w:ascii="Arial" w:hAnsi="Arial" w:cs="Arial"/>
            <w:sz w:val="24"/>
            <w:szCs w:val="24"/>
          </w:rPr>
          <w:t>https://documents.uow.edu.au/~bmartin/dissent/documents/sau/sau12.pdf</w:t>
        </w:r>
      </w:hyperlink>
      <w:r>
        <w:rPr>
          <w:rFonts w:ascii="Arial" w:hAnsi="Arial" w:cs="Arial"/>
          <w:sz w:val="24"/>
          <w:szCs w:val="24"/>
        </w:rPr>
        <w:t xml:space="preserve"> </w:t>
      </w:r>
    </w:p>
    <w:p w14:paraId="3791B4A4" w14:textId="0129ED99" w:rsidR="00B935A4" w:rsidRDefault="00B935A4">
      <w:pPr>
        <w:rPr>
          <w:rFonts w:ascii="Arial" w:hAnsi="Arial" w:cs="Arial"/>
          <w:sz w:val="24"/>
          <w:szCs w:val="24"/>
        </w:rPr>
      </w:pPr>
      <w:r>
        <w:rPr>
          <w:rFonts w:ascii="Arial" w:hAnsi="Arial" w:cs="Arial"/>
          <w:sz w:val="24"/>
          <w:szCs w:val="24"/>
        </w:rPr>
        <w:t xml:space="preserve">(4) </w:t>
      </w:r>
      <w:hyperlink r:id="rId11" w:history="1">
        <w:r w:rsidRPr="009B652C">
          <w:rPr>
            <w:rStyle w:val="Hyperlink"/>
            <w:rFonts w:ascii="Arial" w:hAnsi="Arial" w:cs="Arial"/>
            <w:sz w:val="24"/>
            <w:szCs w:val="24"/>
          </w:rPr>
          <w:t>https://studentsuccessjournal.org/article/view/2264</w:t>
        </w:r>
      </w:hyperlink>
      <w:r>
        <w:rPr>
          <w:rFonts w:ascii="Arial" w:hAnsi="Arial" w:cs="Arial"/>
          <w:sz w:val="24"/>
          <w:szCs w:val="24"/>
        </w:rPr>
        <w:t xml:space="preserve"> </w:t>
      </w:r>
    </w:p>
    <w:p w14:paraId="408CAEAB" w14:textId="7BD03EDC" w:rsidR="00B935A4" w:rsidRPr="00F81EA2" w:rsidRDefault="00B935A4">
      <w:pPr>
        <w:rPr>
          <w:rFonts w:ascii="Arial" w:hAnsi="Arial" w:cs="Arial"/>
          <w:sz w:val="24"/>
          <w:szCs w:val="24"/>
        </w:rPr>
      </w:pPr>
      <w:r>
        <w:rPr>
          <w:rFonts w:ascii="Arial" w:hAnsi="Arial" w:cs="Arial"/>
          <w:sz w:val="24"/>
          <w:szCs w:val="24"/>
        </w:rPr>
        <w:t xml:space="preserve">(5) </w:t>
      </w:r>
      <w:hyperlink r:id="rId12" w:history="1">
        <w:r w:rsidRPr="009B652C">
          <w:rPr>
            <w:rStyle w:val="Hyperlink"/>
            <w:rFonts w:ascii="Arial" w:hAnsi="Arial" w:cs="Arial"/>
            <w:sz w:val="24"/>
            <w:szCs w:val="24"/>
          </w:rPr>
          <w:t>https://www.tandfonline.com/doi/abs/10.1080/0309877X.2021.1955844</w:t>
        </w:r>
      </w:hyperlink>
      <w:r>
        <w:rPr>
          <w:rFonts w:ascii="Arial" w:hAnsi="Arial" w:cs="Arial"/>
          <w:sz w:val="24"/>
          <w:szCs w:val="24"/>
        </w:rPr>
        <w:t xml:space="preserve"> </w:t>
      </w:r>
    </w:p>
    <w:sectPr w:rsidR="00B935A4" w:rsidRPr="00F81E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2FEA" w14:textId="77777777" w:rsidR="006E5450" w:rsidRDefault="006E5450" w:rsidP="006E5450">
      <w:pPr>
        <w:spacing w:after="0" w:line="240" w:lineRule="auto"/>
      </w:pPr>
      <w:r>
        <w:separator/>
      </w:r>
    </w:p>
  </w:endnote>
  <w:endnote w:type="continuationSeparator" w:id="0">
    <w:p w14:paraId="3E52FBAE" w14:textId="77777777" w:rsidR="006E5450" w:rsidRDefault="006E5450" w:rsidP="006E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D4EF" w14:textId="77777777" w:rsidR="006E5450" w:rsidRDefault="006E5450" w:rsidP="006E5450">
      <w:pPr>
        <w:spacing w:after="0" w:line="240" w:lineRule="auto"/>
      </w:pPr>
      <w:r>
        <w:separator/>
      </w:r>
    </w:p>
  </w:footnote>
  <w:footnote w:type="continuationSeparator" w:id="0">
    <w:p w14:paraId="4E58B92E" w14:textId="77777777" w:rsidR="006E5450" w:rsidRDefault="006E5450" w:rsidP="006E5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1B67"/>
    <w:multiLevelType w:val="hybridMultilevel"/>
    <w:tmpl w:val="004A9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76507C"/>
    <w:multiLevelType w:val="hybridMultilevel"/>
    <w:tmpl w:val="D908A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A3793F"/>
    <w:multiLevelType w:val="hybridMultilevel"/>
    <w:tmpl w:val="70DE9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A2"/>
    <w:rsid w:val="00246381"/>
    <w:rsid w:val="006B5610"/>
    <w:rsid w:val="006E5450"/>
    <w:rsid w:val="00B935A4"/>
    <w:rsid w:val="00C0008C"/>
    <w:rsid w:val="00C371CA"/>
    <w:rsid w:val="00C95431"/>
    <w:rsid w:val="00F81EA2"/>
    <w:rsid w:val="00F86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F1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EA2"/>
    <w:rPr>
      <w:color w:val="0563C1" w:themeColor="hyperlink"/>
      <w:u w:val="single"/>
    </w:rPr>
  </w:style>
  <w:style w:type="character" w:styleId="UnresolvedMention">
    <w:name w:val="Unresolved Mention"/>
    <w:basedOn w:val="DefaultParagraphFont"/>
    <w:uiPriority w:val="99"/>
    <w:semiHidden/>
    <w:unhideWhenUsed/>
    <w:rsid w:val="00F81EA2"/>
    <w:rPr>
      <w:color w:val="605E5C"/>
      <w:shd w:val="clear" w:color="auto" w:fill="E1DFDD"/>
    </w:rPr>
  </w:style>
  <w:style w:type="paragraph" w:styleId="ListParagraph">
    <w:name w:val="List Paragraph"/>
    <w:basedOn w:val="Normal"/>
    <w:uiPriority w:val="34"/>
    <w:qFormat/>
    <w:rsid w:val="00C95431"/>
    <w:pPr>
      <w:ind w:left="720"/>
      <w:contextualSpacing/>
    </w:pPr>
  </w:style>
  <w:style w:type="paragraph" w:styleId="Header">
    <w:name w:val="header"/>
    <w:basedOn w:val="Normal"/>
    <w:link w:val="HeaderChar"/>
    <w:uiPriority w:val="99"/>
    <w:unhideWhenUsed/>
    <w:rsid w:val="00246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381"/>
  </w:style>
  <w:style w:type="paragraph" w:styleId="Footer">
    <w:name w:val="footer"/>
    <w:basedOn w:val="Normal"/>
    <w:link w:val="FooterChar"/>
    <w:uiPriority w:val="99"/>
    <w:unhideWhenUsed/>
    <w:rsid w:val="00246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62415312110300085c00fd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doi/abs/10.1080/0309877X.2021.19558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uccessjournal.org/article/view/2264" TargetMode="External"/><Relationship Id="rId5" Type="http://schemas.openxmlformats.org/officeDocument/2006/relationships/webSettings" Target="webSettings.xml"/><Relationship Id="rId10" Type="http://schemas.openxmlformats.org/officeDocument/2006/relationships/hyperlink" Target="https://documents.uow.edu.au/~bmartin/dissent/documents/sau/sau12.pdf" TargetMode="External"/><Relationship Id="rId4" Type="http://schemas.openxmlformats.org/officeDocument/2006/relationships/settings" Target="settings.xml"/><Relationship Id="rId9" Type="http://schemas.openxmlformats.org/officeDocument/2006/relationships/hyperlink" Target="https://www.abc.net.au/news/2022-08-05/youth-mental-health-crisis-time-to-respond/1012951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1B1D-08A4-4B5F-A34F-E0A11CF5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2023-01-30T22:27:00Z</dcterms:created>
  <dcterms:modified xsi:type="dcterms:W3CDTF">2023-01-30T22:27:00Z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2023-01-30T22:27:46Z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7f5c61c5-3f7c-48b2-9a4a-d0a035b5a9c3</vt:lpwstr>
  </property>
  <property fmtid="{D5CDD505-2E9C-101B-9397-08002B2CF9AE}" pid="8" name="MSIP_Label_79d889eb-932f-4752-8739-64d25806ef64_ContentBits">
    <vt:lpwstr>0</vt:lpwstr>
  </property>
</Properties>
</file>