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305D" w14:textId="266908A3" w:rsidR="00F01AAD" w:rsidRPr="00173575" w:rsidRDefault="00173575">
      <w:pPr>
        <w:rPr>
          <w:sz w:val="24"/>
          <w:szCs w:val="24"/>
        </w:rPr>
      </w:pPr>
      <w:r w:rsidRPr="00173575">
        <w:rPr>
          <w:rFonts w:ascii="Arial" w:hAnsi="Arial" w:cs="Arial"/>
          <w:color w:val="000000"/>
          <w:sz w:val="24"/>
          <w:szCs w:val="24"/>
          <w:shd w:val="clear" w:color="auto" w:fill="FFFFFF"/>
        </w:rPr>
        <w:t>Prioritising the importance of a sustainable and equitable funding model for higher education that supports access and attainment. When compared to metropolitan universities, regional universities service vastly different student cohorts with historical characteristics of inequity and disadvantage. Similarly, the social charter, thinner regional markets (very small class sizes which means less revenue, but same or higher expenses) the often-costly associated business models of regional universities is vastly different to that of metropolitan universities. Local access to education and training, delivering a wide variety of courses is important for perspective students and regional workforce development needs, which in turn provide services for the people of our local and regional communities. The importance of regional universities remaining comprehensive teaching and research universities, to ensure the communities we serve continue to thrive. Apparently current government funding provides universities with regional subsidies of 5% for Rockhampton and 10% for Mackay, Townsville and Cairns. Under this funding model, CQU earns more revenue if we have students studying from northern campuses, rather than studying in Rockhampton. Regional universities are so important and significant contributors to regional economies. Our regional universities need to try and provide as much as possible to their local communities (they need to be funded accordingly to do so); if metropolitan universities become centres of excellence, then students just catch a different bus or train, we can’t do that in the regions. For example, our regional university CQU is such an asset to our whole Communities, incredible ability in growing our own workforce/which require financial support, meeting local needs of our community especially in our ever-growing diverse Health industry, addressing ever growing health needs of our community/consumers. Furthermore, regional university support and guiding our local innovation and strive for excellence. We in Central QLD have such a diverse population and high percentage of underprivileged population groups.</w:t>
      </w:r>
    </w:p>
    <w:sectPr w:rsidR="00F01AAD" w:rsidRPr="001735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9679" w14:textId="77777777" w:rsidR="00173575" w:rsidRDefault="00173575" w:rsidP="00173575">
      <w:pPr>
        <w:spacing w:after="0" w:line="240" w:lineRule="auto"/>
      </w:pPr>
      <w:r>
        <w:separator/>
      </w:r>
    </w:p>
  </w:endnote>
  <w:endnote w:type="continuationSeparator" w:id="0">
    <w:p w14:paraId="3B9C758B" w14:textId="77777777" w:rsidR="00173575" w:rsidRDefault="00173575" w:rsidP="0017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B71F" w14:textId="77777777" w:rsidR="00173575" w:rsidRDefault="00173575" w:rsidP="00173575">
      <w:pPr>
        <w:spacing w:after="0" w:line="240" w:lineRule="auto"/>
      </w:pPr>
      <w:r>
        <w:separator/>
      </w:r>
    </w:p>
  </w:footnote>
  <w:footnote w:type="continuationSeparator" w:id="0">
    <w:p w14:paraId="6556DA50" w14:textId="77777777" w:rsidR="00173575" w:rsidRDefault="00173575" w:rsidP="001735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75"/>
    <w:rsid w:val="00173575"/>
    <w:rsid w:val="00174F7C"/>
    <w:rsid w:val="002A7803"/>
    <w:rsid w:val="005E3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13E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D67"/>
  </w:style>
  <w:style w:type="paragraph" w:styleId="Footer">
    <w:name w:val="footer"/>
    <w:basedOn w:val="Normal"/>
    <w:link w:val="FooterChar"/>
    <w:uiPriority w:val="99"/>
    <w:unhideWhenUsed/>
    <w:rsid w:val="005E3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2023-01-30T22:19:00Z</dcterms:created>
  <dcterms:modified xsi:type="dcterms:W3CDTF">2023-01-30T22:19:00Z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2023-01-30T22:19:22Z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643caed9-9f2d-4924-925f-d13080f2e8bd</vt:lpwstr>
  </property>
  <property fmtid="{D5CDD505-2E9C-101B-9397-08002B2CF9AE}" pid="8" name="MSIP_Label_79d889eb-932f-4752-8739-64d25806ef64_ContentBits">
    <vt:lpwstr>0</vt:lpwstr>
  </property>
</Properties>
</file>