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482D" w14:textId="39FF5B56" w:rsidR="000C5606" w:rsidRDefault="0014185D" w:rsidP="000C56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xml:space="preserve">By email: </w:t>
      </w:r>
      <w:hyperlink r:id="rId8" w:history="1">
        <w:r w:rsidR="004B2366" w:rsidRPr="004B2366">
          <w:rPr>
            <w:rStyle w:val="Hyperlink"/>
            <w:rFonts w:ascii="Calibri" w:hAnsi="Calibri" w:cs="Calibri"/>
            <w:sz w:val="22"/>
            <w:szCs w:val="22"/>
          </w:rPr>
          <w:t>australianuniversitiesaccord@education.gov.au</w:t>
        </w:r>
      </w:hyperlink>
      <w:r w:rsidR="004B2366">
        <w:rPr>
          <w:rFonts w:ascii="Calibri" w:hAnsi="Calibri" w:cs="Calibri"/>
          <w:sz w:val="20"/>
          <w:szCs w:val="20"/>
        </w:rPr>
        <w:t xml:space="preserve"> </w:t>
      </w:r>
    </w:p>
    <w:p w14:paraId="7DDCDC95" w14:textId="77777777" w:rsidR="000C5606" w:rsidRDefault="000C5606" w:rsidP="000C5606">
      <w:pPr>
        <w:pStyle w:val="paragraph"/>
        <w:spacing w:before="0" w:beforeAutospacing="0" w:after="0" w:afterAutospacing="0"/>
        <w:textAlignment w:val="baseline"/>
        <w:rPr>
          <w:rStyle w:val="eop"/>
          <w:rFonts w:ascii="Segoe UI" w:hAnsi="Segoe UI" w:cs="Segoe UI"/>
          <w:color w:val="000000"/>
          <w:sz w:val="18"/>
          <w:szCs w:val="18"/>
        </w:rPr>
      </w:pPr>
      <w:r>
        <w:rPr>
          <w:rStyle w:val="eop"/>
          <w:rFonts w:ascii="Segoe UI" w:hAnsi="Segoe UI" w:cs="Segoe UI"/>
          <w:color w:val="000000"/>
          <w:sz w:val="18"/>
          <w:szCs w:val="18"/>
        </w:rPr>
        <w:t> </w:t>
      </w:r>
    </w:p>
    <w:p w14:paraId="3819A733" w14:textId="1EBD81D2" w:rsidR="000C5606" w:rsidRDefault="00E750D4" w:rsidP="000C5606">
      <w:pPr>
        <w:pStyle w:val="paragraph"/>
        <w:spacing w:before="0" w:beforeAutospacing="0" w:after="0" w:afterAutospacing="0"/>
        <w:textAlignment w:val="baseline"/>
        <w:rPr>
          <w:rFonts w:ascii="Segoe UI" w:hAnsi="Segoe UI" w:cs="Segoe UI"/>
          <w:sz w:val="18"/>
          <w:szCs w:val="18"/>
        </w:rPr>
      </w:pPr>
      <w:r>
        <w:rPr>
          <w:rStyle w:val="eop"/>
          <w:rFonts w:asciiTheme="minorHAnsi" w:hAnsiTheme="minorHAnsi" w:cstheme="minorHAnsi"/>
          <w:color w:val="000000"/>
          <w:sz w:val="20"/>
          <w:szCs w:val="20"/>
        </w:rPr>
        <w:fldChar w:fldCharType="begin"/>
      </w:r>
      <w:r>
        <w:rPr>
          <w:rStyle w:val="eop"/>
          <w:rFonts w:asciiTheme="minorHAnsi" w:hAnsiTheme="minorHAnsi" w:cstheme="minorHAnsi"/>
          <w:color w:val="000000"/>
          <w:sz w:val="20"/>
          <w:szCs w:val="20"/>
        </w:rPr>
        <w:instrText xml:space="preserve"> CREATEDATE  \@ "dd MMMM yyyy"  \* MERGEFORMAT </w:instrText>
      </w:r>
      <w:r>
        <w:rPr>
          <w:rStyle w:val="eop"/>
          <w:rFonts w:asciiTheme="minorHAnsi" w:hAnsiTheme="minorHAnsi" w:cstheme="minorHAnsi"/>
          <w:color w:val="000000"/>
          <w:sz w:val="20"/>
          <w:szCs w:val="20"/>
        </w:rPr>
        <w:fldChar w:fldCharType="separate"/>
      </w:r>
      <w:r>
        <w:rPr>
          <w:rStyle w:val="eop"/>
          <w:rFonts w:asciiTheme="minorHAnsi" w:hAnsiTheme="minorHAnsi" w:cstheme="minorHAnsi"/>
          <w:noProof/>
          <w:color w:val="000000"/>
          <w:sz w:val="20"/>
          <w:szCs w:val="20"/>
        </w:rPr>
        <w:t>22 December 2022</w:t>
      </w:r>
      <w:r>
        <w:rPr>
          <w:rStyle w:val="eop"/>
          <w:rFonts w:asciiTheme="minorHAnsi" w:hAnsiTheme="minorHAnsi" w:cstheme="minorHAnsi"/>
          <w:color w:val="000000"/>
          <w:sz w:val="20"/>
          <w:szCs w:val="20"/>
        </w:rPr>
        <w:fldChar w:fldCharType="end"/>
      </w:r>
      <w:r w:rsidR="000C5606">
        <w:rPr>
          <w:rStyle w:val="eop"/>
          <w:rFonts w:ascii="Segoe UI" w:hAnsi="Segoe UI" w:cs="Segoe UI"/>
          <w:color w:val="000000"/>
          <w:sz w:val="18"/>
          <w:szCs w:val="18"/>
        </w:rPr>
        <w:t> </w:t>
      </w:r>
    </w:p>
    <w:p w14:paraId="032B5B17" w14:textId="01EDF3EE" w:rsidR="000C5606" w:rsidRPr="008B125C" w:rsidRDefault="000C5606" w:rsidP="00A041AA">
      <w:pPr>
        <w:pStyle w:val="paragraph"/>
        <w:spacing w:before="0" w:beforeAutospacing="0" w:after="0" w:afterAutospacing="0"/>
        <w:jc w:val="center"/>
        <w:textAlignment w:val="baseline"/>
      </w:pPr>
      <w:r>
        <w:rPr>
          <w:rStyle w:val="normaltextrun"/>
          <w:rFonts w:ascii="Calibri" w:hAnsi="Calibri" w:cs="Calibri"/>
          <w:b/>
          <w:bCs/>
          <w:color w:val="000000"/>
          <w:sz w:val="22"/>
          <w:szCs w:val="22"/>
          <w:lang w:val="en-US"/>
        </w:rPr>
        <w:t>Australian Academy of Science submission on the</w:t>
      </w:r>
      <w:r w:rsidR="00A041AA">
        <w:rPr>
          <w:rStyle w:val="normaltextrun"/>
          <w:rFonts w:ascii="Calibri" w:hAnsi="Calibri" w:cs="Calibri"/>
          <w:b/>
          <w:bCs/>
          <w:color w:val="000000"/>
          <w:sz w:val="22"/>
          <w:szCs w:val="22"/>
          <w:lang w:val="en-US"/>
        </w:rPr>
        <w:br/>
      </w:r>
      <w:r w:rsidR="004B2366" w:rsidRPr="008B125C">
        <w:rPr>
          <w:rFonts w:asciiTheme="minorHAnsi" w:hAnsiTheme="minorHAnsi" w:cstheme="minorHAnsi"/>
          <w:b/>
          <w:bCs/>
          <w:sz w:val="22"/>
          <w:szCs w:val="22"/>
        </w:rPr>
        <w:t>Australian Universities Accord Terms of Reference</w:t>
      </w:r>
    </w:p>
    <w:p w14:paraId="3B039292" w14:textId="77777777" w:rsidR="000C5606" w:rsidRDefault="000C5606" w:rsidP="00D01C16"/>
    <w:p w14:paraId="4BDA1CA0" w14:textId="0AFDA61F" w:rsidR="00A10521" w:rsidRDefault="00194F0F" w:rsidP="00D01C16">
      <w:pPr>
        <w:rPr>
          <w:sz w:val="20"/>
          <w:szCs w:val="20"/>
        </w:rPr>
      </w:pPr>
      <w:r w:rsidRPr="00420CFF">
        <w:rPr>
          <w:sz w:val="20"/>
          <w:szCs w:val="20"/>
        </w:rPr>
        <w:t>The Australian Academy of Science welcomes the opportunity to comment on the</w:t>
      </w:r>
      <w:r w:rsidRPr="00CE6BBE">
        <w:rPr>
          <w:sz w:val="20"/>
          <w:szCs w:val="20"/>
        </w:rPr>
        <w:t xml:space="preserve"> </w:t>
      </w:r>
      <w:r w:rsidR="00CE6BBE" w:rsidRPr="00CE6BBE">
        <w:rPr>
          <w:sz w:val="20"/>
          <w:szCs w:val="20"/>
        </w:rPr>
        <w:t>Terms of Reference for the Australian Universities Accord.</w:t>
      </w:r>
    </w:p>
    <w:p w14:paraId="2D211A2B" w14:textId="353C1818" w:rsidR="00906D37" w:rsidRDefault="00010844" w:rsidP="00D01C16">
      <w:pPr>
        <w:rPr>
          <w:sz w:val="20"/>
          <w:szCs w:val="20"/>
        </w:rPr>
      </w:pPr>
      <w:r>
        <w:rPr>
          <w:sz w:val="20"/>
          <w:szCs w:val="20"/>
        </w:rPr>
        <w:t xml:space="preserve">Fundamentally the </w:t>
      </w:r>
      <w:r w:rsidR="006F2A5E">
        <w:rPr>
          <w:sz w:val="20"/>
          <w:szCs w:val="20"/>
        </w:rPr>
        <w:t xml:space="preserve">review will need to engage with and articulate a considered view of the role </w:t>
      </w:r>
      <w:r w:rsidR="22908D88" w:rsidRPr="22908D88">
        <w:rPr>
          <w:sz w:val="20"/>
          <w:szCs w:val="20"/>
        </w:rPr>
        <w:t xml:space="preserve">and </w:t>
      </w:r>
      <w:r w:rsidR="006F2A5E">
        <w:rPr>
          <w:sz w:val="20"/>
          <w:szCs w:val="20"/>
        </w:rPr>
        <w:t xml:space="preserve">purpose of universities </w:t>
      </w:r>
      <w:r w:rsidR="00D05775">
        <w:rPr>
          <w:sz w:val="20"/>
          <w:szCs w:val="20"/>
        </w:rPr>
        <w:t xml:space="preserve">for </w:t>
      </w:r>
      <w:r w:rsidR="006F2A5E">
        <w:rPr>
          <w:sz w:val="20"/>
          <w:szCs w:val="20"/>
        </w:rPr>
        <w:t>Australia.</w:t>
      </w:r>
      <w:r w:rsidR="00F30309">
        <w:rPr>
          <w:sz w:val="20"/>
          <w:szCs w:val="20"/>
        </w:rPr>
        <w:t xml:space="preserve"> All too often</w:t>
      </w:r>
      <w:r w:rsidR="00FE4063">
        <w:rPr>
          <w:sz w:val="20"/>
          <w:szCs w:val="20"/>
        </w:rPr>
        <w:t>,</w:t>
      </w:r>
      <w:r w:rsidR="00F30309">
        <w:rPr>
          <w:sz w:val="20"/>
          <w:szCs w:val="20"/>
        </w:rPr>
        <w:t xml:space="preserve"> </w:t>
      </w:r>
      <w:r w:rsidR="008A55A8">
        <w:rPr>
          <w:sz w:val="20"/>
          <w:szCs w:val="20"/>
        </w:rPr>
        <w:t xml:space="preserve">the integrated but equal missions of the </w:t>
      </w:r>
      <w:r w:rsidR="50271607" w:rsidRPr="50271607">
        <w:rPr>
          <w:sz w:val="20"/>
          <w:szCs w:val="20"/>
        </w:rPr>
        <w:t xml:space="preserve">contemporary </w:t>
      </w:r>
      <w:r w:rsidR="008A55A8">
        <w:rPr>
          <w:sz w:val="20"/>
          <w:szCs w:val="20"/>
        </w:rPr>
        <w:t>Australian university – advanced skills formation</w:t>
      </w:r>
      <w:r w:rsidR="008E258F">
        <w:rPr>
          <w:sz w:val="20"/>
          <w:szCs w:val="20"/>
        </w:rPr>
        <w:t xml:space="preserve"> &amp; knowledge creation – are underappreciated</w:t>
      </w:r>
      <w:r w:rsidR="00E33360">
        <w:rPr>
          <w:sz w:val="20"/>
          <w:szCs w:val="20"/>
        </w:rPr>
        <w:t>.</w:t>
      </w:r>
      <w:r w:rsidR="00FE4063">
        <w:rPr>
          <w:sz w:val="20"/>
          <w:szCs w:val="20"/>
        </w:rPr>
        <w:t xml:space="preserve">  </w:t>
      </w:r>
      <w:r w:rsidR="003F1C01">
        <w:rPr>
          <w:sz w:val="20"/>
          <w:szCs w:val="20"/>
        </w:rPr>
        <w:t>Policymak</w:t>
      </w:r>
      <w:r w:rsidR="00F56D98">
        <w:rPr>
          <w:sz w:val="20"/>
          <w:szCs w:val="20"/>
        </w:rPr>
        <w:t xml:space="preserve">ers can </w:t>
      </w:r>
      <w:r w:rsidR="7F17D2F2" w:rsidRPr="7F17D2F2">
        <w:rPr>
          <w:sz w:val="20"/>
          <w:szCs w:val="20"/>
        </w:rPr>
        <w:t>fall</w:t>
      </w:r>
      <w:r w:rsidR="00F56D98">
        <w:rPr>
          <w:sz w:val="20"/>
          <w:szCs w:val="20"/>
        </w:rPr>
        <w:t xml:space="preserve"> prey to sloppy thinking focusing on the </w:t>
      </w:r>
      <w:r w:rsidR="00AE4861">
        <w:rPr>
          <w:sz w:val="20"/>
          <w:szCs w:val="20"/>
        </w:rPr>
        <w:t>immediate</w:t>
      </w:r>
      <w:r w:rsidR="00F56D98">
        <w:rPr>
          <w:sz w:val="20"/>
          <w:szCs w:val="20"/>
        </w:rPr>
        <w:t xml:space="preserve"> </w:t>
      </w:r>
      <w:r w:rsidR="00AE4861">
        <w:rPr>
          <w:sz w:val="20"/>
          <w:szCs w:val="20"/>
        </w:rPr>
        <w:t>outcomes</w:t>
      </w:r>
      <w:r w:rsidR="00F56D98">
        <w:rPr>
          <w:sz w:val="20"/>
          <w:szCs w:val="20"/>
        </w:rPr>
        <w:t xml:space="preserve"> of </w:t>
      </w:r>
      <w:r w:rsidR="00AE4861">
        <w:rPr>
          <w:sz w:val="20"/>
          <w:szCs w:val="20"/>
        </w:rPr>
        <w:t>universities</w:t>
      </w:r>
      <w:r w:rsidR="00F56D98">
        <w:rPr>
          <w:sz w:val="20"/>
          <w:szCs w:val="20"/>
        </w:rPr>
        <w:t xml:space="preserve"> – such as the commercial returns of research</w:t>
      </w:r>
      <w:r w:rsidR="00806CB5">
        <w:rPr>
          <w:sz w:val="20"/>
          <w:szCs w:val="20"/>
        </w:rPr>
        <w:t xml:space="preserve"> – rather than understanding the </w:t>
      </w:r>
      <w:r w:rsidR="000D6A85">
        <w:rPr>
          <w:sz w:val="20"/>
          <w:szCs w:val="20"/>
        </w:rPr>
        <w:t>university system’s essential role</w:t>
      </w:r>
      <w:r w:rsidR="00171D7B">
        <w:rPr>
          <w:sz w:val="20"/>
          <w:szCs w:val="20"/>
        </w:rPr>
        <w:t xml:space="preserve"> in </w:t>
      </w:r>
      <w:r w:rsidR="000D6A85">
        <w:rPr>
          <w:sz w:val="20"/>
          <w:szCs w:val="20"/>
        </w:rPr>
        <w:t>long-term</w:t>
      </w:r>
      <w:r w:rsidR="0027153C">
        <w:rPr>
          <w:sz w:val="20"/>
          <w:szCs w:val="20"/>
        </w:rPr>
        <w:t xml:space="preserve"> patient </w:t>
      </w:r>
      <w:r w:rsidR="00171D7B">
        <w:rPr>
          <w:sz w:val="20"/>
          <w:szCs w:val="20"/>
        </w:rPr>
        <w:t>knowledge generation</w:t>
      </w:r>
      <w:r w:rsidR="0027153C">
        <w:rPr>
          <w:sz w:val="20"/>
          <w:szCs w:val="20"/>
        </w:rPr>
        <w:t xml:space="preserve"> </w:t>
      </w:r>
      <w:r w:rsidR="002829D0">
        <w:rPr>
          <w:sz w:val="20"/>
          <w:szCs w:val="20"/>
        </w:rPr>
        <w:t>for a</w:t>
      </w:r>
      <w:r w:rsidR="0027153C">
        <w:rPr>
          <w:sz w:val="20"/>
          <w:szCs w:val="20"/>
        </w:rPr>
        <w:t xml:space="preserve"> modern industrialised </w:t>
      </w:r>
      <w:r w:rsidR="002829D0">
        <w:rPr>
          <w:sz w:val="20"/>
          <w:szCs w:val="20"/>
        </w:rPr>
        <w:t>Australia</w:t>
      </w:r>
      <w:r w:rsidR="0027153C">
        <w:rPr>
          <w:sz w:val="20"/>
          <w:szCs w:val="20"/>
        </w:rPr>
        <w:t>.</w:t>
      </w:r>
    </w:p>
    <w:p w14:paraId="786C165B" w14:textId="5BBEE1C9" w:rsidR="004804E8" w:rsidRDefault="00484834" w:rsidP="00672521">
      <w:pPr>
        <w:rPr>
          <w:sz w:val="20"/>
          <w:szCs w:val="20"/>
        </w:rPr>
      </w:pPr>
      <w:r w:rsidRPr="00672521">
        <w:rPr>
          <w:sz w:val="20"/>
          <w:szCs w:val="20"/>
        </w:rPr>
        <w:t>The Terms of Reference emphasise collaboration between universities and industry and the opportunity</w:t>
      </w:r>
      <w:r w:rsidR="00672521">
        <w:rPr>
          <w:sz w:val="20"/>
          <w:szCs w:val="20"/>
        </w:rPr>
        <w:t xml:space="preserve"> </w:t>
      </w:r>
      <w:r w:rsidRPr="00672521">
        <w:rPr>
          <w:sz w:val="20"/>
          <w:szCs w:val="20"/>
        </w:rPr>
        <w:t>to “drive greater commercial returns”</w:t>
      </w:r>
      <w:r w:rsidR="001F3501" w:rsidRPr="00672521">
        <w:rPr>
          <w:sz w:val="20"/>
          <w:szCs w:val="20"/>
        </w:rPr>
        <w:t>.</w:t>
      </w:r>
      <w:r w:rsidR="00A42D46">
        <w:rPr>
          <w:sz w:val="20"/>
          <w:szCs w:val="20"/>
        </w:rPr>
        <w:t xml:space="preserve"> Where else in the world</w:t>
      </w:r>
      <w:r w:rsidR="00B77E8E">
        <w:rPr>
          <w:sz w:val="20"/>
          <w:szCs w:val="20"/>
        </w:rPr>
        <w:t xml:space="preserve"> is this described as the purpose of the university system? Where else in the world is such a blunt instrument</w:t>
      </w:r>
      <w:r w:rsidR="008D0AC9">
        <w:rPr>
          <w:sz w:val="20"/>
          <w:szCs w:val="20"/>
        </w:rPr>
        <w:t>,</w:t>
      </w:r>
      <w:r w:rsidR="00B77E8E">
        <w:rPr>
          <w:sz w:val="20"/>
          <w:szCs w:val="20"/>
        </w:rPr>
        <w:t xml:space="preserve"> used without serious rationale or even thinking, </w:t>
      </w:r>
      <w:r w:rsidR="00310BC9">
        <w:rPr>
          <w:sz w:val="20"/>
          <w:szCs w:val="20"/>
        </w:rPr>
        <w:t>been imposed on a sector that has been involved and at the heart of the advancement of human civilisation over centuries</w:t>
      </w:r>
      <w:r w:rsidR="008D0AC9">
        <w:rPr>
          <w:sz w:val="20"/>
          <w:szCs w:val="20"/>
        </w:rPr>
        <w:t>?</w:t>
      </w:r>
      <w:r w:rsidR="001F3501" w:rsidRPr="00672521">
        <w:rPr>
          <w:sz w:val="20"/>
          <w:szCs w:val="20"/>
        </w:rPr>
        <w:t xml:space="preserve"> </w:t>
      </w:r>
      <w:r w:rsidR="00535CAA" w:rsidRPr="00672521">
        <w:rPr>
          <w:sz w:val="20"/>
          <w:szCs w:val="20"/>
        </w:rPr>
        <w:t xml:space="preserve">  </w:t>
      </w:r>
    </w:p>
    <w:p w14:paraId="796828E8" w14:textId="4C80C7FA" w:rsidR="00C74E31" w:rsidRDefault="002A76AE" w:rsidP="00535CAA">
      <w:pPr>
        <w:rPr>
          <w:sz w:val="20"/>
          <w:szCs w:val="20"/>
        </w:rPr>
      </w:pPr>
      <w:r>
        <w:rPr>
          <w:sz w:val="20"/>
          <w:szCs w:val="20"/>
        </w:rPr>
        <w:t xml:space="preserve">The </w:t>
      </w:r>
      <w:r w:rsidR="003D1D7E">
        <w:rPr>
          <w:sz w:val="20"/>
          <w:szCs w:val="20"/>
        </w:rPr>
        <w:t>knowledge</w:t>
      </w:r>
      <w:r>
        <w:rPr>
          <w:sz w:val="20"/>
          <w:szCs w:val="20"/>
        </w:rPr>
        <w:t xml:space="preserve"> system should be </w:t>
      </w:r>
      <w:r w:rsidR="009254B3">
        <w:rPr>
          <w:sz w:val="20"/>
          <w:szCs w:val="20"/>
        </w:rPr>
        <w:t xml:space="preserve">managed </w:t>
      </w:r>
      <w:r>
        <w:rPr>
          <w:sz w:val="20"/>
          <w:szCs w:val="20"/>
        </w:rPr>
        <w:t xml:space="preserve">as a continuum.  </w:t>
      </w:r>
      <w:r w:rsidR="008E0B85" w:rsidRPr="008E0B85">
        <w:rPr>
          <w:sz w:val="20"/>
          <w:szCs w:val="20"/>
        </w:rPr>
        <w:t xml:space="preserve">Knowledge creation is as important as its application, and </w:t>
      </w:r>
      <w:r w:rsidR="008E0B85">
        <w:rPr>
          <w:sz w:val="20"/>
          <w:szCs w:val="20"/>
        </w:rPr>
        <w:t xml:space="preserve">societal </w:t>
      </w:r>
      <w:r w:rsidR="008E0B85" w:rsidRPr="008E0B85">
        <w:rPr>
          <w:sz w:val="20"/>
          <w:szCs w:val="20"/>
        </w:rPr>
        <w:t>translation</w:t>
      </w:r>
      <w:r>
        <w:rPr>
          <w:sz w:val="20"/>
          <w:szCs w:val="20"/>
        </w:rPr>
        <w:t xml:space="preserve">.  </w:t>
      </w:r>
      <w:r w:rsidR="006F0DE5">
        <w:rPr>
          <w:sz w:val="20"/>
          <w:szCs w:val="20"/>
        </w:rPr>
        <w:t>However,</w:t>
      </w:r>
      <w:r>
        <w:rPr>
          <w:sz w:val="20"/>
          <w:szCs w:val="20"/>
        </w:rPr>
        <w:t xml:space="preserve"> tr</w:t>
      </w:r>
      <w:r w:rsidR="00963168">
        <w:rPr>
          <w:sz w:val="20"/>
          <w:szCs w:val="20"/>
        </w:rPr>
        <w:t xml:space="preserve">anslation is not the </w:t>
      </w:r>
      <w:r w:rsidR="008E0B85">
        <w:rPr>
          <w:sz w:val="20"/>
          <w:szCs w:val="20"/>
        </w:rPr>
        <w:t>task</w:t>
      </w:r>
      <w:r w:rsidR="00963168">
        <w:rPr>
          <w:sz w:val="20"/>
          <w:szCs w:val="20"/>
        </w:rPr>
        <w:t xml:space="preserve"> of the university</w:t>
      </w:r>
      <w:r w:rsidR="006F0DE5">
        <w:rPr>
          <w:sz w:val="20"/>
          <w:szCs w:val="20"/>
        </w:rPr>
        <w:t xml:space="preserve"> sector</w:t>
      </w:r>
      <w:r w:rsidR="00963168">
        <w:rPr>
          <w:sz w:val="20"/>
          <w:szCs w:val="20"/>
        </w:rPr>
        <w:t xml:space="preserve"> alone</w:t>
      </w:r>
      <w:r w:rsidR="00013A3F">
        <w:rPr>
          <w:sz w:val="20"/>
          <w:szCs w:val="20"/>
        </w:rPr>
        <w:t>:</w:t>
      </w:r>
      <w:r w:rsidR="00963168">
        <w:rPr>
          <w:sz w:val="20"/>
          <w:szCs w:val="20"/>
        </w:rPr>
        <w:t xml:space="preserve"> it requires a partnership</w:t>
      </w:r>
      <w:r w:rsidR="001B4417">
        <w:rPr>
          <w:sz w:val="20"/>
          <w:szCs w:val="20"/>
        </w:rPr>
        <w:t xml:space="preserve"> </w:t>
      </w:r>
      <w:r w:rsidR="145BFA5C" w:rsidRPr="145BFA5C">
        <w:rPr>
          <w:sz w:val="20"/>
          <w:szCs w:val="20"/>
        </w:rPr>
        <w:t xml:space="preserve">in </w:t>
      </w:r>
      <w:r w:rsidR="001B4417">
        <w:rPr>
          <w:sz w:val="20"/>
          <w:szCs w:val="20"/>
        </w:rPr>
        <w:t xml:space="preserve">which other elements of our society – government and industry in particular </w:t>
      </w:r>
      <w:r w:rsidR="003D1D7E">
        <w:rPr>
          <w:sz w:val="20"/>
          <w:szCs w:val="20"/>
        </w:rPr>
        <w:t>–</w:t>
      </w:r>
      <w:r w:rsidR="001B4417">
        <w:rPr>
          <w:sz w:val="20"/>
          <w:szCs w:val="20"/>
        </w:rPr>
        <w:t xml:space="preserve"> </w:t>
      </w:r>
      <w:r w:rsidR="003D1D7E">
        <w:rPr>
          <w:sz w:val="20"/>
          <w:szCs w:val="20"/>
        </w:rPr>
        <w:t>must live up to their responsibilities.</w:t>
      </w:r>
    </w:p>
    <w:p w14:paraId="4CCFCA86" w14:textId="4FB6EDC1" w:rsidR="0011787E" w:rsidRDefault="0011787E" w:rsidP="00D01C16">
      <w:pPr>
        <w:rPr>
          <w:sz w:val="20"/>
          <w:szCs w:val="20"/>
        </w:rPr>
      </w:pPr>
      <w:r>
        <w:rPr>
          <w:sz w:val="20"/>
          <w:szCs w:val="20"/>
        </w:rPr>
        <w:t>The success of the Accord will be underpinned</w:t>
      </w:r>
      <w:r w:rsidR="00093B35">
        <w:rPr>
          <w:sz w:val="20"/>
          <w:szCs w:val="20"/>
        </w:rPr>
        <w:t xml:space="preserve"> </w:t>
      </w:r>
      <w:r w:rsidR="000D6A85">
        <w:rPr>
          <w:sz w:val="20"/>
          <w:szCs w:val="20"/>
        </w:rPr>
        <w:t>by</w:t>
      </w:r>
      <w:r w:rsidR="00093B35">
        <w:rPr>
          <w:sz w:val="20"/>
          <w:szCs w:val="20"/>
        </w:rPr>
        <w:t xml:space="preserve"> its ability to chart a </w:t>
      </w:r>
      <w:r w:rsidR="000D6A85">
        <w:rPr>
          <w:sz w:val="20"/>
          <w:szCs w:val="20"/>
        </w:rPr>
        <w:t>long-term</w:t>
      </w:r>
      <w:r w:rsidR="00093B35">
        <w:rPr>
          <w:sz w:val="20"/>
          <w:szCs w:val="20"/>
        </w:rPr>
        <w:t xml:space="preserve"> direction </w:t>
      </w:r>
      <w:r w:rsidR="00BD660D">
        <w:rPr>
          <w:sz w:val="20"/>
          <w:szCs w:val="20"/>
        </w:rPr>
        <w:t xml:space="preserve">for the Australian university system </w:t>
      </w:r>
      <w:r w:rsidR="00093B35">
        <w:rPr>
          <w:sz w:val="20"/>
          <w:szCs w:val="20"/>
        </w:rPr>
        <w:t xml:space="preserve">free of </w:t>
      </w:r>
      <w:r w:rsidR="00123561">
        <w:rPr>
          <w:sz w:val="20"/>
          <w:szCs w:val="20"/>
        </w:rPr>
        <w:t xml:space="preserve">such </w:t>
      </w:r>
      <w:r w:rsidR="000D6A85">
        <w:rPr>
          <w:sz w:val="20"/>
          <w:szCs w:val="20"/>
        </w:rPr>
        <w:t xml:space="preserve">momentary </w:t>
      </w:r>
      <w:r w:rsidR="001A7724">
        <w:rPr>
          <w:sz w:val="20"/>
          <w:szCs w:val="20"/>
        </w:rPr>
        <w:t>fashion</w:t>
      </w:r>
      <w:r w:rsidR="000D6A85">
        <w:rPr>
          <w:sz w:val="20"/>
          <w:szCs w:val="20"/>
        </w:rPr>
        <w:t>s and enthusiasms.</w:t>
      </w:r>
    </w:p>
    <w:p w14:paraId="12B61B61" w14:textId="323A7C04" w:rsidR="28E69BB8" w:rsidRPr="00191441" w:rsidRDefault="00D33622" w:rsidP="00A845A3">
      <w:pPr>
        <w:pStyle w:val="Heading3"/>
      </w:pPr>
      <w:r>
        <w:t>Australian research policy</w:t>
      </w:r>
    </w:p>
    <w:p w14:paraId="7CC05F6D" w14:textId="42FF55C9" w:rsidR="00CC4C3D" w:rsidRPr="00CC4C3D" w:rsidRDefault="00CC4C3D" w:rsidP="00CC4C3D">
      <w:pPr>
        <w:rPr>
          <w:sz w:val="20"/>
          <w:szCs w:val="20"/>
        </w:rPr>
      </w:pPr>
      <w:r w:rsidRPr="00CC4C3D">
        <w:rPr>
          <w:sz w:val="20"/>
          <w:szCs w:val="20"/>
        </w:rPr>
        <w:t xml:space="preserve">The lack of coherence in Australian support for research is striking, debilitating and an indictment of the approaches that fundamentally imply knowledge is only important if it can be </w:t>
      </w:r>
      <w:r w:rsidR="005658FA">
        <w:rPr>
          <w:sz w:val="20"/>
          <w:szCs w:val="20"/>
        </w:rPr>
        <w:t>used to generate</w:t>
      </w:r>
      <w:r w:rsidR="000B5A8A">
        <w:rPr>
          <w:sz w:val="20"/>
          <w:szCs w:val="20"/>
        </w:rPr>
        <w:t xml:space="preserve"> a</w:t>
      </w:r>
      <w:r w:rsidR="005658FA">
        <w:rPr>
          <w:sz w:val="20"/>
          <w:szCs w:val="20"/>
        </w:rPr>
        <w:t xml:space="preserve"> </w:t>
      </w:r>
      <w:r w:rsidRPr="00CC4C3D">
        <w:rPr>
          <w:sz w:val="20"/>
          <w:szCs w:val="20"/>
        </w:rPr>
        <w:t>commercial</w:t>
      </w:r>
      <w:r w:rsidR="000B5A8A">
        <w:rPr>
          <w:sz w:val="20"/>
          <w:szCs w:val="20"/>
        </w:rPr>
        <w:t xml:space="preserve"> return</w:t>
      </w:r>
      <w:r>
        <w:rPr>
          <w:sz w:val="20"/>
          <w:szCs w:val="20"/>
        </w:rPr>
        <w:t>.</w:t>
      </w:r>
      <w:r w:rsidRPr="00CC4C3D">
        <w:rPr>
          <w:sz w:val="20"/>
          <w:szCs w:val="20"/>
        </w:rPr>
        <w:t xml:space="preserve"> The present state of Australian policy for research is the consequence of vague strategic directions from the government, piecemeal interference from time to time over two decades, and </w:t>
      </w:r>
      <w:r w:rsidRPr="00841450">
        <w:rPr>
          <w:i/>
          <w:iCs/>
          <w:sz w:val="20"/>
          <w:szCs w:val="20"/>
        </w:rPr>
        <w:t>ad hoc</w:t>
      </w:r>
      <w:r w:rsidRPr="00CC4C3D">
        <w:rPr>
          <w:sz w:val="20"/>
          <w:szCs w:val="20"/>
        </w:rPr>
        <w:t xml:space="preserve"> interventions that have demoralised researchers, minimised efficiency and disadvantaged the nation. </w:t>
      </w:r>
    </w:p>
    <w:p w14:paraId="3A0109CF" w14:textId="051F907C" w:rsidR="00CC4C3D" w:rsidRPr="00CC4C3D" w:rsidRDefault="00CC4C3D" w:rsidP="00CC4C3D">
      <w:pPr>
        <w:rPr>
          <w:sz w:val="20"/>
          <w:szCs w:val="20"/>
        </w:rPr>
      </w:pPr>
      <w:r w:rsidRPr="00CC4C3D">
        <w:rPr>
          <w:sz w:val="20"/>
          <w:szCs w:val="20"/>
        </w:rPr>
        <w:t xml:space="preserve">While this review of the </w:t>
      </w:r>
      <w:r w:rsidR="00605CA1">
        <w:rPr>
          <w:sz w:val="20"/>
          <w:szCs w:val="20"/>
        </w:rPr>
        <w:t>Australian higher education system</w:t>
      </w:r>
      <w:r w:rsidRPr="00CC4C3D">
        <w:rPr>
          <w:sz w:val="20"/>
          <w:szCs w:val="20"/>
        </w:rPr>
        <w:t xml:space="preserve"> does not have the scope to consider </w:t>
      </w:r>
      <w:r w:rsidR="00964857">
        <w:rPr>
          <w:sz w:val="20"/>
          <w:szCs w:val="20"/>
        </w:rPr>
        <w:t>science and research</w:t>
      </w:r>
      <w:r w:rsidR="00964857" w:rsidRPr="00CC4C3D">
        <w:rPr>
          <w:sz w:val="20"/>
          <w:szCs w:val="20"/>
        </w:rPr>
        <w:t xml:space="preserve"> </w:t>
      </w:r>
      <w:r w:rsidRPr="00CC4C3D">
        <w:rPr>
          <w:sz w:val="20"/>
          <w:szCs w:val="20"/>
        </w:rPr>
        <w:t xml:space="preserve">system issues, no review or recommendations </w:t>
      </w:r>
      <w:proofErr w:type="gramStart"/>
      <w:r w:rsidR="006F0DE5">
        <w:rPr>
          <w:sz w:val="20"/>
          <w:szCs w:val="20"/>
        </w:rPr>
        <w:t xml:space="preserve">concerning </w:t>
      </w:r>
      <w:r w:rsidRPr="00CC4C3D">
        <w:rPr>
          <w:sz w:val="20"/>
          <w:szCs w:val="20"/>
        </w:rPr>
        <w:t xml:space="preserve"> </w:t>
      </w:r>
      <w:r w:rsidR="000A0B03">
        <w:rPr>
          <w:sz w:val="20"/>
          <w:szCs w:val="20"/>
        </w:rPr>
        <w:t>university</w:t>
      </w:r>
      <w:proofErr w:type="gramEnd"/>
      <w:r w:rsidR="000A0B03">
        <w:rPr>
          <w:sz w:val="20"/>
          <w:szCs w:val="20"/>
        </w:rPr>
        <w:t xml:space="preserve"> research</w:t>
      </w:r>
      <w:r w:rsidRPr="00CC4C3D">
        <w:rPr>
          <w:sz w:val="20"/>
          <w:szCs w:val="20"/>
        </w:rPr>
        <w:t xml:space="preserve"> can occur in a vacuum.  Changes to </w:t>
      </w:r>
      <w:r w:rsidR="000A0B03">
        <w:rPr>
          <w:sz w:val="20"/>
          <w:szCs w:val="20"/>
        </w:rPr>
        <w:t xml:space="preserve">university research </w:t>
      </w:r>
      <w:r w:rsidRPr="00CC4C3D">
        <w:rPr>
          <w:sz w:val="20"/>
          <w:szCs w:val="20"/>
        </w:rPr>
        <w:t xml:space="preserve">will invariably influence the operation of the broader </w:t>
      </w:r>
      <w:r w:rsidR="00964857">
        <w:rPr>
          <w:sz w:val="20"/>
          <w:szCs w:val="20"/>
        </w:rPr>
        <w:t xml:space="preserve">science and </w:t>
      </w:r>
      <w:r w:rsidRPr="00CC4C3D">
        <w:rPr>
          <w:sz w:val="20"/>
          <w:szCs w:val="20"/>
        </w:rPr>
        <w:t xml:space="preserve">research system – without addressing the central problem:  212 research funding programs across 12 Commonwealth Departments. </w:t>
      </w:r>
    </w:p>
    <w:p w14:paraId="3BD4684C" w14:textId="0D872A6E" w:rsidR="00F214BF" w:rsidRPr="00287D23" w:rsidRDefault="00287D23" w:rsidP="00CC4C3D">
      <w:pPr>
        <w:rPr>
          <w:b/>
          <w:bCs/>
          <w:sz w:val="20"/>
          <w:szCs w:val="20"/>
        </w:rPr>
      </w:pPr>
      <w:r w:rsidRPr="00287D23">
        <w:rPr>
          <w:b/>
          <w:bCs/>
          <w:sz w:val="20"/>
          <w:szCs w:val="20"/>
        </w:rPr>
        <w:t>T</w:t>
      </w:r>
      <w:r w:rsidR="00CC4C3D" w:rsidRPr="00287D23">
        <w:rPr>
          <w:b/>
          <w:bCs/>
          <w:sz w:val="20"/>
          <w:szCs w:val="20"/>
        </w:rPr>
        <w:t>he Academy recommends</w:t>
      </w:r>
      <w:r w:rsidRPr="00287D23">
        <w:rPr>
          <w:b/>
          <w:bCs/>
          <w:sz w:val="20"/>
          <w:szCs w:val="20"/>
        </w:rPr>
        <w:t xml:space="preserve"> t</w:t>
      </w:r>
      <w:r w:rsidR="00CC4C3D" w:rsidRPr="00287D23">
        <w:rPr>
          <w:b/>
          <w:bCs/>
          <w:sz w:val="20"/>
          <w:szCs w:val="20"/>
        </w:rPr>
        <w:t>hat the Australian Government commissions an independent science and research system review without delay.</w:t>
      </w:r>
    </w:p>
    <w:p w14:paraId="174078DB" w14:textId="587D0C23" w:rsidR="00B3781C" w:rsidRPr="00B3781C" w:rsidRDefault="002641E5" w:rsidP="00B3781C">
      <w:pPr>
        <w:rPr>
          <w:sz w:val="20"/>
          <w:szCs w:val="20"/>
        </w:rPr>
      </w:pPr>
      <w:r>
        <w:rPr>
          <w:sz w:val="20"/>
          <w:szCs w:val="20"/>
        </w:rPr>
        <w:t>Noting</w:t>
      </w:r>
      <w:r w:rsidR="00B3781C">
        <w:rPr>
          <w:sz w:val="20"/>
          <w:szCs w:val="20"/>
        </w:rPr>
        <w:t xml:space="preserve"> the terms of reference for the review</w:t>
      </w:r>
      <w:r>
        <w:rPr>
          <w:sz w:val="20"/>
          <w:szCs w:val="20"/>
        </w:rPr>
        <w:t>, the Academy</w:t>
      </w:r>
      <w:r w:rsidR="00B3781C">
        <w:rPr>
          <w:sz w:val="20"/>
          <w:szCs w:val="20"/>
        </w:rPr>
        <w:t xml:space="preserve"> highlight</w:t>
      </w:r>
      <w:r>
        <w:rPr>
          <w:sz w:val="20"/>
          <w:szCs w:val="20"/>
        </w:rPr>
        <w:t>s</w:t>
      </w:r>
      <w:r w:rsidR="00B3781C">
        <w:rPr>
          <w:sz w:val="20"/>
          <w:szCs w:val="20"/>
        </w:rPr>
        <w:t xml:space="preserve"> some </w:t>
      </w:r>
      <w:r w:rsidR="000D7212">
        <w:rPr>
          <w:sz w:val="20"/>
          <w:szCs w:val="20"/>
        </w:rPr>
        <w:t>cross-cutting</w:t>
      </w:r>
      <w:r w:rsidR="00B3781C">
        <w:rPr>
          <w:sz w:val="20"/>
          <w:szCs w:val="20"/>
        </w:rPr>
        <w:t xml:space="preserve"> areas that </w:t>
      </w:r>
      <w:r w:rsidR="000D7212">
        <w:rPr>
          <w:sz w:val="20"/>
          <w:szCs w:val="20"/>
        </w:rPr>
        <w:t xml:space="preserve">the Accord Panel should </w:t>
      </w:r>
      <w:r>
        <w:rPr>
          <w:sz w:val="20"/>
          <w:szCs w:val="20"/>
        </w:rPr>
        <w:t>examine</w:t>
      </w:r>
      <w:r w:rsidR="00B3781C">
        <w:rPr>
          <w:sz w:val="20"/>
          <w:szCs w:val="20"/>
        </w:rPr>
        <w:t xml:space="preserve">. </w:t>
      </w:r>
      <w:r w:rsidR="00CD659B">
        <w:rPr>
          <w:sz w:val="20"/>
          <w:szCs w:val="20"/>
        </w:rPr>
        <w:t xml:space="preserve"> </w:t>
      </w:r>
      <w:r w:rsidR="00B3781C" w:rsidRPr="28E69BB8">
        <w:rPr>
          <w:sz w:val="20"/>
          <w:szCs w:val="20"/>
        </w:rPr>
        <w:t>The Academy</w:t>
      </w:r>
      <w:r w:rsidR="00B3781C">
        <w:rPr>
          <w:sz w:val="20"/>
          <w:szCs w:val="20"/>
        </w:rPr>
        <w:t xml:space="preserve"> has identified the following priority areas</w:t>
      </w:r>
      <w:r w:rsidR="00B3781C" w:rsidRPr="28E69BB8">
        <w:rPr>
          <w:sz w:val="20"/>
          <w:szCs w:val="20"/>
        </w:rPr>
        <w:t>:</w:t>
      </w:r>
    </w:p>
    <w:p w14:paraId="1F6936AA" w14:textId="77777777" w:rsidR="00B3781C" w:rsidRDefault="00B3781C" w:rsidP="00B3781C">
      <w:pPr>
        <w:pStyle w:val="ListParagraph"/>
        <w:numPr>
          <w:ilvl w:val="0"/>
          <w:numId w:val="2"/>
        </w:numPr>
        <w:rPr>
          <w:sz w:val="20"/>
          <w:szCs w:val="20"/>
        </w:rPr>
      </w:pPr>
      <w:r>
        <w:rPr>
          <w:sz w:val="20"/>
          <w:szCs w:val="20"/>
        </w:rPr>
        <w:t>Cluster funding rates</w:t>
      </w:r>
    </w:p>
    <w:p w14:paraId="15CCA204" w14:textId="77777777" w:rsidR="00C907D6" w:rsidRDefault="00C907D6" w:rsidP="00C907D6">
      <w:pPr>
        <w:pStyle w:val="ListParagraph"/>
        <w:numPr>
          <w:ilvl w:val="0"/>
          <w:numId w:val="2"/>
        </w:numPr>
        <w:rPr>
          <w:sz w:val="20"/>
          <w:szCs w:val="20"/>
        </w:rPr>
      </w:pPr>
      <w:r>
        <w:rPr>
          <w:sz w:val="20"/>
          <w:szCs w:val="20"/>
        </w:rPr>
        <w:t>Role of universities in driving fundamental research</w:t>
      </w:r>
    </w:p>
    <w:p w14:paraId="66703683" w14:textId="021DBB61" w:rsidR="00C907D6" w:rsidRDefault="00C907D6" w:rsidP="00C907D6">
      <w:pPr>
        <w:pStyle w:val="ListParagraph"/>
        <w:numPr>
          <w:ilvl w:val="0"/>
          <w:numId w:val="2"/>
        </w:numPr>
        <w:rPr>
          <w:sz w:val="20"/>
          <w:szCs w:val="20"/>
        </w:rPr>
      </w:pPr>
      <w:r>
        <w:rPr>
          <w:sz w:val="20"/>
          <w:szCs w:val="20"/>
        </w:rPr>
        <w:t xml:space="preserve">Knowledge brokering </w:t>
      </w:r>
    </w:p>
    <w:p w14:paraId="4294748C" w14:textId="158843C6" w:rsidR="00B3781C" w:rsidRDefault="006470ED" w:rsidP="00B3781C">
      <w:pPr>
        <w:pStyle w:val="ListParagraph"/>
        <w:numPr>
          <w:ilvl w:val="0"/>
          <w:numId w:val="2"/>
        </w:numPr>
        <w:rPr>
          <w:sz w:val="20"/>
          <w:szCs w:val="20"/>
        </w:rPr>
      </w:pPr>
      <w:r>
        <w:rPr>
          <w:sz w:val="20"/>
          <w:szCs w:val="20"/>
        </w:rPr>
        <w:t xml:space="preserve">Developing the </w:t>
      </w:r>
      <w:r w:rsidR="00B3781C">
        <w:rPr>
          <w:sz w:val="20"/>
          <w:szCs w:val="20"/>
        </w:rPr>
        <w:t xml:space="preserve">STEM skills pipeline </w:t>
      </w:r>
    </w:p>
    <w:p w14:paraId="5447FA1F" w14:textId="77777777" w:rsidR="00B3781C" w:rsidRDefault="00B3781C" w:rsidP="00B3781C">
      <w:pPr>
        <w:pStyle w:val="ListParagraph"/>
        <w:numPr>
          <w:ilvl w:val="0"/>
          <w:numId w:val="2"/>
        </w:numPr>
        <w:rPr>
          <w:sz w:val="20"/>
          <w:szCs w:val="20"/>
        </w:rPr>
      </w:pPr>
      <w:r>
        <w:rPr>
          <w:sz w:val="20"/>
          <w:szCs w:val="20"/>
        </w:rPr>
        <w:t>Higher degree by research equity and access</w:t>
      </w:r>
    </w:p>
    <w:p w14:paraId="5B5269AF" w14:textId="42EC2CCF" w:rsidR="00955088" w:rsidRDefault="0085315E" w:rsidP="00B52B2A">
      <w:pPr>
        <w:rPr>
          <w:sz w:val="20"/>
          <w:szCs w:val="20"/>
        </w:rPr>
      </w:pPr>
      <w:r>
        <w:rPr>
          <w:sz w:val="20"/>
          <w:szCs w:val="20"/>
        </w:rPr>
        <w:lastRenderedPageBreak/>
        <w:t xml:space="preserve">This is not </w:t>
      </w:r>
      <w:r w:rsidR="00483B53">
        <w:rPr>
          <w:sz w:val="20"/>
          <w:szCs w:val="20"/>
        </w:rPr>
        <w:t xml:space="preserve">a </w:t>
      </w:r>
      <w:r w:rsidR="00C94CDD">
        <w:rPr>
          <w:sz w:val="20"/>
          <w:szCs w:val="20"/>
        </w:rPr>
        <w:t>comprehensive list</w:t>
      </w:r>
      <w:r w:rsidR="00397585">
        <w:rPr>
          <w:sz w:val="20"/>
          <w:szCs w:val="20"/>
        </w:rPr>
        <w:t>, but a few priorities identified by Fellows and our National Committees of Science.</w:t>
      </w:r>
    </w:p>
    <w:p w14:paraId="3160AE5F" w14:textId="4DD3EC89" w:rsidR="001C449E" w:rsidRDefault="006F79D1" w:rsidP="00B52B2A">
      <w:pPr>
        <w:rPr>
          <w:sz w:val="20"/>
          <w:szCs w:val="20"/>
        </w:rPr>
      </w:pPr>
      <w:r>
        <w:rPr>
          <w:sz w:val="20"/>
          <w:szCs w:val="20"/>
        </w:rPr>
        <w:t>Re</w:t>
      </w:r>
      <w:r w:rsidR="00E36037">
        <w:rPr>
          <w:sz w:val="20"/>
          <w:szCs w:val="20"/>
        </w:rPr>
        <w:t>c</w:t>
      </w:r>
      <w:r>
        <w:rPr>
          <w:sz w:val="20"/>
          <w:szCs w:val="20"/>
        </w:rPr>
        <w:t xml:space="preserve">ent Academy submissions </w:t>
      </w:r>
      <w:r w:rsidR="00E36037">
        <w:rPr>
          <w:sz w:val="20"/>
          <w:szCs w:val="20"/>
        </w:rPr>
        <w:t>relevant to the Review include:</w:t>
      </w:r>
    </w:p>
    <w:p w14:paraId="4356E7D5" w14:textId="25CA3597" w:rsidR="00E36037" w:rsidRDefault="00374294" w:rsidP="00D85AD7">
      <w:pPr>
        <w:pStyle w:val="ListParagraph"/>
        <w:numPr>
          <w:ilvl w:val="0"/>
          <w:numId w:val="7"/>
        </w:numPr>
        <w:rPr>
          <w:sz w:val="20"/>
          <w:szCs w:val="20"/>
        </w:rPr>
      </w:pPr>
      <w:r w:rsidRPr="00D85AD7">
        <w:rPr>
          <w:sz w:val="20"/>
          <w:szCs w:val="20"/>
        </w:rPr>
        <w:t xml:space="preserve">Submission to the </w:t>
      </w:r>
      <w:hyperlink r:id="rId9" w:history="1">
        <w:r w:rsidRPr="008B13A8">
          <w:rPr>
            <w:rStyle w:val="Hyperlink"/>
            <w:sz w:val="20"/>
            <w:szCs w:val="20"/>
          </w:rPr>
          <w:t xml:space="preserve">review of the Australian Research Council </w:t>
        </w:r>
        <w:r w:rsidR="00D85AD7" w:rsidRPr="008B13A8">
          <w:rPr>
            <w:rStyle w:val="Hyperlink"/>
            <w:sz w:val="20"/>
            <w:szCs w:val="20"/>
          </w:rPr>
          <w:t>Act 2001</w:t>
        </w:r>
      </w:hyperlink>
      <w:r w:rsidR="00D02246">
        <w:rPr>
          <w:sz w:val="20"/>
          <w:szCs w:val="20"/>
        </w:rPr>
        <w:t xml:space="preserve"> (December 2022)</w:t>
      </w:r>
    </w:p>
    <w:p w14:paraId="06280C72" w14:textId="436D02BA" w:rsidR="00CD0BBB" w:rsidRDefault="00CD0BBB" w:rsidP="00D85AD7">
      <w:pPr>
        <w:pStyle w:val="ListParagraph"/>
        <w:numPr>
          <w:ilvl w:val="0"/>
          <w:numId w:val="7"/>
        </w:numPr>
        <w:rPr>
          <w:sz w:val="20"/>
          <w:szCs w:val="20"/>
        </w:rPr>
      </w:pPr>
      <w:r>
        <w:rPr>
          <w:sz w:val="20"/>
          <w:szCs w:val="20"/>
        </w:rPr>
        <w:t xml:space="preserve">Submission on </w:t>
      </w:r>
      <w:hyperlink r:id="rId10" w:history="1">
        <w:r w:rsidRPr="00AD67CA">
          <w:rPr>
            <w:rStyle w:val="Hyperlink"/>
            <w:sz w:val="20"/>
            <w:szCs w:val="20"/>
          </w:rPr>
          <w:t>the Employment White Paper</w:t>
        </w:r>
      </w:hyperlink>
      <w:r>
        <w:rPr>
          <w:sz w:val="20"/>
          <w:szCs w:val="20"/>
        </w:rPr>
        <w:t xml:space="preserve"> (November 2022)</w:t>
      </w:r>
    </w:p>
    <w:p w14:paraId="2837AA30" w14:textId="2FDF3157" w:rsidR="00D85AD7" w:rsidRDefault="00D01F3C" w:rsidP="00D85AD7">
      <w:pPr>
        <w:pStyle w:val="ListParagraph"/>
        <w:numPr>
          <w:ilvl w:val="0"/>
          <w:numId w:val="7"/>
        </w:numPr>
        <w:rPr>
          <w:sz w:val="20"/>
          <w:szCs w:val="20"/>
        </w:rPr>
      </w:pPr>
      <w:r>
        <w:rPr>
          <w:sz w:val="20"/>
          <w:szCs w:val="20"/>
        </w:rPr>
        <w:t xml:space="preserve">Submission to the </w:t>
      </w:r>
      <w:hyperlink r:id="rId11" w:history="1">
        <w:r w:rsidRPr="00B219C1">
          <w:rPr>
            <w:rStyle w:val="Hyperlink"/>
            <w:sz w:val="20"/>
            <w:szCs w:val="20"/>
          </w:rPr>
          <w:t>Productivity Commission</w:t>
        </w:r>
      </w:hyperlink>
      <w:r>
        <w:rPr>
          <w:sz w:val="20"/>
          <w:szCs w:val="20"/>
        </w:rPr>
        <w:t xml:space="preserve"> (</w:t>
      </w:r>
      <w:r w:rsidR="00334C1F">
        <w:rPr>
          <w:sz w:val="20"/>
          <w:szCs w:val="20"/>
        </w:rPr>
        <w:t>November 2022)</w:t>
      </w:r>
    </w:p>
    <w:p w14:paraId="60B5479A" w14:textId="5E9433A5" w:rsidR="00334C1F" w:rsidRDefault="00334C1F" w:rsidP="00D85AD7">
      <w:pPr>
        <w:pStyle w:val="ListParagraph"/>
        <w:numPr>
          <w:ilvl w:val="0"/>
          <w:numId w:val="7"/>
        </w:numPr>
        <w:rPr>
          <w:sz w:val="20"/>
          <w:szCs w:val="20"/>
        </w:rPr>
      </w:pPr>
      <w:r>
        <w:rPr>
          <w:sz w:val="20"/>
          <w:szCs w:val="20"/>
        </w:rPr>
        <w:t xml:space="preserve">Submission to </w:t>
      </w:r>
      <w:hyperlink r:id="rId12" w:history="1">
        <w:r w:rsidRPr="00FC27E4">
          <w:rPr>
            <w:rStyle w:val="Hyperlink"/>
            <w:sz w:val="20"/>
            <w:szCs w:val="20"/>
          </w:rPr>
          <w:t>Critical technologies List update</w:t>
        </w:r>
      </w:hyperlink>
      <w:r>
        <w:rPr>
          <w:sz w:val="20"/>
          <w:szCs w:val="20"/>
        </w:rPr>
        <w:t xml:space="preserve"> (October 2022)</w:t>
      </w:r>
    </w:p>
    <w:p w14:paraId="4FB95E07" w14:textId="63665639" w:rsidR="00334C1F" w:rsidRDefault="002D4500" w:rsidP="00D85AD7">
      <w:pPr>
        <w:pStyle w:val="ListParagraph"/>
        <w:numPr>
          <w:ilvl w:val="0"/>
          <w:numId w:val="7"/>
        </w:numPr>
        <w:rPr>
          <w:sz w:val="20"/>
          <w:szCs w:val="20"/>
        </w:rPr>
      </w:pPr>
      <w:r>
        <w:rPr>
          <w:sz w:val="20"/>
          <w:szCs w:val="20"/>
        </w:rPr>
        <w:t xml:space="preserve">Submission </w:t>
      </w:r>
      <w:hyperlink r:id="rId13" w:history="1">
        <w:r w:rsidRPr="0088617E">
          <w:rPr>
            <w:rStyle w:val="Hyperlink"/>
            <w:sz w:val="20"/>
            <w:szCs w:val="20"/>
          </w:rPr>
          <w:t>Research Block Grant Reform</w:t>
        </w:r>
      </w:hyperlink>
      <w:r>
        <w:rPr>
          <w:sz w:val="20"/>
          <w:szCs w:val="20"/>
        </w:rPr>
        <w:t xml:space="preserve"> (June 2022)</w:t>
      </w:r>
    </w:p>
    <w:p w14:paraId="0637B6AD" w14:textId="456685A5" w:rsidR="00F31C73" w:rsidRDefault="00F31C73" w:rsidP="00D85AD7">
      <w:pPr>
        <w:pStyle w:val="ListParagraph"/>
        <w:numPr>
          <w:ilvl w:val="0"/>
          <w:numId w:val="7"/>
        </w:numPr>
        <w:rPr>
          <w:sz w:val="20"/>
          <w:szCs w:val="20"/>
        </w:rPr>
      </w:pPr>
      <w:r>
        <w:rPr>
          <w:sz w:val="20"/>
          <w:szCs w:val="20"/>
        </w:rPr>
        <w:t xml:space="preserve">Academy </w:t>
      </w:r>
      <w:hyperlink r:id="rId14" w:history="1">
        <w:r w:rsidRPr="0058322D">
          <w:rPr>
            <w:rStyle w:val="Hyperlink"/>
            <w:sz w:val="20"/>
            <w:szCs w:val="20"/>
          </w:rPr>
          <w:t>election statement</w:t>
        </w:r>
      </w:hyperlink>
      <w:r>
        <w:rPr>
          <w:sz w:val="20"/>
          <w:szCs w:val="20"/>
        </w:rPr>
        <w:t xml:space="preserve"> (</w:t>
      </w:r>
      <w:r w:rsidR="00F02C18">
        <w:rPr>
          <w:sz w:val="20"/>
          <w:szCs w:val="20"/>
        </w:rPr>
        <w:t xml:space="preserve">March </w:t>
      </w:r>
      <w:r w:rsidR="00505EA3">
        <w:rPr>
          <w:sz w:val="20"/>
          <w:szCs w:val="20"/>
        </w:rPr>
        <w:t>2022)</w:t>
      </w:r>
    </w:p>
    <w:p w14:paraId="0132E87A" w14:textId="320C65B5" w:rsidR="00687FB0" w:rsidRDefault="00687FB0" w:rsidP="00D85AD7">
      <w:pPr>
        <w:pStyle w:val="ListParagraph"/>
        <w:numPr>
          <w:ilvl w:val="0"/>
          <w:numId w:val="7"/>
        </w:numPr>
        <w:rPr>
          <w:sz w:val="20"/>
          <w:szCs w:val="20"/>
        </w:rPr>
      </w:pPr>
      <w:r>
        <w:rPr>
          <w:sz w:val="20"/>
          <w:szCs w:val="20"/>
        </w:rPr>
        <w:t xml:space="preserve">Submission to </w:t>
      </w:r>
      <w:hyperlink r:id="rId15" w:history="1">
        <w:r w:rsidRPr="000E4509">
          <w:rPr>
            <w:rStyle w:val="Hyperlink"/>
            <w:sz w:val="20"/>
            <w:szCs w:val="20"/>
          </w:rPr>
          <w:t>National Research Infrastructure Roadmap</w:t>
        </w:r>
      </w:hyperlink>
      <w:r>
        <w:rPr>
          <w:sz w:val="20"/>
          <w:szCs w:val="20"/>
        </w:rPr>
        <w:t xml:space="preserve"> (December 2021)</w:t>
      </w:r>
    </w:p>
    <w:p w14:paraId="76AE55A8" w14:textId="2FE0F1D6" w:rsidR="00E7151D" w:rsidRDefault="00E7151D" w:rsidP="00D85AD7">
      <w:pPr>
        <w:pStyle w:val="ListParagraph"/>
        <w:numPr>
          <w:ilvl w:val="0"/>
          <w:numId w:val="7"/>
        </w:numPr>
        <w:rPr>
          <w:sz w:val="20"/>
          <w:szCs w:val="20"/>
        </w:rPr>
      </w:pPr>
      <w:r>
        <w:rPr>
          <w:sz w:val="20"/>
          <w:szCs w:val="20"/>
        </w:rPr>
        <w:t xml:space="preserve">Submission to </w:t>
      </w:r>
      <w:hyperlink r:id="rId16" w:history="1">
        <w:r w:rsidR="004B6E02" w:rsidRPr="004A3766">
          <w:rPr>
            <w:rStyle w:val="Hyperlink"/>
            <w:sz w:val="20"/>
            <w:szCs w:val="20"/>
          </w:rPr>
          <w:t>Economics</w:t>
        </w:r>
        <w:r w:rsidRPr="004A3766">
          <w:rPr>
            <w:rStyle w:val="Hyperlink"/>
            <w:sz w:val="20"/>
            <w:szCs w:val="20"/>
          </w:rPr>
          <w:t xml:space="preserve"> References Committee inquiry into manufacturing</w:t>
        </w:r>
      </w:hyperlink>
      <w:r>
        <w:rPr>
          <w:sz w:val="20"/>
          <w:szCs w:val="20"/>
        </w:rPr>
        <w:t xml:space="preserve"> (</w:t>
      </w:r>
      <w:r w:rsidR="004B6E02">
        <w:rPr>
          <w:sz w:val="20"/>
          <w:szCs w:val="20"/>
        </w:rPr>
        <w:t>September 2021)</w:t>
      </w:r>
    </w:p>
    <w:p w14:paraId="66FCA56D" w14:textId="59EC016E" w:rsidR="004B6E02" w:rsidRPr="00D85AD7" w:rsidRDefault="004B6E02" w:rsidP="00D85AD7">
      <w:pPr>
        <w:pStyle w:val="ListParagraph"/>
        <w:numPr>
          <w:ilvl w:val="0"/>
          <w:numId w:val="7"/>
        </w:numPr>
        <w:rPr>
          <w:sz w:val="20"/>
          <w:szCs w:val="20"/>
        </w:rPr>
      </w:pPr>
      <w:r>
        <w:rPr>
          <w:sz w:val="20"/>
          <w:szCs w:val="20"/>
        </w:rPr>
        <w:t xml:space="preserve">Submission on a </w:t>
      </w:r>
      <w:hyperlink r:id="rId17" w:history="1">
        <w:r w:rsidRPr="002B7AAC">
          <w:rPr>
            <w:rStyle w:val="Hyperlink"/>
            <w:sz w:val="20"/>
            <w:szCs w:val="20"/>
          </w:rPr>
          <w:t>University Research Commercialisation Scheme</w:t>
        </w:r>
      </w:hyperlink>
      <w:r>
        <w:rPr>
          <w:sz w:val="20"/>
          <w:szCs w:val="20"/>
        </w:rPr>
        <w:t xml:space="preserve"> (June 2021)</w:t>
      </w:r>
    </w:p>
    <w:p w14:paraId="0AC2111E" w14:textId="7F03E976" w:rsidR="00287D23" w:rsidRDefault="00A845A3" w:rsidP="00A845A3">
      <w:pPr>
        <w:pStyle w:val="Heading3"/>
      </w:pPr>
      <w:r>
        <w:t>Cluster funding rates</w:t>
      </w:r>
    </w:p>
    <w:p w14:paraId="627F4043" w14:textId="26F6A3D7" w:rsidR="001A1B74" w:rsidRDefault="001B084E" w:rsidP="00183060">
      <w:pPr>
        <w:rPr>
          <w:sz w:val="20"/>
          <w:szCs w:val="20"/>
        </w:rPr>
      </w:pPr>
      <w:r>
        <w:rPr>
          <w:sz w:val="20"/>
          <w:szCs w:val="20"/>
        </w:rPr>
        <w:t>Legislated changes to undergraduate student cluster funding rates</w:t>
      </w:r>
      <w:r w:rsidR="00FD7779">
        <w:rPr>
          <w:sz w:val="20"/>
          <w:szCs w:val="20"/>
        </w:rPr>
        <w:t xml:space="preserve"> and student contributions</w:t>
      </w:r>
      <w:r w:rsidR="004269AD">
        <w:rPr>
          <w:sz w:val="20"/>
          <w:szCs w:val="20"/>
        </w:rPr>
        <w:t xml:space="preserve"> in </w:t>
      </w:r>
      <w:r w:rsidR="00F700FC">
        <w:rPr>
          <w:sz w:val="20"/>
          <w:szCs w:val="20"/>
        </w:rPr>
        <w:t xml:space="preserve">the </w:t>
      </w:r>
      <w:r w:rsidR="00F700FC" w:rsidRPr="00F700FC">
        <w:rPr>
          <w:i/>
          <w:iCs/>
          <w:sz w:val="20"/>
          <w:szCs w:val="20"/>
        </w:rPr>
        <w:t>Higher Education Support Amendment (Job-Ready Graduates and Supporting Regional and Remote Students) Act 2020</w:t>
      </w:r>
      <w:r w:rsidR="00034823">
        <w:rPr>
          <w:sz w:val="20"/>
          <w:szCs w:val="20"/>
        </w:rPr>
        <w:t xml:space="preserve"> </w:t>
      </w:r>
      <w:r w:rsidR="00AB2532">
        <w:rPr>
          <w:sz w:val="20"/>
          <w:szCs w:val="20"/>
        </w:rPr>
        <w:t>are having a major impact on many sciences</w:t>
      </w:r>
      <w:r w:rsidR="00FD7779">
        <w:rPr>
          <w:sz w:val="20"/>
          <w:szCs w:val="20"/>
        </w:rPr>
        <w:t>.</w:t>
      </w:r>
      <w:r w:rsidR="008C4889">
        <w:rPr>
          <w:sz w:val="20"/>
          <w:szCs w:val="20"/>
        </w:rPr>
        <w:t xml:space="preserve">  </w:t>
      </w:r>
      <w:r w:rsidR="00F501E3">
        <w:rPr>
          <w:sz w:val="20"/>
          <w:szCs w:val="20"/>
        </w:rPr>
        <w:t xml:space="preserve">As highlighted by the Academy’s recent </w:t>
      </w:r>
      <w:r w:rsidR="00483B53" w:rsidRPr="00483B53">
        <w:rPr>
          <w:sz w:val="20"/>
          <w:szCs w:val="20"/>
        </w:rPr>
        <w:t xml:space="preserve">report </w:t>
      </w:r>
      <w:hyperlink r:id="rId18" w:history="1">
        <w:r w:rsidR="00483B53" w:rsidRPr="00483B53">
          <w:rPr>
            <w:rStyle w:val="Hyperlink"/>
            <w:i/>
            <w:iCs/>
            <w:sz w:val="20"/>
            <w:szCs w:val="20"/>
          </w:rPr>
          <w:t>The mathematical sciences in Australia</w:t>
        </w:r>
      </w:hyperlink>
      <w:r w:rsidR="007657C5">
        <w:rPr>
          <w:sz w:val="20"/>
          <w:szCs w:val="20"/>
        </w:rPr>
        <w:t>,</w:t>
      </w:r>
      <w:r w:rsidR="008E6C67" w:rsidRPr="008E6C67">
        <w:rPr>
          <w:sz w:val="20"/>
          <w:szCs w:val="20"/>
        </w:rPr>
        <w:t xml:space="preserve"> </w:t>
      </w:r>
      <w:r w:rsidR="007657C5">
        <w:rPr>
          <w:sz w:val="20"/>
          <w:szCs w:val="20"/>
        </w:rPr>
        <w:t>overall funding</w:t>
      </w:r>
      <w:r w:rsidR="006F0DE5" w:rsidRPr="006F0DE5">
        <w:rPr>
          <w:sz w:val="20"/>
          <w:szCs w:val="20"/>
        </w:rPr>
        <w:t xml:space="preserve"> </w:t>
      </w:r>
      <w:r w:rsidR="006F0DE5">
        <w:rPr>
          <w:sz w:val="20"/>
          <w:szCs w:val="20"/>
        </w:rPr>
        <w:t>was reduced</w:t>
      </w:r>
      <w:r w:rsidR="007657C5">
        <w:rPr>
          <w:sz w:val="20"/>
          <w:szCs w:val="20"/>
        </w:rPr>
        <w:t xml:space="preserve"> for students in a range of STEM subject areas.</w:t>
      </w:r>
      <w:r w:rsidR="00BE6665">
        <w:rPr>
          <w:sz w:val="20"/>
          <w:szCs w:val="20"/>
        </w:rPr>
        <w:t xml:space="preserve"> </w:t>
      </w:r>
    </w:p>
    <w:p w14:paraId="7C03000B" w14:textId="2BD5D7CF" w:rsidR="008E6C67" w:rsidRPr="008E6C67" w:rsidRDefault="001A1B74" w:rsidP="008E6C67">
      <w:pPr>
        <w:rPr>
          <w:sz w:val="20"/>
          <w:szCs w:val="20"/>
        </w:rPr>
      </w:pPr>
      <w:r>
        <w:rPr>
          <w:sz w:val="20"/>
          <w:szCs w:val="20"/>
        </w:rPr>
        <w:t>C</w:t>
      </w:r>
      <w:r w:rsidR="008E6C67" w:rsidRPr="008E6C67">
        <w:rPr>
          <w:sz w:val="20"/>
          <w:szCs w:val="20"/>
        </w:rPr>
        <w:t xml:space="preserve">luster funding rates should be reviewed to ensure that declining funding per STEM student does not create a perverse incentive for universities to train fewer STEM students.  </w:t>
      </w:r>
      <w:r w:rsidR="004A25B2">
        <w:rPr>
          <w:sz w:val="20"/>
          <w:szCs w:val="20"/>
        </w:rPr>
        <w:t>Thus far, i</w:t>
      </w:r>
      <w:r w:rsidR="008E6C67" w:rsidRPr="008E6C67">
        <w:rPr>
          <w:sz w:val="20"/>
          <w:szCs w:val="20"/>
        </w:rPr>
        <w:t xml:space="preserve">nitial data suggests there have been imperceptible impacts </w:t>
      </w:r>
      <w:r w:rsidR="001E4454">
        <w:rPr>
          <w:sz w:val="20"/>
          <w:szCs w:val="20"/>
        </w:rPr>
        <w:t>from</w:t>
      </w:r>
      <w:r w:rsidR="001E4454" w:rsidRPr="008E6C67">
        <w:rPr>
          <w:sz w:val="20"/>
          <w:szCs w:val="20"/>
        </w:rPr>
        <w:t xml:space="preserve"> </w:t>
      </w:r>
      <w:r w:rsidR="008E6C67" w:rsidRPr="008E6C67">
        <w:rPr>
          <w:sz w:val="20"/>
          <w:szCs w:val="20"/>
        </w:rPr>
        <w:t>lower student fees (HELP loans) in STEM from the Job-ready Graduates Package on application and offer patterns.  However, the reduced funding mean</w:t>
      </w:r>
      <w:r w:rsidR="006F0DE5">
        <w:rPr>
          <w:sz w:val="20"/>
          <w:szCs w:val="20"/>
        </w:rPr>
        <w:t>s</w:t>
      </w:r>
      <w:r w:rsidR="008E6C67" w:rsidRPr="008E6C67">
        <w:rPr>
          <w:sz w:val="20"/>
          <w:szCs w:val="20"/>
        </w:rPr>
        <w:t xml:space="preserve"> that the</w:t>
      </w:r>
      <w:r w:rsidR="002F6E1C">
        <w:rPr>
          <w:sz w:val="20"/>
          <w:szCs w:val="20"/>
        </w:rPr>
        <w:t>se changes</w:t>
      </w:r>
      <w:r w:rsidR="008E6C67" w:rsidRPr="008E6C67">
        <w:rPr>
          <w:sz w:val="20"/>
          <w:szCs w:val="20"/>
        </w:rPr>
        <w:t xml:space="preserve"> have the potential and incentive to lower the supply of STEM in universities in the long term. </w:t>
      </w:r>
    </w:p>
    <w:p w14:paraId="723F3882" w14:textId="77777777" w:rsidR="00BB0BAE" w:rsidRDefault="00BB0BAE" w:rsidP="00BB0BAE">
      <w:pPr>
        <w:pStyle w:val="Heading3"/>
      </w:pPr>
      <w:r>
        <w:t>Role of universities in fundamental research</w:t>
      </w:r>
    </w:p>
    <w:p w14:paraId="7E67C869" w14:textId="2BCCE727" w:rsidR="00BB0BAE" w:rsidRPr="00493D4D" w:rsidRDefault="00BB0BAE" w:rsidP="00BB0BAE">
      <w:pPr>
        <w:rPr>
          <w:sz w:val="20"/>
          <w:szCs w:val="20"/>
        </w:rPr>
      </w:pPr>
      <w:r w:rsidRPr="00493D4D">
        <w:rPr>
          <w:sz w:val="20"/>
          <w:szCs w:val="20"/>
        </w:rPr>
        <w:t xml:space="preserve">Adequate, patient investment in fundamental science is critical to realise </w:t>
      </w:r>
      <w:r w:rsidR="00955088" w:rsidRPr="5F16EAB1">
        <w:rPr>
          <w:sz w:val="20"/>
          <w:szCs w:val="20"/>
        </w:rPr>
        <w:t>the</w:t>
      </w:r>
      <w:r w:rsidR="00955088">
        <w:rPr>
          <w:sz w:val="20"/>
          <w:szCs w:val="20"/>
        </w:rPr>
        <w:t xml:space="preserve"> </w:t>
      </w:r>
      <w:r w:rsidRPr="00493D4D">
        <w:rPr>
          <w:sz w:val="20"/>
          <w:szCs w:val="20"/>
        </w:rPr>
        <w:t>transformational benefits</w:t>
      </w:r>
      <w:r w:rsidR="10C9944D" w:rsidRPr="10C9944D">
        <w:rPr>
          <w:sz w:val="20"/>
          <w:szCs w:val="20"/>
        </w:rPr>
        <w:t xml:space="preserve"> </w:t>
      </w:r>
      <w:r w:rsidR="28AD291B" w:rsidRPr="28AD291B">
        <w:rPr>
          <w:sz w:val="20"/>
          <w:szCs w:val="20"/>
        </w:rPr>
        <w:t>of</w:t>
      </w:r>
      <w:r w:rsidR="6208FD0C" w:rsidRPr="6208FD0C">
        <w:rPr>
          <w:sz w:val="20"/>
          <w:szCs w:val="20"/>
        </w:rPr>
        <w:t xml:space="preserve"> </w:t>
      </w:r>
      <w:r w:rsidR="10C9944D" w:rsidRPr="10C9944D">
        <w:rPr>
          <w:sz w:val="20"/>
          <w:szCs w:val="20"/>
        </w:rPr>
        <w:t xml:space="preserve">Australian </w:t>
      </w:r>
      <w:r w:rsidR="28AD291B" w:rsidRPr="28AD291B">
        <w:rPr>
          <w:sz w:val="20"/>
          <w:szCs w:val="20"/>
        </w:rPr>
        <w:t>science.</w:t>
      </w:r>
      <w:r w:rsidRPr="00493D4D">
        <w:rPr>
          <w:sz w:val="20"/>
          <w:szCs w:val="20"/>
        </w:rPr>
        <w:t xml:space="preserve"> The majority of Australia’s fundamental research takes place in our universities. </w:t>
      </w:r>
    </w:p>
    <w:p w14:paraId="6E8067A4" w14:textId="5EF82AD2" w:rsidR="00BB0BAE" w:rsidRDefault="00BB0BAE" w:rsidP="00BB0BAE">
      <w:pPr>
        <w:rPr>
          <w:sz w:val="20"/>
          <w:szCs w:val="20"/>
        </w:rPr>
      </w:pPr>
      <w:r w:rsidRPr="00493D4D">
        <w:rPr>
          <w:sz w:val="20"/>
          <w:szCs w:val="20"/>
        </w:rPr>
        <w:t>Research funding from the government does not cover the full cost of research. This gap was estimated to be approximately $4.6 billion in 2018, which has been filled by funding from other sources, predominantly international education revenue. Th</w:t>
      </w:r>
      <w:r w:rsidR="006F0DE5">
        <w:rPr>
          <w:sz w:val="20"/>
          <w:szCs w:val="20"/>
        </w:rPr>
        <w:t>e</w:t>
      </w:r>
      <w:r w:rsidRPr="00493D4D">
        <w:rPr>
          <w:sz w:val="20"/>
          <w:szCs w:val="20"/>
        </w:rPr>
        <w:t xml:space="preserve"> gap has critical consequences on national research capability, putting at risk the scale and capacity of Australian research to serve the interests of the nation.  </w:t>
      </w:r>
    </w:p>
    <w:p w14:paraId="707D85F3" w14:textId="77777777" w:rsidR="005000EF" w:rsidRPr="00493D4D" w:rsidRDefault="005000EF" w:rsidP="005000EF">
      <w:pPr>
        <w:rPr>
          <w:sz w:val="20"/>
          <w:szCs w:val="20"/>
        </w:rPr>
      </w:pPr>
      <w:r w:rsidRPr="00493D4D">
        <w:rPr>
          <w:sz w:val="20"/>
          <w:szCs w:val="20"/>
        </w:rPr>
        <w:t xml:space="preserve">The COVID-19 pandemic has illustrated how unsustainable this funding model is. </w:t>
      </w:r>
    </w:p>
    <w:p w14:paraId="71A4BED1" w14:textId="40A4671D" w:rsidR="00CC1343" w:rsidRDefault="00CC1343" w:rsidP="00CC1343">
      <w:pPr>
        <w:rPr>
          <w:sz w:val="20"/>
          <w:szCs w:val="20"/>
        </w:rPr>
      </w:pPr>
      <w:r>
        <w:rPr>
          <w:sz w:val="20"/>
          <w:szCs w:val="20"/>
        </w:rPr>
        <w:t xml:space="preserve">Further, </w:t>
      </w:r>
      <w:r w:rsidR="0005424B">
        <w:rPr>
          <w:sz w:val="20"/>
          <w:szCs w:val="20"/>
        </w:rPr>
        <w:t>c</w:t>
      </w:r>
      <w:r w:rsidRPr="007A644F">
        <w:rPr>
          <w:sz w:val="20"/>
          <w:szCs w:val="20"/>
        </w:rPr>
        <w:t xml:space="preserve">ompetitive research grants meet only a proportion of the total costs associated with undertaking that research. This is because competitive grants are limited in what they can pay for and generally do not contribute to many of the services and facilities which </w:t>
      </w:r>
      <w:r>
        <w:rPr>
          <w:sz w:val="20"/>
          <w:szCs w:val="20"/>
        </w:rPr>
        <w:t>researchers use</w:t>
      </w:r>
      <w:r w:rsidRPr="007A644F">
        <w:rPr>
          <w:sz w:val="20"/>
          <w:szCs w:val="20"/>
        </w:rPr>
        <w:t xml:space="preserve"> to undertake their work – that is, funding regimes do not adequately cover the indirect (or overhead) costs associated with research. </w:t>
      </w:r>
    </w:p>
    <w:p w14:paraId="2DD6CC06" w14:textId="77777777" w:rsidR="00BB0BAE" w:rsidRDefault="00BB0BAE" w:rsidP="00BB0BAE">
      <w:pPr>
        <w:pStyle w:val="Heading3"/>
      </w:pPr>
      <w:r>
        <w:t>Knowledge brokering</w:t>
      </w:r>
    </w:p>
    <w:p w14:paraId="245DC8D7" w14:textId="24B565A2" w:rsidR="00BB0BAE" w:rsidRPr="004B3C38" w:rsidRDefault="00BB0BAE" w:rsidP="00BB0BAE">
      <w:pPr>
        <w:rPr>
          <w:sz w:val="20"/>
          <w:szCs w:val="20"/>
        </w:rPr>
      </w:pPr>
      <w:r w:rsidRPr="004B3C38">
        <w:rPr>
          <w:sz w:val="20"/>
          <w:szCs w:val="20"/>
        </w:rPr>
        <w:t xml:space="preserve">Scientists are best when they are allowed to be scientists. Policy that seeks to make scientists into entrepreneurs almost always fails and is counterproductive to the job of exploring foundational knowledge and developing solutions  </w:t>
      </w:r>
    </w:p>
    <w:p w14:paraId="3CEE9E99" w14:textId="718FB192" w:rsidR="00BB0BAE" w:rsidRPr="004B3C38" w:rsidRDefault="00BB0BAE" w:rsidP="00BB0BAE">
      <w:pPr>
        <w:rPr>
          <w:sz w:val="20"/>
          <w:szCs w:val="20"/>
        </w:rPr>
      </w:pPr>
      <w:r w:rsidRPr="004B3C38">
        <w:rPr>
          <w:sz w:val="20"/>
          <w:szCs w:val="20"/>
        </w:rPr>
        <w:t>The pathway to engaging with small and medium enterprises must involve independent knowledge brokering</w:t>
      </w:r>
      <w:r w:rsidR="00296F10">
        <w:rPr>
          <w:sz w:val="20"/>
          <w:szCs w:val="20"/>
        </w:rPr>
        <w:t>,</w:t>
      </w:r>
      <w:r w:rsidR="00296F10" w:rsidRPr="004B3C38">
        <w:rPr>
          <w:sz w:val="20"/>
          <w:szCs w:val="20"/>
        </w:rPr>
        <w:t xml:space="preserve"> </w:t>
      </w:r>
      <w:r w:rsidRPr="004B3C38">
        <w:rPr>
          <w:sz w:val="20"/>
          <w:szCs w:val="20"/>
        </w:rPr>
        <w:t>connecting organisations, industries, and researchers, and harmonising partnership enablers such as I</w:t>
      </w:r>
      <w:r w:rsidR="006F0DE5">
        <w:rPr>
          <w:sz w:val="20"/>
          <w:szCs w:val="20"/>
        </w:rPr>
        <w:t xml:space="preserve">ntellectual Property </w:t>
      </w:r>
      <w:r w:rsidRPr="004B3C38">
        <w:rPr>
          <w:sz w:val="20"/>
          <w:szCs w:val="20"/>
        </w:rPr>
        <w:t xml:space="preserve">arrangements and early-stage investment options.   </w:t>
      </w:r>
    </w:p>
    <w:p w14:paraId="294719CB" w14:textId="3F542B80" w:rsidR="00BB0BAE" w:rsidRDefault="003F14E0" w:rsidP="00BB0BAE">
      <w:pPr>
        <w:rPr>
          <w:sz w:val="20"/>
          <w:szCs w:val="20"/>
        </w:rPr>
      </w:pPr>
      <w:hyperlink r:id="rId19" w:history="1">
        <w:r w:rsidR="00BB0BAE" w:rsidRPr="002711D5">
          <w:rPr>
            <w:rStyle w:val="Hyperlink"/>
            <w:sz w:val="20"/>
            <w:szCs w:val="20"/>
          </w:rPr>
          <w:t>Interface in Scotland</w:t>
        </w:r>
      </w:hyperlink>
      <w:r w:rsidR="00BB0BAE" w:rsidRPr="004B3C38">
        <w:rPr>
          <w:sz w:val="20"/>
          <w:szCs w:val="20"/>
        </w:rPr>
        <w:t xml:space="preserve"> provides a model for an independent organisation that specialises in brokering relationships between businesses and academics. It matches industry and university interests and harmonises collaborations through small grants and by addressing </w:t>
      </w:r>
      <w:r w:rsidR="008F2FB1">
        <w:rPr>
          <w:sz w:val="20"/>
          <w:szCs w:val="20"/>
        </w:rPr>
        <w:t xml:space="preserve">issues related </w:t>
      </w:r>
      <w:r w:rsidR="0066112A">
        <w:rPr>
          <w:sz w:val="20"/>
          <w:szCs w:val="20"/>
        </w:rPr>
        <w:t>to i</w:t>
      </w:r>
      <w:r w:rsidR="00BB0BAE" w:rsidRPr="004B3C38">
        <w:rPr>
          <w:sz w:val="20"/>
          <w:szCs w:val="20"/>
        </w:rPr>
        <w:t xml:space="preserve">ntellectual property, so they don’t </w:t>
      </w:r>
      <w:r w:rsidR="00BB0BAE" w:rsidRPr="004B3C38">
        <w:rPr>
          <w:sz w:val="20"/>
          <w:szCs w:val="20"/>
        </w:rPr>
        <w:lastRenderedPageBreak/>
        <w:t>become a barrier to collaboration. We should look at something like this in Australia – driving innovation and building national capability in research translation.</w:t>
      </w:r>
    </w:p>
    <w:p w14:paraId="5E76BD7D" w14:textId="7942537C" w:rsidR="00A845A3" w:rsidRPr="00A845A3" w:rsidRDefault="00A845A3" w:rsidP="00A845A3">
      <w:pPr>
        <w:pStyle w:val="Heading3"/>
      </w:pPr>
      <w:r w:rsidRPr="00A845A3">
        <w:t xml:space="preserve">STEM skills pipeline </w:t>
      </w:r>
    </w:p>
    <w:p w14:paraId="346107A0" w14:textId="6329A51A" w:rsidR="00EB498A" w:rsidRPr="00C02999" w:rsidRDefault="00EB498A" w:rsidP="00EB498A">
      <w:pPr>
        <w:rPr>
          <w:sz w:val="20"/>
          <w:szCs w:val="20"/>
        </w:rPr>
      </w:pPr>
      <w:r w:rsidRPr="00C02999">
        <w:rPr>
          <w:sz w:val="20"/>
          <w:szCs w:val="20"/>
        </w:rPr>
        <w:t xml:space="preserve">Ensuring that the next generation of Australian researchers is adequately trained with expertise crucial to our national </w:t>
      </w:r>
      <w:r w:rsidR="0066112A" w:rsidRPr="00C02999">
        <w:rPr>
          <w:sz w:val="20"/>
          <w:szCs w:val="20"/>
        </w:rPr>
        <w:t>interest and</w:t>
      </w:r>
      <w:r w:rsidRPr="00C02999">
        <w:rPr>
          <w:sz w:val="20"/>
          <w:szCs w:val="20"/>
        </w:rPr>
        <w:t xml:space="preserve"> </w:t>
      </w:r>
      <w:r w:rsidR="7B961042" w:rsidRPr="7B961042">
        <w:rPr>
          <w:sz w:val="20"/>
          <w:szCs w:val="20"/>
        </w:rPr>
        <w:t>has</w:t>
      </w:r>
      <w:r w:rsidR="5843FA3B" w:rsidRPr="5843FA3B">
        <w:rPr>
          <w:sz w:val="20"/>
          <w:szCs w:val="20"/>
        </w:rPr>
        <w:t xml:space="preserve"> </w:t>
      </w:r>
      <w:r w:rsidRPr="00C02999">
        <w:rPr>
          <w:sz w:val="20"/>
          <w:szCs w:val="20"/>
        </w:rPr>
        <w:t>access to the infrastructure needed to conduct research</w:t>
      </w:r>
      <w:r w:rsidR="00296F10">
        <w:rPr>
          <w:sz w:val="20"/>
          <w:szCs w:val="20"/>
        </w:rPr>
        <w:t xml:space="preserve"> and secure employment </w:t>
      </w:r>
      <w:r w:rsidRPr="00C02999">
        <w:rPr>
          <w:sz w:val="20"/>
          <w:szCs w:val="20"/>
        </w:rPr>
        <w:t xml:space="preserve">will safeguard </w:t>
      </w:r>
      <w:r w:rsidR="34F1E434" w:rsidRPr="34F1E434">
        <w:rPr>
          <w:sz w:val="20"/>
          <w:szCs w:val="20"/>
        </w:rPr>
        <w:t>Australia’s economic</w:t>
      </w:r>
      <w:r w:rsidRPr="00C02999">
        <w:rPr>
          <w:sz w:val="20"/>
          <w:szCs w:val="20"/>
        </w:rPr>
        <w:t xml:space="preserve"> future.  </w:t>
      </w:r>
    </w:p>
    <w:p w14:paraId="2A481170" w14:textId="77777777" w:rsidR="005B17C3" w:rsidRDefault="008C4889" w:rsidP="008E6C67">
      <w:pPr>
        <w:rPr>
          <w:sz w:val="20"/>
          <w:szCs w:val="20"/>
        </w:rPr>
      </w:pPr>
      <w:r>
        <w:rPr>
          <w:sz w:val="20"/>
          <w:szCs w:val="20"/>
        </w:rPr>
        <w:t>T</w:t>
      </w:r>
      <w:r w:rsidR="00EB498A" w:rsidRPr="00C02999">
        <w:rPr>
          <w:sz w:val="20"/>
          <w:szCs w:val="20"/>
        </w:rPr>
        <w:t xml:space="preserve">here should be a focus on maintaining a flow of tertiary students into areas of study that are needed to meet pressing societal challenges. </w:t>
      </w:r>
    </w:p>
    <w:p w14:paraId="00B80E4F" w14:textId="56E50044" w:rsidR="005159F6" w:rsidRDefault="00EB498A" w:rsidP="008E6C67">
      <w:pPr>
        <w:rPr>
          <w:sz w:val="20"/>
          <w:szCs w:val="20"/>
        </w:rPr>
      </w:pPr>
      <w:r w:rsidRPr="00C02999">
        <w:rPr>
          <w:sz w:val="20"/>
          <w:szCs w:val="20"/>
        </w:rPr>
        <w:t>An example of this is in earth sciences, where university departments are being threatened with closure due to insufficient student enrolments. Student numbers have dwindled despite the critical shortage of geoscience workers and the vital role for geoscience in Australia, including in addressing our changing climate, scarce sub-surface water resources, and the emerging need for critical metals for our decarbonised future.</w:t>
      </w:r>
    </w:p>
    <w:p w14:paraId="17E87666" w14:textId="615A7F1B" w:rsidR="0068603D" w:rsidRDefault="005159F6" w:rsidP="008E6C67">
      <w:pPr>
        <w:rPr>
          <w:sz w:val="20"/>
          <w:szCs w:val="20"/>
        </w:rPr>
      </w:pPr>
      <w:r>
        <w:rPr>
          <w:sz w:val="20"/>
          <w:szCs w:val="20"/>
        </w:rPr>
        <w:t xml:space="preserve">The </w:t>
      </w:r>
      <w:r w:rsidR="00C907D6">
        <w:rPr>
          <w:sz w:val="20"/>
          <w:szCs w:val="20"/>
        </w:rPr>
        <w:t xml:space="preserve">panel </w:t>
      </w:r>
      <w:r>
        <w:rPr>
          <w:sz w:val="20"/>
          <w:szCs w:val="20"/>
        </w:rPr>
        <w:t xml:space="preserve">should also take note of the </w:t>
      </w:r>
      <w:hyperlink r:id="rId20" w:history="1">
        <w:r w:rsidRPr="00483B53">
          <w:rPr>
            <w:rStyle w:val="Hyperlink"/>
            <w:i/>
            <w:iCs/>
            <w:sz w:val="20"/>
            <w:szCs w:val="20"/>
          </w:rPr>
          <w:t>Women in STEM Decadal Plan</w:t>
        </w:r>
      </w:hyperlink>
      <w:r w:rsidR="00461CE7" w:rsidRPr="00461CE7">
        <w:rPr>
          <w:sz w:val="20"/>
          <w:szCs w:val="20"/>
        </w:rPr>
        <w:t xml:space="preserve">, developed by the Australian Academy of Science in collaboration with the Australian Academy of Technology and Engineering, </w:t>
      </w:r>
      <w:r w:rsidR="00D65979">
        <w:rPr>
          <w:sz w:val="20"/>
          <w:szCs w:val="20"/>
        </w:rPr>
        <w:t xml:space="preserve">which </w:t>
      </w:r>
      <w:r w:rsidR="00EF4B63">
        <w:rPr>
          <w:sz w:val="20"/>
          <w:szCs w:val="20"/>
        </w:rPr>
        <w:t>provides a</w:t>
      </w:r>
      <w:r w:rsidR="00461CE7" w:rsidRPr="00461CE7">
        <w:rPr>
          <w:sz w:val="20"/>
          <w:szCs w:val="20"/>
        </w:rPr>
        <w:t xml:space="preserve"> guide </w:t>
      </w:r>
      <w:r w:rsidR="00EF4B63">
        <w:rPr>
          <w:sz w:val="20"/>
          <w:szCs w:val="20"/>
        </w:rPr>
        <w:t xml:space="preserve">to </w:t>
      </w:r>
      <w:r w:rsidR="00461CE7" w:rsidRPr="00461CE7">
        <w:rPr>
          <w:sz w:val="20"/>
          <w:szCs w:val="20"/>
        </w:rPr>
        <w:t>stakeholders as they identify and implement specific actions they must take to build the strongest STEM workforce possible to support Australia’s prosperity.</w:t>
      </w:r>
      <w:r w:rsidR="00EB498A" w:rsidRPr="00C02999">
        <w:rPr>
          <w:sz w:val="20"/>
          <w:szCs w:val="20"/>
        </w:rPr>
        <w:t xml:space="preserve"> </w:t>
      </w:r>
    </w:p>
    <w:p w14:paraId="04C5E6E6" w14:textId="6D863AA2" w:rsidR="00A845A3" w:rsidRDefault="00E0622D" w:rsidP="008E6C67">
      <w:pPr>
        <w:pStyle w:val="Heading3"/>
      </w:pPr>
      <w:r>
        <w:t>Equity and access to a higher degree by research</w:t>
      </w:r>
    </w:p>
    <w:p w14:paraId="7D630742" w14:textId="6D11E7CD" w:rsidR="00F50B30" w:rsidRPr="00F50B30" w:rsidRDefault="006F0DE5" w:rsidP="00F50B30">
      <w:pPr>
        <w:rPr>
          <w:sz w:val="20"/>
          <w:szCs w:val="20"/>
        </w:rPr>
      </w:pPr>
      <w:r>
        <w:rPr>
          <w:sz w:val="20"/>
          <w:szCs w:val="20"/>
        </w:rPr>
        <w:t xml:space="preserve">Training for PhDs and other higher </w:t>
      </w:r>
      <w:proofErr w:type="gramStart"/>
      <w:r>
        <w:rPr>
          <w:sz w:val="20"/>
          <w:szCs w:val="20"/>
        </w:rPr>
        <w:t xml:space="preserve">degrees </w:t>
      </w:r>
      <w:r w:rsidR="00F50B30" w:rsidRPr="00F50B30">
        <w:rPr>
          <w:sz w:val="20"/>
          <w:szCs w:val="20"/>
        </w:rPr>
        <w:t xml:space="preserve"> is</w:t>
      </w:r>
      <w:proofErr w:type="gramEnd"/>
      <w:r w:rsidR="00F50B30" w:rsidRPr="00F50B30">
        <w:rPr>
          <w:sz w:val="20"/>
          <w:szCs w:val="20"/>
        </w:rPr>
        <w:t xml:space="preserve"> the pipeline </w:t>
      </w:r>
      <w:r>
        <w:rPr>
          <w:sz w:val="20"/>
          <w:szCs w:val="20"/>
        </w:rPr>
        <w:t xml:space="preserve">to </w:t>
      </w:r>
      <w:r w:rsidR="00F50B30" w:rsidRPr="00F50B30">
        <w:rPr>
          <w:sz w:val="20"/>
          <w:szCs w:val="20"/>
        </w:rPr>
        <w:t xml:space="preserve"> provide research skills into the future for Australia. Over 57% of our current university research workforce is post-graduate students. </w:t>
      </w:r>
    </w:p>
    <w:p w14:paraId="1D288BEA" w14:textId="217B6C60" w:rsidR="00F50B30" w:rsidRPr="00F50B30" w:rsidRDefault="00F50B30" w:rsidP="00F50B30">
      <w:pPr>
        <w:rPr>
          <w:sz w:val="20"/>
          <w:szCs w:val="20"/>
        </w:rPr>
      </w:pPr>
      <w:r w:rsidRPr="00F50B30">
        <w:rPr>
          <w:sz w:val="20"/>
          <w:szCs w:val="20"/>
        </w:rPr>
        <w:t>With an access and opportunity lens, a</w:t>
      </w:r>
      <w:r w:rsidR="00183060">
        <w:rPr>
          <w:sz w:val="20"/>
          <w:szCs w:val="20"/>
        </w:rPr>
        <w:t xml:space="preserve"> base</w:t>
      </w:r>
      <w:r w:rsidRPr="00F50B30">
        <w:rPr>
          <w:sz w:val="20"/>
          <w:szCs w:val="20"/>
        </w:rPr>
        <w:t xml:space="preserve"> PhD stipend is $29,500 for hours equal to or often longer than a full-time job, which is below the poverty line. PhD students on a stipend are restricted in how many extra hours they may work to keep their stipend, unable to bolster their income with additional employment.  </w:t>
      </w:r>
    </w:p>
    <w:p w14:paraId="1EDFB15D" w14:textId="27CD19CF" w:rsidR="00F50B30" w:rsidRPr="00F50B30" w:rsidRDefault="00F50B30" w:rsidP="00F50B30">
      <w:pPr>
        <w:rPr>
          <w:sz w:val="20"/>
          <w:szCs w:val="20"/>
        </w:rPr>
      </w:pPr>
      <w:r w:rsidRPr="00F50B30">
        <w:rPr>
          <w:sz w:val="20"/>
          <w:szCs w:val="20"/>
        </w:rPr>
        <w:t xml:space="preserve">Our current system is so dire that many PhD students are unable to afford necessities </w:t>
      </w:r>
      <w:r w:rsidR="006F0DE5">
        <w:rPr>
          <w:sz w:val="20"/>
          <w:szCs w:val="20"/>
        </w:rPr>
        <w:t xml:space="preserve">such as </w:t>
      </w:r>
      <w:r w:rsidRPr="00F50B30">
        <w:rPr>
          <w:sz w:val="20"/>
          <w:szCs w:val="20"/>
        </w:rPr>
        <w:t xml:space="preserve">housing and healthcare. A PhD candidature has become an invitation to spend 3.5 years of struggling to survive with a wage under the poverty line. </w:t>
      </w:r>
    </w:p>
    <w:p w14:paraId="0E4F9D55" w14:textId="04638ED6" w:rsidR="00EB498A" w:rsidRPr="00F50B30" w:rsidRDefault="00F50B30" w:rsidP="00F50B30">
      <w:pPr>
        <w:rPr>
          <w:sz w:val="20"/>
          <w:szCs w:val="20"/>
        </w:rPr>
      </w:pPr>
      <w:r w:rsidRPr="00F50B30">
        <w:rPr>
          <w:sz w:val="20"/>
          <w:szCs w:val="20"/>
        </w:rPr>
        <w:t xml:space="preserve">This </w:t>
      </w:r>
      <w:r w:rsidR="006F0DE5">
        <w:rPr>
          <w:sz w:val="20"/>
          <w:szCs w:val="20"/>
        </w:rPr>
        <w:t xml:space="preserve">situation </w:t>
      </w:r>
      <w:r w:rsidRPr="00F50B30">
        <w:rPr>
          <w:sz w:val="20"/>
          <w:szCs w:val="20"/>
        </w:rPr>
        <w:t xml:space="preserve">will increasingly make pursuing a research career inaccessible and drive further inequity in the research sector. This is a serious disincentive to maintaining and increasing the supply of skilled researchers into the Australian science environment and needs to be addressed as a matter of urgency.  </w:t>
      </w:r>
    </w:p>
    <w:p w14:paraId="20A5143F" w14:textId="77777777" w:rsidR="00EE4114" w:rsidRDefault="00130B98" w:rsidP="00D01C16">
      <w:pPr>
        <w:rPr>
          <w:sz w:val="20"/>
          <w:szCs w:val="20"/>
        </w:rPr>
      </w:pPr>
      <w:r w:rsidRPr="28E69BB8">
        <w:rPr>
          <w:sz w:val="20"/>
          <w:szCs w:val="20"/>
        </w:rPr>
        <w:t xml:space="preserve">To discuss or clarify any aspect of this submission, please contact Mr Chris Anderson, Director Science Policy at </w:t>
      </w:r>
      <w:r w:rsidR="00EE4114">
        <w:rPr>
          <w:sz w:val="20"/>
          <w:szCs w:val="20"/>
        </w:rPr>
        <w:t xml:space="preserve">    </w:t>
      </w:r>
    </w:p>
    <w:p w14:paraId="185D3685" w14:textId="2B3162B9" w:rsidR="00130B98" w:rsidRPr="00420CFF" w:rsidRDefault="00EE4114" w:rsidP="00D01C16">
      <w:pPr>
        <w:rPr>
          <w:sz w:val="20"/>
          <w:szCs w:val="20"/>
        </w:rPr>
      </w:pPr>
      <w:r w:rsidRPr="00EE4114">
        <w:t xml:space="preserve"> </w:t>
      </w:r>
      <w:r w:rsidRPr="00EE4114">
        <w:rPr>
          <w:shd w:val="clear" w:color="auto" w:fill="000000" w:themeFill="text1"/>
        </w:rPr>
        <w:t xml:space="preserve">                                                          </w:t>
      </w:r>
      <w:r>
        <w:rPr>
          <w:shd w:val="clear" w:color="auto" w:fill="000000" w:themeFill="text1"/>
        </w:rPr>
        <w:tab/>
      </w:r>
      <w:r w:rsidR="00130B98" w:rsidRPr="28E69BB8">
        <w:rPr>
          <w:sz w:val="20"/>
          <w:szCs w:val="20"/>
        </w:rPr>
        <w:t>.</w:t>
      </w:r>
    </w:p>
    <w:p w14:paraId="6139B0E3" w14:textId="6C8C33C5" w:rsidR="28E69BB8" w:rsidRPr="00E15F52" w:rsidRDefault="28E69BB8" w:rsidP="28E69BB8"/>
    <w:sectPr w:rsidR="28E69BB8" w:rsidRPr="00E15F52" w:rsidSect="00A041AA">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D13C" w14:textId="77777777" w:rsidR="00D5489D" w:rsidRDefault="00D5489D" w:rsidP="00A041AA">
      <w:pPr>
        <w:spacing w:after="0" w:line="240" w:lineRule="auto"/>
      </w:pPr>
      <w:r>
        <w:separator/>
      </w:r>
    </w:p>
  </w:endnote>
  <w:endnote w:type="continuationSeparator" w:id="0">
    <w:p w14:paraId="1BCB318A" w14:textId="77777777" w:rsidR="00D5489D" w:rsidRDefault="00D5489D" w:rsidP="00A041AA">
      <w:pPr>
        <w:spacing w:after="0" w:line="240" w:lineRule="auto"/>
      </w:pPr>
      <w:r>
        <w:continuationSeparator/>
      </w:r>
    </w:p>
  </w:endnote>
  <w:endnote w:type="continuationNotice" w:id="1">
    <w:p w14:paraId="51F32ABA" w14:textId="77777777" w:rsidR="00D5489D" w:rsidRDefault="00D54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0224" w14:textId="77777777" w:rsidR="00D5489D" w:rsidRDefault="00D5489D" w:rsidP="00A041AA">
      <w:pPr>
        <w:spacing w:after="0" w:line="240" w:lineRule="auto"/>
      </w:pPr>
      <w:r>
        <w:separator/>
      </w:r>
    </w:p>
  </w:footnote>
  <w:footnote w:type="continuationSeparator" w:id="0">
    <w:p w14:paraId="411FFEFA" w14:textId="77777777" w:rsidR="00D5489D" w:rsidRDefault="00D5489D" w:rsidP="00A041AA">
      <w:pPr>
        <w:spacing w:after="0" w:line="240" w:lineRule="auto"/>
      </w:pPr>
      <w:r>
        <w:continuationSeparator/>
      </w:r>
    </w:p>
  </w:footnote>
  <w:footnote w:type="continuationNotice" w:id="1">
    <w:p w14:paraId="35DACF9D" w14:textId="77777777" w:rsidR="00D5489D" w:rsidRDefault="00D54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A7E5" w14:textId="1A5BF7DE" w:rsidR="00A041AA" w:rsidRDefault="00A041AA">
    <w:pPr>
      <w:pStyle w:val="Header"/>
    </w:pPr>
    <w:r>
      <w:rPr>
        <w:noProof/>
      </w:rPr>
      <w:drawing>
        <wp:anchor distT="0" distB="0" distL="114300" distR="114300" simplePos="0" relativeHeight="251658240" behindDoc="0" locked="0" layoutInCell="1" allowOverlap="1" wp14:anchorId="5540C0FC" wp14:editId="242956B8">
          <wp:simplePos x="0" y="0"/>
          <wp:positionH relativeFrom="margin">
            <wp:align>right</wp:align>
          </wp:positionH>
          <wp:positionV relativeFrom="paragraph">
            <wp:posOffset>102870</wp:posOffset>
          </wp:positionV>
          <wp:extent cx="1079500" cy="835025"/>
          <wp:effectExtent l="0" t="0" r="6350" b="3175"/>
          <wp:wrapSquare wrapText="bothSides"/>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ign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79500" cy="835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6E52"/>
    <w:multiLevelType w:val="hybridMultilevel"/>
    <w:tmpl w:val="F5EE523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2EA47582"/>
    <w:multiLevelType w:val="hybridMultilevel"/>
    <w:tmpl w:val="8A00C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2C2C18"/>
    <w:multiLevelType w:val="hybridMultilevel"/>
    <w:tmpl w:val="C20E2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141341"/>
    <w:multiLevelType w:val="hybridMultilevel"/>
    <w:tmpl w:val="39B89A4C"/>
    <w:lvl w:ilvl="0" w:tplc="A2201AE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30E8C"/>
    <w:multiLevelType w:val="hybridMultilevel"/>
    <w:tmpl w:val="3E42F36A"/>
    <w:lvl w:ilvl="0" w:tplc="BA92EC3A">
      <w:start w:val="1"/>
      <w:numFmt w:val="bullet"/>
      <w:lvlText w:val="-"/>
      <w:lvlJc w:val="left"/>
      <w:pPr>
        <w:ind w:left="720" w:hanging="360"/>
      </w:pPr>
      <w:rPr>
        <w:rFonts w:ascii="Calibri" w:hAnsi="Calibri" w:hint="default"/>
      </w:rPr>
    </w:lvl>
    <w:lvl w:ilvl="1" w:tplc="139E1444">
      <w:start w:val="1"/>
      <w:numFmt w:val="bullet"/>
      <w:lvlText w:val="o"/>
      <w:lvlJc w:val="left"/>
      <w:pPr>
        <w:ind w:left="1440" w:hanging="360"/>
      </w:pPr>
      <w:rPr>
        <w:rFonts w:ascii="Courier New" w:hAnsi="Courier New" w:hint="default"/>
      </w:rPr>
    </w:lvl>
    <w:lvl w:ilvl="2" w:tplc="C3FE9FAA">
      <w:start w:val="1"/>
      <w:numFmt w:val="bullet"/>
      <w:lvlText w:val=""/>
      <w:lvlJc w:val="left"/>
      <w:pPr>
        <w:ind w:left="2160" w:hanging="360"/>
      </w:pPr>
      <w:rPr>
        <w:rFonts w:ascii="Wingdings" w:hAnsi="Wingdings" w:hint="default"/>
      </w:rPr>
    </w:lvl>
    <w:lvl w:ilvl="3" w:tplc="CEC287CC">
      <w:start w:val="1"/>
      <w:numFmt w:val="bullet"/>
      <w:lvlText w:val=""/>
      <w:lvlJc w:val="left"/>
      <w:pPr>
        <w:ind w:left="2880" w:hanging="360"/>
      </w:pPr>
      <w:rPr>
        <w:rFonts w:ascii="Symbol" w:hAnsi="Symbol" w:hint="default"/>
      </w:rPr>
    </w:lvl>
    <w:lvl w:ilvl="4" w:tplc="322E8000">
      <w:start w:val="1"/>
      <w:numFmt w:val="bullet"/>
      <w:lvlText w:val="o"/>
      <w:lvlJc w:val="left"/>
      <w:pPr>
        <w:ind w:left="3600" w:hanging="360"/>
      </w:pPr>
      <w:rPr>
        <w:rFonts w:ascii="Courier New" w:hAnsi="Courier New" w:hint="default"/>
      </w:rPr>
    </w:lvl>
    <w:lvl w:ilvl="5" w:tplc="EC5C0860">
      <w:start w:val="1"/>
      <w:numFmt w:val="bullet"/>
      <w:lvlText w:val=""/>
      <w:lvlJc w:val="left"/>
      <w:pPr>
        <w:ind w:left="4320" w:hanging="360"/>
      </w:pPr>
      <w:rPr>
        <w:rFonts w:ascii="Wingdings" w:hAnsi="Wingdings" w:hint="default"/>
      </w:rPr>
    </w:lvl>
    <w:lvl w:ilvl="6" w:tplc="91F862BA">
      <w:start w:val="1"/>
      <w:numFmt w:val="bullet"/>
      <w:lvlText w:val=""/>
      <w:lvlJc w:val="left"/>
      <w:pPr>
        <w:ind w:left="5040" w:hanging="360"/>
      </w:pPr>
      <w:rPr>
        <w:rFonts w:ascii="Symbol" w:hAnsi="Symbol" w:hint="default"/>
      </w:rPr>
    </w:lvl>
    <w:lvl w:ilvl="7" w:tplc="E1749BEA">
      <w:start w:val="1"/>
      <w:numFmt w:val="bullet"/>
      <w:lvlText w:val="o"/>
      <w:lvlJc w:val="left"/>
      <w:pPr>
        <w:ind w:left="5760" w:hanging="360"/>
      </w:pPr>
      <w:rPr>
        <w:rFonts w:ascii="Courier New" w:hAnsi="Courier New" w:hint="default"/>
      </w:rPr>
    </w:lvl>
    <w:lvl w:ilvl="8" w:tplc="CE2C0D6A">
      <w:start w:val="1"/>
      <w:numFmt w:val="bullet"/>
      <w:lvlText w:val=""/>
      <w:lvlJc w:val="left"/>
      <w:pPr>
        <w:ind w:left="6480" w:hanging="360"/>
      </w:pPr>
      <w:rPr>
        <w:rFonts w:ascii="Wingdings" w:hAnsi="Wingdings" w:hint="default"/>
      </w:rPr>
    </w:lvl>
  </w:abstractNum>
  <w:abstractNum w:abstractNumId="5" w15:restartNumberingAfterBreak="0">
    <w:nsid w:val="5FCA06A6"/>
    <w:multiLevelType w:val="hybridMultilevel"/>
    <w:tmpl w:val="4F12BFF6"/>
    <w:lvl w:ilvl="0" w:tplc="733415EA">
      <w:start w:val="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xMzIyBEITUxNDUyUdpeDU4uLM/DyQAotaALrUXPEsAAAA"/>
  </w:docVars>
  <w:rsids>
    <w:rsidRoot w:val="00D01C16"/>
    <w:rsid w:val="00001BEC"/>
    <w:rsid w:val="000022E7"/>
    <w:rsid w:val="00004E9F"/>
    <w:rsid w:val="00005430"/>
    <w:rsid w:val="00007EE7"/>
    <w:rsid w:val="00010844"/>
    <w:rsid w:val="00013A3F"/>
    <w:rsid w:val="00015356"/>
    <w:rsid w:val="0002272A"/>
    <w:rsid w:val="00023BB3"/>
    <w:rsid w:val="00025EB4"/>
    <w:rsid w:val="000273D7"/>
    <w:rsid w:val="00027627"/>
    <w:rsid w:val="00031EE5"/>
    <w:rsid w:val="00032681"/>
    <w:rsid w:val="000332E9"/>
    <w:rsid w:val="000344BC"/>
    <w:rsid w:val="00034823"/>
    <w:rsid w:val="00035DA2"/>
    <w:rsid w:val="000366DB"/>
    <w:rsid w:val="00041D0B"/>
    <w:rsid w:val="00047311"/>
    <w:rsid w:val="00047AAA"/>
    <w:rsid w:val="0005424B"/>
    <w:rsid w:val="00057752"/>
    <w:rsid w:val="00060D15"/>
    <w:rsid w:val="00060DB4"/>
    <w:rsid w:val="000636A4"/>
    <w:rsid w:val="0006402D"/>
    <w:rsid w:val="00064540"/>
    <w:rsid w:val="00070408"/>
    <w:rsid w:val="000802D8"/>
    <w:rsid w:val="0008073B"/>
    <w:rsid w:val="00082785"/>
    <w:rsid w:val="00085DF2"/>
    <w:rsid w:val="00090D25"/>
    <w:rsid w:val="000924C5"/>
    <w:rsid w:val="00093B35"/>
    <w:rsid w:val="00093CAA"/>
    <w:rsid w:val="00094055"/>
    <w:rsid w:val="000A0B03"/>
    <w:rsid w:val="000A28A6"/>
    <w:rsid w:val="000A2F38"/>
    <w:rsid w:val="000A4CA5"/>
    <w:rsid w:val="000A656C"/>
    <w:rsid w:val="000A6BA4"/>
    <w:rsid w:val="000A7890"/>
    <w:rsid w:val="000A7CE4"/>
    <w:rsid w:val="000B0110"/>
    <w:rsid w:val="000B1173"/>
    <w:rsid w:val="000B5872"/>
    <w:rsid w:val="000B5A8A"/>
    <w:rsid w:val="000B7DB4"/>
    <w:rsid w:val="000C2F79"/>
    <w:rsid w:val="000C5606"/>
    <w:rsid w:val="000D48D2"/>
    <w:rsid w:val="000D5AAF"/>
    <w:rsid w:val="000D6A85"/>
    <w:rsid w:val="000D7212"/>
    <w:rsid w:val="000D72D9"/>
    <w:rsid w:val="000E0228"/>
    <w:rsid w:val="000E0749"/>
    <w:rsid w:val="000E221C"/>
    <w:rsid w:val="000E3C82"/>
    <w:rsid w:val="000E4509"/>
    <w:rsid w:val="000E4A10"/>
    <w:rsid w:val="000E4B57"/>
    <w:rsid w:val="000E6C73"/>
    <w:rsid w:val="000E6DDB"/>
    <w:rsid w:val="000E72C1"/>
    <w:rsid w:val="00104F29"/>
    <w:rsid w:val="00110381"/>
    <w:rsid w:val="00117505"/>
    <w:rsid w:val="0011787E"/>
    <w:rsid w:val="00120FD8"/>
    <w:rsid w:val="00123561"/>
    <w:rsid w:val="00125031"/>
    <w:rsid w:val="00126EE1"/>
    <w:rsid w:val="00130B98"/>
    <w:rsid w:val="001312F2"/>
    <w:rsid w:val="00134B20"/>
    <w:rsid w:val="00136271"/>
    <w:rsid w:val="0014185D"/>
    <w:rsid w:val="001438AD"/>
    <w:rsid w:val="00143EEB"/>
    <w:rsid w:val="00144EB1"/>
    <w:rsid w:val="00147B78"/>
    <w:rsid w:val="00151C4A"/>
    <w:rsid w:val="001541B5"/>
    <w:rsid w:val="00154B80"/>
    <w:rsid w:val="00155BA5"/>
    <w:rsid w:val="0016006C"/>
    <w:rsid w:val="001642CC"/>
    <w:rsid w:val="00164782"/>
    <w:rsid w:val="0016550B"/>
    <w:rsid w:val="00171D7B"/>
    <w:rsid w:val="0017572A"/>
    <w:rsid w:val="00176C6D"/>
    <w:rsid w:val="00181191"/>
    <w:rsid w:val="00183060"/>
    <w:rsid w:val="001865E1"/>
    <w:rsid w:val="00191441"/>
    <w:rsid w:val="00192EE9"/>
    <w:rsid w:val="00194F0F"/>
    <w:rsid w:val="00196218"/>
    <w:rsid w:val="001A15F6"/>
    <w:rsid w:val="001A1B74"/>
    <w:rsid w:val="001A3E01"/>
    <w:rsid w:val="001A448C"/>
    <w:rsid w:val="001A7724"/>
    <w:rsid w:val="001B084E"/>
    <w:rsid w:val="001B3325"/>
    <w:rsid w:val="001B3EB1"/>
    <w:rsid w:val="001B4417"/>
    <w:rsid w:val="001C21B4"/>
    <w:rsid w:val="001C449E"/>
    <w:rsid w:val="001C522F"/>
    <w:rsid w:val="001C540F"/>
    <w:rsid w:val="001C5654"/>
    <w:rsid w:val="001C63A6"/>
    <w:rsid w:val="001D6C5C"/>
    <w:rsid w:val="001E066B"/>
    <w:rsid w:val="001E1501"/>
    <w:rsid w:val="001E4454"/>
    <w:rsid w:val="001E7AD7"/>
    <w:rsid w:val="001F3501"/>
    <w:rsid w:val="002101A2"/>
    <w:rsid w:val="00213FEF"/>
    <w:rsid w:val="00216E32"/>
    <w:rsid w:val="0021766B"/>
    <w:rsid w:val="002178C5"/>
    <w:rsid w:val="00220F89"/>
    <w:rsid w:val="00224893"/>
    <w:rsid w:val="002263D3"/>
    <w:rsid w:val="00226D79"/>
    <w:rsid w:val="0023260E"/>
    <w:rsid w:val="0023572F"/>
    <w:rsid w:val="002365E8"/>
    <w:rsid w:val="00236CC7"/>
    <w:rsid w:val="0024554E"/>
    <w:rsid w:val="00246DC6"/>
    <w:rsid w:val="00247B66"/>
    <w:rsid w:val="002530B9"/>
    <w:rsid w:val="00253560"/>
    <w:rsid w:val="0025455E"/>
    <w:rsid w:val="00260C25"/>
    <w:rsid w:val="002641E5"/>
    <w:rsid w:val="00265C1B"/>
    <w:rsid w:val="00266BF5"/>
    <w:rsid w:val="00267F31"/>
    <w:rsid w:val="00270C6A"/>
    <w:rsid w:val="002711D5"/>
    <w:rsid w:val="0027153C"/>
    <w:rsid w:val="00272472"/>
    <w:rsid w:val="00274A65"/>
    <w:rsid w:val="00274F28"/>
    <w:rsid w:val="00275CE6"/>
    <w:rsid w:val="002802A8"/>
    <w:rsid w:val="00281723"/>
    <w:rsid w:val="002829D0"/>
    <w:rsid w:val="00283E51"/>
    <w:rsid w:val="002856B7"/>
    <w:rsid w:val="00287D23"/>
    <w:rsid w:val="00290AB4"/>
    <w:rsid w:val="00293F34"/>
    <w:rsid w:val="002957FC"/>
    <w:rsid w:val="00296F10"/>
    <w:rsid w:val="002A2533"/>
    <w:rsid w:val="002A3610"/>
    <w:rsid w:val="002A5CC5"/>
    <w:rsid w:val="002A76AE"/>
    <w:rsid w:val="002B1038"/>
    <w:rsid w:val="002B162B"/>
    <w:rsid w:val="002B3300"/>
    <w:rsid w:val="002B4B3E"/>
    <w:rsid w:val="002B7AAC"/>
    <w:rsid w:val="002C0ADB"/>
    <w:rsid w:val="002C1839"/>
    <w:rsid w:val="002C2FA1"/>
    <w:rsid w:val="002C3C85"/>
    <w:rsid w:val="002C4FE0"/>
    <w:rsid w:val="002C799F"/>
    <w:rsid w:val="002D0E81"/>
    <w:rsid w:val="002D22CA"/>
    <w:rsid w:val="002D2F11"/>
    <w:rsid w:val="002D3F69"/>
    <w:rsid w:val="002D4500"/>
    <w:rsid w:val="002D5A98"/>
    <w:rsid w:val="002D6C33"/>
    <w:rsid w:val="002E0897"/>
    <w:rsid w:val="002E0D06"/>
    <w:rsid w:val="002E4F16"/>
    <w:rsid w:val="002E5DF7"/>
    <w:rsid w:val="002E602B"/>
    <w:rsid w:val="002E68E7"/>
    <w:rsid w:val="002E7674"/>
    <w:rsid w:val="002F182A"/>
    <w:rsid w:val="002F1EAA"/>
    <w:rsid w:val="002F6E1C"/>
    <w:rsid w:val="00306B71"/>
    <w:rsid w:val="0030729C"/>
    <w:rsid w:val="00310BC9"/>
    <w:rsid w:val="00324657"/>
    <w:rsid w:val="003251A6"/>
    <w:rsid w:val="00326B76"/>
    <w:rsid w:val="00330904"/>
    <w:rsid w:val="00333D45"/>
    <w:rsid w:val="00334A9A"/>
    <w:rsid w:val="00334C1F"/>
    <w:rsid w:val="00337DB2"/>
    <w:rsid w:val="003423B1"/>
    <w:rsid w:val="00342846"/>
    <w:rsid w:val="00343CC1"/>
    <w:rsid w:val="00345C26"/>
    <w:rsid w:val="0035254B"/>
    <w:rsid w:val="003562E6"/>
    <w:rsid w:val="00363A11"/>
    <w:rsid w:val="00365FF1"/>
    <w:rsid w:val="00367037"/>
    <w:rsid w:val="00367F10"/>
    <w:rsid w:val="00371998"/>
    <w:rsid w:val="00372BE7"/>
    <w:rsid w:val="00374294"/>
    <w:rsid w:val="0038140C"/>
    <w:rsid w:val="0038264A"/>
    <w:rsid w:val="003866ED"/>
    <w:rsid w:val="003909F5"/>
    <w:rsid w:val="00394581"/>
    <w:rsid w:val="00394848"/>
    <w:rsid w:val="00395613"/>
    <w:rsid w:val="00397585"/>
    <w:rsid w:val="003A0DD2"/>
    <w:rsid w:val="003A53EC"/>
    <w:rsid w:val="003A7B60"/>
    <w:rsid w:val="003B0120"/>
    <w:rsid w:val="003B0229"/>
    <w:rsid w:val="003B29EC"/>
    <w:rsid w:val="003B37B1"/>
    <w:rsid w:val="003B4260"/>
    <w:rsid w:val="003B7AB3"/>
    <w:rsid w:val="003C20D5"/>
    <w:rsid w:val="003C37BE"/>
    <w:rsid w:val="003C71BB"/>
    <w:rsid w:val="003C7C94"/>
    <w:rsid w:val="003D0260"/>
    <w:rsid w:val="003D1D7E"/>
    <w:rsid w:val="003F14E0"/>
    <w:rsid w:val="003F1C01"/>
    <w:rsid w:val="003F21A0"/>
    <w:rsid w:val="003F4BE9"/>
    <w:rsid w:val="003F60CB"/>
    <w:rsid w:val="003F69A5"/>
    <w:rsid w:val="00403705"/>
    <w:rsid w:val="00414CF5"/>
    <w:rsid w:val="00420CFF"/>
    <w:rsid w:val="004242AC"/>
    <w:rsid w:val="004253A2"/>
    <w:rsid w:val="004269AD"/>
    <w:rsid w:val="00437115"/>
    <w:rsid w:val="00440F4B"/>
    <w:rsid w:val="00442731"/>
    <w:rsid w:val="00442BA3"/>
    <w:rsid w:val="004443F0"/>
    <w:rsid w:val="00446101"/>
    <w:rsid w:val="004461A2"/>
    <w:rsid w:val="00446471"/>
    <w:rsid w:val="0045085B"/>
    <w:rsid w:val="00456263"/>
    <w:rsid w:val="00460A3B"/>
    <w:rsid w:val="00460C9B"/>
    <w:rsid w:val="00461CE7"/>
    <w:rsid w:val="00462526"/>
    <w:rsid w:val="0046476E"/>
    <w:rsid w:val="00465125"/>
    <w:rsid w:val="00474268"/>
    <w:rsid w:val="00474F64"/>
    <w:rsid w:val="00477CB8"/>
    <w:rsid w:val="004804E8"/>
    <w:rsid w:val="004818C6"/>
    <w:rsid w:val="00481BBB"/>
    <w:rsid w:val="004824A6"/>
    <w:rsid w:val="00483B53"/>
    <w:rsid w:val="00484834"/>
    <w:rsid w:val="00486EE5"/>
    <w:rsid w:val="00490ABC"/>
    <w:rsid w:val="00491C16"/>
    <w:rsid w:val="00491F0F"/>
    <w:rsid w:val="004921E7"/>
    <w:rsid w:val="00492668"/>
    <w:rsid w:val="00493D4D"/>
    <w:rsid w:val="004964FF"/>
    <w:rsid w:val="004A25B2"/>
    <w:rsid w:val="004A2E26"/>
    <w:rsid w:val="004A3150"/>
    <w:rsid w:val="004A3766"/>
    <w:rsid w:val="004B2366"/>
    <w:rsid w:val="004B3C38"/>
    <w:rsid w:val="004B6E02"/>
    <w:rsid w:val="004D0474"/>
    <w:rsid w:val="004D5D19"/>
    <w:rsid w:val="004E2293"/>
    <w:rsid w:val="004E2481"/>
    <w:rsid w:val="005000EF"/>
    <w:rsid w:val="005008F3"/>
    <w:rsid w:val="0050147E"/>
    <w:rsid w:val="00505EA3"/>
    <w:rsid w:val="00506667"/>
    <w:rsid w:val="00507138"/>
    <w:rsid w:val="0051095D"/>
    <w:rsid w:val="005118AF"/>
    <w:rsid w:val="00512EA2"/>
    <w:rsid w:val="005136A8"/>
    <w:rsid w:val="005159F6"/>
    <w:rsid w:val="00516284"/>
    <w:rsid w:val="00517366"/>
    <w:rsid w:val="00521685"/>
    <w:rsid w:val="00523B5C"/>
    <w:rsid w:val="00524BB9"/>
    <w:rsid w:val="0052780B"/>
    <w:rsid w:val="00527B6F"/>
    <w:rsid w:val="00533026"/>
    <w:rsid w:val="00533865"/>
    <w:rsid w:val="00535CAA"/>
    <w:rsid w:val="00536D98"/>
    <w:rsid w:val="00541843"/>
    <w:rsid w:val="00557CD8"/>
    <w:rsid w:val="00561B6A"/>
    <w:rsid w:val="00562ED5"/>
    <w:rsid w:val="005658FA"/>
    <w:rsid w:val="005661D5"/>
    <w:rsid w:val="00573D7B"/>
    <w:rsid w:val="00576D0F"/>
    <w:rsid w:val="0058322D"/>
    <w:rsid w:val="0058341C"/>
    <w:rsid w:val="00587940"/>
    <w:rsid w:val="005906C0"/>
    <w:rsid w:val="005920C1"/>
    <w:rsid w:val="00593945"/>
    <w:rsid w:val="00596CC1"/>
    <w:rsid w:val="005A4BB0"/>
    <w:rsid w:val="005A6E39"/>
    <w:rsid w:val="005B17C3"/>
    <w:rsid w:val="005B3E2C"/>
    <w:rsid w:val="005B5BA9"/>
    <w:rsid w:val="005B7311"/>
    <w:rsid w:val="005C130F"/>
    <w:rsid w:val="005C2829"/>
    <w:rsid w:val="005C415A"/>
    <w:rsid w:val="005C4E1B"/>
    <w:rsid w:val="005C64F7"/>
    <w:rsid w:val="005C657F"/>
    <w:rsid w:val="005C699F"/>
    <w:rsid w:val="005D067E"/>
    <w:rsid w:val="005D0D07"/>
    <w:rsid w:val="005D4279"/>
    <w:rsid w:val="005E21E4"/>
    <w:rsid w:val="005E2352"/>
    <w:rsid w:val="005E53D2"/>
    <w:rsid w:val="005E744F"/>
    <w:rsid w:val="005F382E"/>
    <w:rsid w:val="005F53F3"/>
    <w:rsid w:val="005F68EC"/>
    <w:rsid w:val="00600BEA"/>
    <w:rsid w:val="006036FD"/>
    <w:rsid w:val="00605CA1"/>
    <w:rsid w:val="0060708A"/>
    <w:rsid w:val="00613634"/>
    <w:rsid w:val="00614F8A"/>
    <w:rsid w:val="0062160F"/>
    <w:rsid w:val="00633B0B"/>
    <w:rsid w:val="00635CC0"/>
    <w:rsid w:val="00637503"/>
    <w:rsid w:val="00640040"/>
    <w:rsid w:val="006401DE"/>
    <w:rsid w:val="0064023E"/>
    <w:rsid w:val="006470ED"/>
    <w:rsid w:val="0064784A"/>
    <w:rsid w:val="00647EA5"/>
    <w:rsid w:val="0065232E"/>
    <w:rsid w:val="006541E7"/>
    <w:rsid w:val="006559D7"/>
    <w:rsid w:val="00660A96"/>
    <w:rsid w:val="0066112A"/>
    <w:rsid w:val="00661C0C"/>
    <w:rsid w:val="00662B21"/>
    <w:rsid w:val="0066477C"/>
    <w:rsid w:val="00667F65"/>
    <w:rsid w:val="00670AB1"/>
    <w:rsid w:val="00672521"/>
    <w:rsid w:val="0067376B"/>
    <w:rsid w:val="0067715D"/>
    <w:rsid w:val="00677340"/>
    <w:rsid w:val="00680033"/>
    <w:rsid w:val="00682775"/>
    <w:rsid w:val="00682EBE"/>
    <w:rsid w:val="00684B84"/>
    <w:rsid w:val="00686005"/>
    <w:rsid w:val="0068603D"/>
    <w:rsid w:val="006860A1"/>
    <w:rsid w:val="006869FE"/>
    <w:rsid w:val="00687AE2"/>
    <w:rsid w:val="00687FB0"/>
    <w:rsid w:val="006903FE"/>
    <w:rsid w:val="00692150"/>
    <w:rsid w:val="00692A81"/>
    <w:rsid w:val="00694C88"/>
    <w:rsid w:val="00697310"/>
    <w:rsid w:val="006A33A0"/>
    <w:rsid w:val="006A3B72"/>
    <w:rsid w:val="006A6E91"/>
    <w:rsid w:val="006B1944"/>
    <w:rsid w:val="006B1B6D"/>
    <w:rsid w:val="006B3050"/>
    <w:rsid w:val="006C0DF0"/>
    <w:rsid w:val="006C3752"/>
    <w:rsid w:val="006C4DA3"/>
    <w:rsid w:val="006D11BA"/>
    <w:rsid w:val="006E3A77"/>
    <w:rsid w:val="006E6343"/>
    <w:rsid w:val="006E6830"/>
    <w:rsid w:val="006E7ECD"/>
    <w:rsid w:val="006F02FC"/>
    <w:rsid w:val="006F0DE5"/>
    <w:rsid w:val="006F124B"/>
    <w:rsid w:val="006F1CE6"/>
    <w:rsid w:val="006F2A5E"/>
    <w:rsid w:val="006F5982"/>
    <w:rsid w:val="006F79D1"/>
    <w:rsid w:val="006F7A5B"/>
    <w:rsid w:val="00702653"/>
    <w:rsid w:val="00702BA6"/>
    <w:rsid w:val="0070305A"/>
    <w:rsid w:val="00704526"/>
    <w:rsid w:val="00705AF7"/>
    <w:rsid w:val="00710AD3"/>
    <w:rsid w:val="00717ADE"/>
    <w:rsid w:val="00717BB0"/>
    <w:rsid w:val="007209A5"/>
    <w:rsid w:val="00723E4E"/>
    <w:rsid w:val="00723FE7"/>
    <w:rsid w:val="00727BEC"/>
    <w:rsid w:val="00733CB8"/>
    <w:rsid w:val="00733E41"/>
    <w:rsid w:val="00735F59"/>
    <w:rsid w:val="007374EF"/>
    <w:rsid w:val="00744070"/>
    <w:rsid w:val="00745C56"/>
    <w:rsid w:val="0074683C"/>
    <w:rsid w:val="0074686C"/>
    <w:rsid w:val="0075060C"/>
    <w:rsid w:val="00753506"/>
    <w:rsid w:val="00756B6C"/>
    <w:rsid w:val="00763441"/>
    <w:rsid w:val="0076417E"/>
    <w:rsid w:val="007657C5"/>
    <w:rsid w:val="007664D3"/>
    <w:rsid w:val="00767DFE"/>
    <w:rsid w:val="007769AE"/>
    <w:rsid w:val="0077763B"/>
    <w:rsid w:val="00780353"/>
    <w:rsid w:val="0078639A"/>
    <w:rsid w:val="0079075D"/>
    <w:rsid w:val="00794CE7"/>
    <w:rsid w:val="0079599B"/>
    <w:rsid w:val="00795FCF"/>
    <w:rsid w:val="00797763"/>
    <w:rsid w:val="007A0A76"/>
    <w:rsid w:val="007A24E5"/>
    <w:rsid w:val="007A40CE"/>
    <w:rsid w:val="007A5674"/>
    <w:rsid w:val="007A5FFB"/>
    <w:rsid w:val="007A644F"/>
    <w:rsid w:val="007B3519"/>
    <w:rsid w:val="007B48D8"/>
    <w:rsid w:val="007B555F"/>
    <w:rsid w:val="007B65A7"/>
    <w:rsid w:val="007C33F8"/>
    <w:rsid w:val="007C755F"/>
    <w:rsid w:val="007D02F3"/>
    <w:rsid w:val="007D2393"/>
    <w:rsid w:val="007E06C8"/>
    <w:rsid w:val="007E45FF"/>
    <w:rsid w:val="007E4CC5"/>
    <w:rsid w:val="007E5849"/>
    <w:rsid w:val="007E5BE0"/>
    <w:rsid w:val="007E6745"/>
    <w:rsid w:val="007E789C"/>
    <w:rsid w:val="007F132A"/>
    <w:rsid w:val="007F55BC"/>
    <w:rsid w:val="007F58CC"/>
    <w:rsid w:val="007F6BC1"/>
    <w:rsid w:val="007F6C2B"/>
    <w:rsid w:val="00806CB5"/>
    <w:rsid w:val="008121C5"/>
    <w:rsid w:val="008132C7"/>
    <w:rsid w:val="00814631"/>
    <w:rsid w:val="00815EDD"/>
    <w:rsid w:val="00816FA5"/>
    <w:rsid w:val="008179D1"/>
    <w:rsid w:val="00820DED"/>
    <w:rsid w:val="00824216"/>
    <w:rsid w:val="00825D7C"/>
    <w:rsid w:val="00834A3C"/>
    <w:rsid w:val="00841450"/>
    <w:rsid w:val="008438B2"/>
    <w:rsid w:val="008438FC"/>
    <w:rsid w:val="00843B37"/>
    <w:rsid w:val="00846F2B"/>
    <w:rsid w:val="0085004C"/>
    <w:rsid w:val="00850813"/>
    <w:rsid w:val="00851351"/>
    <w:rsid w:val="0085172F"/>
    <w:rsid w:val="00851D41"/>
    <w:rsid w:val="0085315E"/>
    <w:rsid w:val="0085370D"/>
    <w:rsid w:val="008556D8"/>
    <w:rsid w:val="008636CC"/>
    <w:rsid w:val="00864853"/>
    <w:rsid w:val="008679F4"/>
    <w:rsid w:val="00870C0F"/>
    <w:rsid w:val="008727AA"/>
    <w:rsid w:val="00875025"/>
    <w:rsid w:val="00876AAD"/>
    <w:rsid w:val="008770A8"/>
    <w:rsid w:val="008771AE"/>
    <w:rsid w:val="00881ABC"/>
    <w:rsid w:val="0088352E"/>
    <w:rsid w:val="008851E1"/>
    <w:rsid w:val="0088617E"/>
    <w:rsid w:val="0088710D"/>
    <w:rsid w:val="00887DDB"/>
    <w:rsid w:val="00892EC5"/>
    <w:rsid w:val="00896019"/>
    <w:rsid w:val="008A55A8"/>
    <w:rsid w:val="008A656C"/>
    <w:rsid w:val="008A6C76"/>
    <w:rsid w:val="008A71A9"/>
    <w:rsid w:val="008B0CA8"/>
    <w:rsid w:val="008B125C"/>
    <w:rsid w:val="008B13A8"/>
    <w:rsid w:val="008B2593"/>
    <w:rsid w:val="008B385F"/>
    <w:rsid w:val="008B6B48"/>
    <w:rsid w:val="008C1B20"/>
    <w:rsid w:val="008C27D5"/>
    <w:rsid w:val="008C2874"/>
    <w:rsid w:val="008C4889"/>
    <w:rsid w:val="008C77A9"/>
    <w:rsid w:val="008D079B"/>
    <w:rsid w:val="008D0AC9"/>
    <w:rsid w:val="008D43F1"/>
    <w:rsid w:val="008E03D2"/>
    <w:rsid w:val="008E0B85"/>
    <w:rsid w:val="008E258F"/>
    <w:rsid w:val="008E6C67"/>
    <w:rsid w:val="008F1CDD"/>
    <w:rsid w:val="008F2FB1"/>
    <w:rsid w:val="008F4B6C"/>
    <w:rsid w:val="008F4F7C"/>
    <w:rsid w:val="009039BA"/>
    <w:rsid w:val="009063F2"/>
    <w:rsid w:val="00906D37"/>
    <w:rsid w:val="0090723E"/>
    <w:rsid w:val="00907F27"/>
    <w:rsid w:val="009162DF"/>
    <w:rsid w:val="00916DA1"/>
    <w:rsid w:val="009213C3"/>
    <w:rsid w:val="009218FA"/>
    <w:rsid w:val="00924574"/>
    <w:rsid w:val="009254B3"/>
    <w:rsid w:val="0092617E"/>
    <w:rsid w:val="0093347C"/>
    <w:rsid w:val="009350DC"/>
    <w:rsid w:val="0094089D"/>
    <w:rsid w:val="00941B35"/>
    <w:rsid w:val="009423DC"/>
    <w:rsid w:val="00942B96"/>
    <w:rsid w:val="00943491"/>
    <w:rsid w:val="0094416E"/>
    <w:rsid w:val="0095059A"/>
    <w:rsid w:val="00950634"/>
    <w:rsid w:val="00950E8F"/>
    <w:rsid w:val="0095157B"/>
    <w:rsid w:val="00952296"/>
    <w:rsid w:val="00953E92"/>
    <w:rsid w:val="00955088"/>
    <w:rsid w:val="00955AAD"/>
    <w:rsid w:val="009613A1"/>
    <w:rsid w:val="00962C6E"/>
    <w:rsid w:val="00963168"/>
    <w:rsid w:val="00963223"/>
    <w:rsid w:val="00963D36"/>
    <w:rsid w:val="00964562"/>
    <w:rsid w:val="00964857"/>
    <w:rsid w:val="00967C26"/>
    <w:rsid w:val="00970B76"/>
    <w:rsid w:val="00972681"/>
    <w:rsid w:val="00977C65"/>
    <w:rsid w:val="0098080F"/>
    <w:rsid w:val="00984B97"/>
    <w:rsid w:val="00984E55"/>
    <w:rsid w:val="00986272"/>
    <w:rsid w:val="00990D0C"/>
    <w:rsid w:val="00994C68"/>
    <w:rsid w:val="00995220"/>
    <w:rsid w:val="0099580B"/>
    <w:rsid w:val="00997BC4"/>
    <w:rsid w:val="009A11D5"/>
    <w:rsid w:val="009A3E2C"/>
    <w:rsid w:val="009A6BD9"/>
    <w:rsid w:val="009B2F0F"/>
    <w:rsid w:val="009B3D70"/>
    <w:rsid w:val="009B4AF3"/>
    <w:rsid w:val="009B612B"/>
    <w:rsid w:val="009B6E34"/>
    <w:rsid w:val="009C063A"/>
    <w:rsid w:val="009C2BBE"/>
    <w:rsid w:val="009D102B"/>
    <w:rsid w:val="009D32CA"/>
    <w:rsid w:val="009D3E9E"/>
    <w:rsid w:val="009D471F"/>
    <w:rsid w:val="009E1521"/>
    <w:rsid w:val="009E7D78"/>
    <w:rsid w:val="009F37A7"/>
    <w:rsid w:val="009F475E"/>
    <w:rsid w:val="009F5B60"/>
    <w:rsid w:val="009F61A9"/>
    <w:rsid w:val="00A01AF1"/>
    <w:rsid w:val="00A0406D"/>
    <w:rsid w:val="00A041AA"/>
    <w:rsid w:val="00A05173"/>
    <w:rsid w:val="00A10521"/>
    <w:rsid w:val="00A1586F"/>
    <w:rsid w:val="00A17083"/>
    <w:rsid w:val="00A17E2B"/>
    <w:rsid w:val="00A21F40"/>
    <w:rsid w:val="00A3008A"/>
    <w:rsid w:val="00A32900"/>
    <w:rsid w:val="00A34BA4"/>
    <w:rsid w:val="00A35C2F"/>
    <w:rsid w:val="00A42457"/>
    <w:rsid w:val="00A42811"/>
    <w:rsid w:val="00A42896"/>
    <w:rsid w:val="00A42D46"/>
    <w:rsid w:val="00A461D8"/>
    <w:rsid w:val="00A501EF"/>
    <w:rsid w:val="00A50B52"/>
    <w:rsid w:val="00A553C3"/>
    <w:rsid w:val="00A57262"/>
    <w:rsid w:val="00A57887"/>
    <w:rsid w:val="00A632A3"/>
    <w:rsid w:val="00A653F4"/>
    <w:rsid w:val="00A6585F"/>
    <w:rsid w:val="00A67D4E"/>
    <w:rsid w:val="00A727C3"/>
    <w:rsid w:val="00A80647"/>
    <w:rsid w:val="00A845A3"/>
    <w:rsid w:val="00A86C6A"/>
    <w:rsid w:val="00A87853"/>
    <w:rsid w:val="00A87F27"/>
    <w:rsid w:val="00A950A7"/>
    <w:rsid w:val="00A95145"/>
    <w:rsid w:val="00A96F7A"/>
    <w:rsid w:val="00AA7BE5"/>
    <w:rsid w:val="00AB0A50"/>
    <w:rsid w:val="00AB2532"/>
    <w:rsid w:val="00AB4F82"/>
    <w:rsid w:val="00AB5AEE"/>
    <w:rsid w:val="00AC17A8"/>
    <w:rsid w:val="00AC3523"/>
    <w:rsid w:val="00AC6010"/>
    <w:rsid w:val="00AD0736"/>
    <w:rsid w:val="00AD67CA"/>
    <w:rsid w:val="00AD6B00"/>
    <w:rsid w:val="00AD7CF8"/>
    <w:rsid w:val="00AE453E"/>
    <w:rsid w:val="00AE4861"/>
    <w:rsid w:val="00AE50E7"/>
    <w:rsid w:val="00AE6FB4"/>
    <w:rsid w:val="00AF14EE"/>
    <w:rsid w:val="00AF2D4E"/>
    <w:rsid w:val="00AF4E20"/>
    <w:rsid w:val="00B00485"/>
    <w:rsid w:val="00B02D59"/>
    <w:rsid w:val="00B03210"/>
    <w:rsid w:val="00B07511"/>
    <w:rsid w:val="00B12D45"/>
    <w:rsid w:val="00B15F7C"/>
    <w:rsid w:val="00B21301"/>
    <w:rsid w:val="00B213EC"/>
    <w:rsid w:val="00B219C1"/>
    <w:rsid w:val="00B2479B"/>
    <w:rsid w:val="00B25C31"/>
    <w:rsid w:val="00B27E47"/>
    <w:rsid w:val="00B362CD"/>
    <w:rsid w:val="00B3781C"/>
    <w:rsid w:val="00B37ECB"/>
    <w:rsid w:val="00B416F3"/>
    <w:rsid w:val="00B438A3"/>
    <w:rsid w:val="00B51386"/>
    <w:rsid w:val="00B52B2A"/>
    <w:rsid w:val="00B52E6D"/>
    <w:rsid w:val="00B538DE"/>
    <w:rsid w:val="00B53F60"/>
    <w:rsid w:val="00B64214"/>
    <w:rsid w:val="00B65B4D"/>
    <w:rsid w:val="00B71906"/>
    <w:rsid w:val="00B71D50"/>
    <w:rsid w:val="00B7516B"/>
    <w:rsid w:val="00B77E8E"/>
    <w:rsid w:val="00B850DF"/>
    <w:rsid w:val="00B85163"/>
    <w:rsid w:val="00B93FE7"/>
    <w:rsid w:val="00B94D7B"/>
    <w:rsid w:val="00B953A7"/>
    <w:rsid w:val="00B97C1C"/>
    <w:rsid w:val="00BA01AB"/>
    <w:rsid w:val="00BA0D8B"/>
    <w:rsid w:val="00BA10D7"/>
    <w:rsid w:val="00BA1D37"/>
    <w:rsid w:val="00BA5333"/>
    <w:rsid w:val="00BA55F5"/>
    <w:rsid w:val="00BA5EFF"/>
    <w:rsid w:val="00BB0BAE"/>
    <w:rsid w:val="00BB68D1"/>
    <w:rsid w:val="00BB7088"/>
    <w:rsid w:val="00BC06FB"/>
    <w:rsid w:val="00BC5C74"/>
    <w:rsid w:val="00BC5D9B"/>
    <w:rsid w:val="00BC6BFC"/>
    <w:rsid w:val="00BD112E"/>
    <w:rsid w:val="00BD3817"/>
    <w:rsid w:val="00BD49BB"/>
    <w:rsid w:val="00BD4E9D"/>
    <w:rsid w:val="00BD660D"/>
    <w:rsid w:val="00BD67E6"/>
    <w:rsid w:val="00BE1039"/>
    <w:rsid w:val="00BE140B"/>
    <w:rsid w:val="00BE1F64"/>
    <w:rsid w:val="00BE2051"/>
    <w:rsid w:val="00BE224A"/>
    <w:rsid w:val="00BE6665"/>
    <w:rsid w:val="00BE7F59"/>
    <w:rsid w:val="00BF0E66"/>
    <w:rsid w:val="00BF6EE3"/>
    <w:rsid w:val="00BF72C7"/>
    <w:rsid w:val="00BF7735"/>
    <w:rsid w:val="00C02999"/>
    <w:rsid w:val="00C04075"/>
    <w:rsid w:val="00C14C95"/>
    <w:rsid w:val="00C203B3"/>
    <w:rsid w:val="00C20BBE"/>
    <w:rsid w:val="00C2141D"/>
    <w:rsid w:val="00C21E79"/>
    <w:rsid w:val="00C2273D"/>
    <w:rsid w:val="00C26EA4"/>
    <w:rsid w:val="00C327C5"/>
    <w:rsid w:val="00C350BD"/>
    <w:rsid w:val="00C36F57"/>
    <w:rsid w:val="00C5229E"/>
    <w:rsid w:val="00C53A3A"/>
    <w:rsid w:val="00C54CF5"/>
    <w:rsid w:val="00C56550"/>
    <w:rsid w:val="00C56A0F"/>
    <w:rsid w:val="00C6014A"/>
    <w:rsid w:val="00C612D7"/>
    <w:rsid w:val="00C61D99"/>
    <w:rsid w:val="00C63EC3"/>
    <w:rsid w:val="00C65A05"/>
    <w:rsid w:val="00C74E31"/>
    <w:rsid w:val="00C755F3"/>
    <w:rsid w:val="00C7767B"/>
    <w:rsid w:val="00C82490"/>
    <w:rsid w:val="00C829B3"/>
    <w:rsid w:val="00C83122"/>
    <w:rsid w:val="00C85326"/>
    <w:rsid w:val="00C87D56"/>
    <w:rsid w:val="00C907D6"/>
    <w:rsid w:val="00C92790"/>
    <w:rsid w:val="00C93561"/>
    <w:rsid w:val="00C944B2"/>
    <w:rsid w:val="00C94CDD"/>
    <w:rsid w:val="00C96702"/>
    <w:rsid w:val="00CA12BD"/>
    <w:rsid w:val="00CA14BF"/>
    <w:rsid w:val="00CA3D3B"/>
    <w:rsid w:val="00CA4D1F"/>
    <w:rsid w:val="00CA60EE"/>
    <w:rsid w:val="00CB2CC6"/>
    <w:rsid w:val="00CB552A"/>
    <w:rsid w:val="00CC1343"/>
    <w:rsid w:val="00CC2768"/>
    <w:rsid w:val="00CC428A"/>
    <w:rsid w:val="00CC4C3D"/>
    <w:rsid w:val="00CC5378"/>
    <w:rsid w:val="00CC6464"/>
    <w:rsid w:val="00CD0BBB"/>
    <w:rsid w:val="00CD144C"/>
    <w:rsid w:val="00CD20F9"/>
    <w:rsid w:val="00CD3600"/>
    <w:rsid w:val="00CD659B"/>
    <w:rsid w:val="00CE54BF"/>
    <w:rsid w:val="00CE6BBE"/>
    <w:rsid w:val="00CF5977"/>
    <w:rsid w:val="00D00805"/>
    <w:rsid w:val="00D01C16"/>
    <w:rsid w:val="00D01F3C"/>
    <w:rsid w:val="00D02246"/>
    <w:rsid w:val="00D03806"/>
    <w:rsid w:val="00D03EA7"/>
    <w:rsid w:val="00D05775"/>
    <w:rsid w:val="00D10659"/>
    <w:rsid w:val="00D119E9"/>
    <w:rsid w:val="00D15355"/>
    <w:rsid w:val="00D16348"/>
    <w:rsid w:val="00D20BD6"/>
    <w:rsid w:val="00D222DB"/>
    <w:rsid w:val="00D254D8"/>
    <w:rsid w:val="00D30ADF"/>
    <w:rsid w:val="00D30F43"/>
    <w:rsid w:val="00D33622"/>
    <w:rsid w:val="00D3440F"/>
    <w:rsid w:val="00D37757"/>
    <w:rsid w:val="00D37BE3"/>
    <w:rsid w:val="00D446B2"/>
    <w:rsid w:val="00D44D12"/>
    <w:rsid w:val="00D5489D"/>
    <w:rsid w:val="00D54A93"/>
    <w:rsid w:val="00D55EC3"/>
    <w:rsid w:val="00D65979"/>
    <w:rsid w:val="00D72B54"/>
    <w:rsid w:val="00D77B03"/>
    <w:rsid w:val="00D80B84"/>
    <w:rsid w:val="00D812B3"/>
    <w:rsid w:val="00D81850"/>
    <w:rsid w:val="00D81CA6"/>
    <w:rsid w:val="00D82E8D"/>
    <w:rsid w:val="00D84C7C"/>
    <w:rsid w:val="00D85AD7"/>
    <w:rsid w:val="00D85E13"/>
    <w:rsid w:val="00D87322"/>
    <w:rsid w:val="00D90531"/>
    <w:rsid w:val="00D92665"/>
    <w:rsid w:val="00D92BA3"/>
    <w:rsid w:val="00D950B6"/>
    <w:rsid w:val="00DA1444"/>
    <w:rsid w:val="00DA1A0C"/>
    <w:rsid w:val="00DA38DD"/>
    <w:rsid w:val="00DB1E4F"/>
    <w:rsid w:val="00DB2CE3"/>
    <w:rsid w:val="00DC4032"/>
    <w:rsid w:val="00DC4DD0"/>
    <w:rsid w:val="00DC5038"/>
    <w:rsid w:val="00DD1A4A"/>
    <w:rsid w:val="00DE3222"/>
    <w:rsid w:val="00DE3B17"/>
    <w:rsid w:val="00DE3B97"/>
    <w:rsid w:val="00DF6EAD"/>
    <w:rsid w:val="00E01B47"/>
    <w:rsid w:val="00E0622D"/>
    <w:rsid w:val="00E06AFB"/>
    <w:rsid w:val="00E10B2F"/>
    <w:rsid w:val="00E11C20"/>
    <w:rsid w:val="00E15F52"/>
    <w:rsid w:val="00E20D2F"/>
    <w:rsid w:val="00E21691"/>
    <w:rsid w:val="00E24566"/>
    <w:rsid w:val="00E250F8"/>
    <w:rsid w:val="00E26679"/>
    <w:rsid w:val="00E33360"/>
    <w:rsid w:val="00E33883"/>
    <w:rsid w:val="00E36037"/>
    <w:rsid w:val="00E36980"/>
    <w:rsid w:val="00E369D5"/>
    <w:rsid w:val="00E36AB5"/>
    <w:rsid w:val="00E423AC"/>
    <w:rsid w:val="00E455A3"/>
    <w:rsid w:val="00E46137"/>
    <w:rsid w:val="00E546F6"/>
    <w:rsid w:val="00E55432"/>
    <w:rsid w:val="00E565AE"/>
    <w:rsid w:val="00E5795E"/>
    <w:rsid w:val="00E61A48"/>
    <w:rsid w:val="00E64D3F"/>
    <w:rsid w:val="00E66E1D"/>
    <w:rsid w:val="00E7077E"/>
    <w:rsid w:val="00E7151D"/>
    <w:rsid w:val="00E73DCF"/>
    <w:rsid w:val="00E750D4"/>
    <w:rsid w:val="00E80E35"/>
    <w:rsid w:val="00E83DA8"/>
    <w:rsid w:val="00E917E6"/>
    <w:rsid w:val="00E93579"/>
    <w:rsid w:val="00EA0DFC"/>
    <w:rsid w:val="00EA0FC3"/>
    <w:rsid w:val="00EA3C0F"/>
    <w:rsid w:val="00EA53B9"/>
    <w:rsid w:val="00EA5473"/>
    <w:rsid w:val="00EA5FD0"/>
    <w:rsid w:val="00EA6EB8"/>
    <w:rsid w:val="00EA6FFA"/>
    <w:rsid w:val="00EB1CE5"/>
    <w:rsid w:val="00EB2502"/>
    <w:rsid w:val="00EB3B41"/>
    <w:rsid w:val="00EB498A"/>
    <w:rsid w:val="00EB6DCE"/>
    <w:rsid w:val="00EB7CA0"/>
    <w:rsid w:val="00EC2E45"/>
    <w:rsid w:val="00EC5242"/>
    <w:rsid w:val="00EC5733"/>
    <w:rsid w:val="00ED208A"/>
    <w:rsid w:val="00EE3DB5"/>
    <w:rsid w:val="00EE4114"/>
    <w:rsid w:val="00EE774C"/>
    <w:rsid w:val="00EF2BE7"/>
    <w:rsid w:val="00EF419F"/>
    <w:rsid w:val="00EF45B5"/>
    <w:rsid w:val="00EF4B63"/>
    <w:rsid w:val="00EF5C7E"/>
    <w:rsid w:val="00F00642"/>
    <w:rsid w:val="00F009DC"/>
    <w:rsid w:val="00F02115"/>
    <w:rsid w:val="00F02836"/>
    <w:rsid w:val="00F02C18"/>
    <w:rsid w:val="00F07722"/>
    <w:rsid w:val="00F20E71"/>
    <w:rsid w:val="00F21140"/>
    <w:rsid w:val="00F214BF"/>
    <w:rsid w:val="00F21A72"/>
    <w:rsid w:val="00F2269F"/>
    <w:rsid w:val="00F23092"/>
    <w:rsid w:val="00F30309"/>
    <w:rsid w:val="00F30D8B"/>
    <w:rsid w:val="00F31C73"/>
    <w:rsid w:val="00F31E7C"/>
    <w:rsid w:val="00F3235E"/>
    <w:rsid w:val="00F32923"/>
    <w:rsid w:val="00F33539"/>
    <w:rsid w:val="00F37FF1"/>
    <w:rsid w:val="00F40D29"/>
    <w:rsid w:val="00F40FC8"/>
    <w:rsid w:val="00F42B9A"/>
    <w:rsid w:val="00F43694"/>
    <w:rsid w:val="00F43A5B"/>
    <w:rsid w:val="00F47EDD"/>
    <w:rsid w:val="00F501E3"/>
    <w:rsid w:val="00F50814"/>
    <w:rsid w:val="00F50B30"/>
    <w:rsid w:val="00F533A8"/>
    <w:rsid w:val="00F55694"/>
    <w:rsid w:val="00F56328"/>
    <w:rsid w:val="00F5660C"/>
    <w:rsid w:val="00F56D98"/>
    <w:rsid w:val="00F62C39"/>
    <w:rsid w:val="00F641B6"/>
    <w:rsid w:val="00F700FC"/>
    <w:rsid w:val="00F7227A"/>
    <w:rsid w:val="00F74E41"/>
    <w:rsid w:val="00F74ECE"/>
    <w:rsid w:val="00F773A3"/>
    <w:rsid w:val="00F82439"/>
    <w:rsid w:val="00F8517F"/>
    <w:rsid w:val="00F85B71"/>
    <w:rsid w:val="00F91FC2"/>
    <w:rsid w:val="00F95259"/>
    <w:rsid w:val="00F95F35"/>
    <w:rsid w:val="00FA7CD1"/>
    <w:rsid w:val="00FB0855"/>
    <w:rsid w:val="00FB33C1"/>
    <w:rsid w:val="00FC11E5"/>
    <w:rsid w:val="00FC27E4"/>
    <w:rsid w:val="00FC5385"/>
    <w:rsid w:val="00FC5415"/>
    <w:rsid w:val="00FD03DE"/>
    <w:rsid w:val="00FD3F05"/>
    <w:rsid w:val="00FD7779"/>
    <w:rsid w:val="00FE4063"/>
    <w:rsid w:val="00FE5B60"/>
    <w:rsid w:val="00FF0102"/>
    <w:rsid w:val="00FF199D"/>
    <w:rsid w:val="00FF2045"/>
    <w:rsid w:val="00FF36BC"/>
    <w:rsid w:val="021F59B6"/>
    <w:rsid w:val="0258F009"/>
    <w:rsid w:val="035D0ACB"/>
    <w:rsid w:val="03D5CF41"/>
    <w:rsid w:val="052B9B25"/>
    <w:rsid w:val="055B1314"/>
    <w:rsid w:val="07AC3B3E"/>
    <w:rsid w:val="08636DBD"/>
    <w:rsid w:val="09391120"/>
    <w:rsid w:val="09595BBF"/>
    <w:rsid w:val="09B9F3F7"/>
    <w:rsid w:val="09C3B143"/>
    <w:rsid w:val="0A52C884"/>
    <w:rsid w:val="0ACAC8EC"/>
    <w:rsid w:val="0AE0BF83"/>
    <w:rsid w:val="0C6AEF6B"/>
    <w:rsid w:val="0D01902C"/>
    <w:rsid w:val="0D09E15E"/>
    <w:rsid w:val="0D1A85B8"/>
    <w:rsid w:val="0D7BD5CF"/>
    <w:rsid w:val="0DD4D4B4"/>
    <w:rsid w:val="0EC8DFB8"/>
    <w:rsid w:val="0F868604"/>
    <w:rsid w:val="100C9813"/>
    <w:rsid w:val="10C9944D"/>
    <w:rsid w:val="116D501F"/>
    <w:rsid w:val="123662D5"/>
    <w:rsid w:val="1244F092"/>
    <w:rsid w:val="131ABC77"/>
    <w:rsid w:val="133D1879"/>
    <w:rsid w:val="13424097"/>
    <w:rsid w:val="145BFA5C"/>
    <w:rsid w:val="14C7DCF8"/>
    <w:rsid w:val="16C6602C"/>
    <w:rsid w:val="16E7F648"/>
    <w:rsid w:val="16F7E2B2"/>
    <w:rsid w:val="19168B3C"/>
    <w:rsid w:val="1A6A32E8"/>
    <w:rsid w:val="1B6223C0"/>
    <w:rsid w:val="1BC886D2"/>
    <w:rsid w:val="1DF45A0F"/>
    <w:rsid w:val="1E6D2BA7"/>
    <w:rsid w:val="1EDF0F48"/>
    <w:rsid w:val="20D486D6"/>
    <w:rsid w:val="213CF08D"/>
    <w:rsid w:val="22908D88"/>
    <w:rsid w:val="22DF4CB3"/>
    <w:rsid w:val="23258F1F"/>
    <w:rsid w:val="23B7678A"/>
    <w:rsid w:val="24132A95"/>
    <w:rsid w:val="2417097B"/>
    <w:rsid w:val="2526F3C0"/>
    <w:rsid w:val="258B9ED1"/>
    <w:rsid w:val="26AF20D2"/>
    <w:rsid w:val="274ACB57"/>
    <w:rsid w:val="287DB12C"/>
    <w:rsid w:val="28AD291B"/>
    <w:rsid w:val="28C37169"/>
    <w:rsid w:val="28E69BB8"/>
    <w:rsid w:val="28EF72CC"/>
    <w:rsid w:val="2A2B53DC"/>
    <w:rsid w:val="2ABCC99E"/>
    <w:rsid w:val="2B30623B"/>
    <w:rsid w:val="2B4909B0"/>
    <w:rsid w:val="2BB583C4"/>
    <w:rsid w:val="2BC033D1"/>
    <w:rsid w:val="2BE18527"/>
    <w:rsid w:val="2CD50000"/>
    <w:rsid w:val="2E1CDEF3"/>
    <w:rsid w:val="2E28257D"/>
    <w:rsid w:val="2E32D58A"/>
    <w:rsid w:val="2F70869F"/>
    <w:rsid w:val="2F9D8421"/>
    <w:rsid w:val="305BF765"/>
    <w:rsid w:val="326149A3"/>
    <w:rsid w:val="34F1E434"/>
    <w:rsid w:val="35C658A7"/>
    <w:rsid w:val="3877162C"/>
    <w:rsid w:val="39BB85D7"/>
    <w:rsid w:val="3A007CC6"/>
    <w:rsid w:val="3A0BC350"/>
    <w:rsid w:val="3BC4D4AA"/>
    <w:rsid w:val="3F9B1801"/>
    <w:rsid w:val="403511C6"/>
    <w:rsid w:val="4411CB99"/>
    <w:rsid w:val="457A4489"/>
    <w:rsid w:val="45C6C35C"/>
    <w:rsid w:val="460635CD"/>
    <w:rsid w:val="46D43A78"/>
    <w:rsid w:val="46D7A9C0"/>
    <w:rsid w:val="48848322"/>
    <w:rsid w:val="48DDB4D8"/>
    <w:rsid w:val="4AD3C382"/>
    <w:rsid w:val="4AE66B38"/>
    <w:rsid w:val="4DFBAB95"/>
    <w:rsid w:val="4E0EDFA5"/>
    <w:rsid w:val="4F1249D8"/>
    <w:rsid w:val="4FFD87CD"/>
    <w:rsid w:val="50271607"/>
    <w:rsid w:val="516EF4FA"/>
    <w:rsid w:val="519F1AA5"/>
    <w:rsid w:val="51B243A5"/>
    <w:rsid w:val="524499A4"/>
    <w:rsid w:val="52C9C2BC"/>
    <w:rsid w:val="53A5BC3A"/>
    <w:rsid w:val="54912D00"/>
    <w:rsid w:val="55F9D8C1"/>
    <w:rsid w:val="565E1C99"/>
    <w:rsid w:val="57377281"/>
    <w:rsid w:val="573E97CA"/>
    <w:rsid w:val="57D3AFA5"/>
    <w:rsid w:val="58074A5B"/>
    <w:rsid w:val="5832CC57"/>
    <w:rsid w:val="5843FA3B"/>
    <w:rsid w:val="5A305AC7"/>
    <w:rsid w:val="5A98C47E"/>
    <w:rsid w:val="5B2DC502"/>
    <w:rsid w:val="5C6F7339"/>
    <w:rsid w:val="5EC5D7F8"/>
    <w:rsid w:val="5ECD43AE"/>
    <w:rsid w:val="5F16EAB1"/>
    <w:rsid w:val="6037F245"/>
    <w:rsid w:val="60951572"/>
    <w:rsid w:val="61330B46"/>
    <w:rsid w:val="6208FD0C"/>
    <w:rsid w:val="638727CD"/>
    <w:rsid w:val="63936744"/>
    <w:rsid w:val="64189D8F"/>
    <w:rsid w:val="651157B5"/>
    <w:rsid w:val="651C07C2"/>
    <w:rsid w:val="66243752"/>
    <w:rsid w:val="666BBDF7"/>
    <w:rsid w:val="6731A9F1"/>
    <w:rsid w:val="6763E1A0"/>
    <w:rsid w:val="6778B2E4"/>
    <w:rsid w:val="678EA97B"/>
    <w:rsid w:val="67C9232E"/>
    <w:rsid w:val="69118450"/>
    <w:rsid w:val="6918D963"/>
    <w:rsid w:val="6953E857"/>
    <w:rsid w:val="6A29BFC7"/>
    <w:rsid w:val="6A55F3FB"/>
    <w:rsid w:val="6A8E3807"/>
    <w:rsid w:val="6BD69929"/>
    <w:rsid w:val="6C488D9A"/>
    <w:rsid w:val="6DDD6D8F"/>
    <w:rsid w:val="6E6FDEEF"/>
    <w:rsid w:val="6F01B0F9"/>
    <w:rsid w:val="6F871EC8"/>
    <w:rsid w:val="6F939EDA"/>
    <w:rsid w:val="6FE0507E"/>
    <w:rsid w:val="707584E6"/>
    <w:rsid w:val="71DA3F30"/>
    <w:rsid w:val="72793123"/>
    <w:rsid w:val="7285B135"/>
    <w:rsid w:val="72DCF184"/>
    <w:rsid w:val="72F27DDA"/>
    <w:rsid w:val="72FD2AB4"/>
    <w:rsid w:val="73744A24"/>
    <w:rsid w:val="74D70198"/>
    <w:rsid w:val="769ED35C"/>
    <w:rsid w:val="77359FAA"/>
    <w:rsid w:val="7789ABC5"/>
    <w:rsid w:val="77E40C55"/>
    <w:rsid w:val="7A1C2A46"/>
    <w:rsid w:val="7A372CBD"/>
    <w:rsid w:val="7B25C5AC"/>
    <w:rsid w:val="7B961042"/>
    <w:rsid w:val="7BB7FAA7"/>
    <w:rsid w:val="7C757BE1"/>
    <w:rsid w:val="7D20EDE6"/>
    <w:rsid w:val="7D8270CE"/>
    <w:rsid w:val="7DBDDD03"/>
    <w:rsid w:val="7E51FFA4"/>
    <w:rsid w:val="7F17D2F2"/>
    <w:rsid w:val="7F8D36AB"/>
    <w:rsid w:val="7FC18940"/>
  </w:rsids>
  <m:mathPr>
    <m:mathFont m:val="Cambria Math"/>
    <m:brkBin m:val="before"/>
    <m:brkBinSub m:val="--"/>
    <m:smallFrac m:val="0"/>
    <m:dispDef/>
    <m:lMargin m:val="0"/>
    <m:rMargin m:val="0"/>
    <m:defJc m:val="centerGroup"/>
    <m:wrapIndent m:val="1440"/>
    <m:intLim m:val="subSup"/>
    <m:naryLim m:val="undOvr"/>
  </m:mathPr>
  <w:themeFontLang w:val="en-AU"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D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E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45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6B71"/>
    <w:rPr>
      <w:sz w:val="16"/>
      <w:szCs w:val="16"/>
    </w:rPr>
  </w:style>
  <w:style w:type="paragraph" w:styleId="CommentText">
    <w:name w:val="annotation text"/>
    <w:basedOn w:val="Normal"/>
    <w:link w:val="CommentTextChar"/>
    <w:uiPriority w:val="99"/>
    <w:unhideWhenUsed/>
    <w:rsid w:val="00306B71"/>
    <w:pPr>
      <w:spacing w:line="240" w:lineRule="auto"/>
    </w:pPr>
    <w:rPr>
      <w:sz w:val="20"/>
      <w:szCs w:val="20"/>
    </w:rPr>
  </w:style>
  <w:style w:type="character" w:customStyle="1" w:styleId="CommentTextChar">
    <w:name w:val="Comment Text Char"/>
    <w:basedOn w:val="DefaultParagraphFont"/>
    <w:link w:val="CommentText"/>
    <w:uiPriority w:val="99"/>
    <w:rsid w:val="00306B71"/>
    <w:rPr>
      <w:sz w:val="20"/>
      <w:szCs w:val="20"/>
    </w:rPr>
  </w:style>
  <w:style w:type="paragraph" w:styleId="CommentSubject">
    <w:name w:val="annotation subject"/>
    <w:basedOn w:val="CommentText"/>
    <w:next w:val="CommentText"/>
    <w:link w:val="CommentSubjectChar"/>
    <w:uiPriority w:val="99"/>
    <w:semiHidden/>
    <w:unhideWhenUsed/>
    <w:rsid w:val="00306B71"/>
    <w:rPr>
      <w:b/>
      <w:bCs/>
    </w:rPr>
  </w:style>
  <w:style w:type="character" w:customStyle="1" w:styleId="CommentSubjectChar">
    <w:name w:val="Comment Subject Char"/>
    <w:basedOn w:val="CommentTextChar"/>
    <w:link w:val="CommentSubject"/>
    <w:uiPriority w:val="99"/>
    <w:semiHidden/>
    <w:rsid w:val="00306B71"/>
    <w:rPr>
      <w:b/>
      <w:bCs/>
      <w:sz w:val="20"/>
      <w:szCs w:val="20"/>
    </w:rPr>
  </w:style>
  <w:style w:type="paragraph" w:customStyle="1" w:styleId="paragraph">
    <w:name w:val="paragraph"/>
    <w:basedOn w:val="Normal"/>
    <w:rsid w:val="000C56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5606"/>
  </w:style>
  <w:style w:type="character" w:customStyle="1" w:styleId="eop">
    <w:name w:val="eop"/>
    <w:basedOn w:val="DefaultParagraphFont"/>
    <w:rsid w:val="000C5606"/>
  </w:style>
  <w:style w:type="character" w:styleId="Hyperlink">
    <w:name w:val="Hyperlink"/>
    <w:basedOn w:val="DefaultParagraphFont"/>
    <w:uiPriority w:val="99"/>
    <w:unhideWhenUsed/>
    <w:rsid w:val="0014185D"/>
    <w:rPr>
      <w:color w:val="0563C1" w:themeColor="hyperlink"/>
      <w:u w:val="single"/>
    </w:rPr>
  </w:style>
  <w:style w:type="character" w:styleId="UnresolvedMention">
    <w:name w:val="Unresolved Mention"/>
    <w:basedOn w:val="DefaultParagraphFont"/>
    <w:uiPriority w:val="99"/>
    <w:semiHidden/>
    <w:unhideWhenUsed/>
    <w:rsid w:val="0014185D"/>
    <w:rPr>
      <w:color w:val="605E5C"/>
      <w:shd w:val="clear" w:color="auto" w:fill="E1DFDD"/>
    </w:rPr>
  </w:style>
  <w:style w:type="paragraph" w:styleId="Revision">
    <w:name w:val="Revision"/>
    <w:hidden/>
    <w:uiPriority w:val="99"/>
    <w:semiHidden/>
    <w:rsid w:val="00104F29"/>
    <w:pPr>
      <w:spacing w:after="0" w:line="240" w:lineRule="auto"/>
    </w:pPr>
  </w:style>
  <w:style w:type="paragraph" w:styleId="ListParagraph">
    <w:name w:val="List Paragraph"/>
    <w:basedOn w:val="Normal"/>
    <w:uiPriority w:val="34"/>
    <w:qFormat/>
    <w:rsid w:val="00AD7CF8"/>
    <w:pPr>
      <w:ind w:left="720"/>
      <w:contextualSpacing/>
    </w:pPr>
  </w:style>
  <w:style w:type="character" w:customStyle="1" w:styleId="Heading2Char">
    <w:name w:val="Heading 2 Char"/>
    <w:basedOn w:val="DefaultParagraphFont"/>
    <w:link w:val="Heading2"/>
    <w:uiPriority w:val="9"/>
    <w:rsid w:val="00D82E8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04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1AA"/>
  </w:style>
  <w:style w:type="paragraph" w:styleId="Footer">
    <w:name w:val="footer"/>
    <w:basedOn w:val="Normal"/>
    <w:link w:val="FooterChar"/>
    <w:uiPriority w:val="99"/>
    <w:unhideWhenUsed/>
    <w:rsid w:val="00A04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1AA"/>
  </w:style>
  <w:style w:type="character" w:customStyle="1" w:styleId="Heading3Char">
    <w:name w:val="Heading 3 Char"/>
    <w:basedOn w:val="DefaultParagraphFont"/>
    <w:link w:val="Heading3"/>
    <w:uiPriority w:val="9"/>
    <w:rsid w:val="00A845A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700FC"/>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CA4D1F"/>
    <w:rPr>
      <w:color w:val="2B579A"/>
      <w:shd w:val="clear" w:color="auto" w:fill="E1DFDD"/>
    </w:rPr>
  </w:style>
  <w:style w:type="character" w:styleId="FollowedHyperlink">
    <w:name w:val="FollowedHyperlink"/>
    <w:basedOn w:val="DefaultParagraphFont"/>
    <w:uiPriority w:val="99"/>
    <w:semiHidden/>
    <w:unhideWhenUsed/>
    <w:rsid w:val="008B1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971">
      <w:bodyDiv w:val="1"/>
      <w:marLeft w:val="0"/>
      <w:marRight w:val="0"/>
      <w:marTop w:val="0"/>
      <w:marBottom w:val="0"/>
      <w:divBdr>
        <w:top w:val="none" w:sz="0" w:space="0" w:color="auto"/>
        <w:left w:val="none" w:sz="0" w:space="0" w:color="auto"/>
        <w:bottom w:val="none" w:sz="0" w:space="0" w:color="auto"/>
        <w:right w:val="none" w:sz="0" w:space="0" w:color="auto"/>
      </w:divBdr>
      <w:divsChild>
        <w:div w:id="51009187">
          <w:marLeft w:val="0"/>
          <w:marRight w:val="0"/>
          <w:marTop w:val="0"/>
          <w:marBottom w:val="0"/>
          <w:divBdr>
            <w:top w:val="none" w:sz="0" w:space="0" w:color="auto"/>
            <w:left w:val="none" w:sz="0" w:space="0" w:color="auto"/>
            <w:bottom w:val="none" w:sz="0" w:space="0" w:color="auto"/>
            <w:right w:val="none" w:sz="0" w:space="0" w:color="auto"/>
          </w:divBdr>
        </w:div>
        <w:div w:id="986477953">
          <w:marLeft w:val="0"/>
          <w:marRight w:val="0"/>
          <w:marTop w:val="0"/>
          <w:marBottom w:val="0"/>
          <w:divBdr>
            <w:top w:val="none" w:sz="0" w:space="0" w:color="auto"/>
            <w:left w:val="none" w:sz="0" w:space="0" w:color="auto"/>
            <w:bottom w:val="none" w:sz="0" w:space="0" w:color="auto"/>
            <w:right w:val="none" w:sz="0" w:space="0" w:color="auto"/>
          </w:divBdr>
        </w:div>
        <w:div w:id="1335917894">
          <w:marLeft w:val="0"/>
          <w:marRight w:val="0"/>
          <w:marTop w:val="0"/>
          <w:marBottom w:val="0"/>
          <w:divBdr>
            <w:top w:val="none" w:sz="0" w:space="0" w:color="auto"/>
            <w:left w:val="none" w:sz="0" w:space="0" w:color="auto"/>
            <w:bottom w:val="none" w:sz="0" w:space="0" w:color="auto"/>
            <w:right w:val="none" w:sz="0" w:space="0" w:color="auto"/>
          </w:divBdr>
        </w:div>
        <w:div w:id="1358039669">
          <w:marLeft w:val="0"/>
          <w:marRight w:val="0"/>
          <w:marTop w:val="0"/>
          <w:marBottom w:val="0"/>
          <w:divBdr>
            <w:top w:val="none" w:sz="0" w:space="0" w:color="auto"/>
            <w:left w:val="none" w:sz="0" w:space="0" w:color="auto"/>
            <w:bottom w:val="none" w:sz="0" w:space="0" w:color="auto"/>
            <w:right w:val="none" w:sz="0" w:space="0" w:color="auto"/>
          </w:divBdr>
        </w:div>
      </w:divsChild>
    </w:div>
    <w:div w:id="260915086">
      <w:bodyDiv w:val="1"/>
      <w:marLeft w:val="0"/>
      <w:marRight w:val="0"/>
      <w:marTop w:val="0"/>
      <w:marBottom w:val="0"/>
      <w:divBdr>
        <w:top w:val="none" w:sz="0" w:space="0" w:color="auto"/>
        <w:left w:val="none" w:sz="0" w:space="0" w:color="auto"/>
        <w:bottom w:val="none" w:sz="0" w:space="0" w:color="auto"/>
        <w:right w:val="none" w:sz="0" w:space="0" w:color="auto"/>
      </w:divBdr>
      <w:divsChild>
        <w:div w:id="139156878">
          <w:marLeft w:val="0"/>
          <w:marRight w:val="0"/>
          <w:marTop w:val="0"/>
          <w:marBottom w:val="0"/>
          <w:divBdr>
            <w:top w:val="none" w:sz="0" w:space="0" w:color="auto"/>
            <w:left w:val="none" w:sz="0" w:space="0" w:color="auto"/>
            <w:bottom w:val="none" w:sz="0" w:space="0" w:color="auto"/>
            <w:right w:val="none" w:sz="0" w:space="0" w:color="auto"/>
          </w:divBdr>
        </w:div>
        <w:div w:id="212422725">
          <w:marLeft w:val="0"/>
          <w:marRight w:val="0"/>
          <w:marTop w:val="0"/>
          <w:marBottom w:val="0"/>
          <w:divBdr>
            <w:top w:val="none" w:sz="0" w:space="0" w:color="auto"/>
            <w:left w:val="none" w:sz="0" w:space="0" w:color="auto"/>
            <w:bottom w:val="none" w:sz="0" w:space="0" w:color="auto"/>
            <w:right w:val="none" w:sz="0" w:space="0" w:color="auto"/>
          </w:divBdr>
        </w:div>
        <w:div w:id="279997186">
          <w:marLeft w:val="0"/>
          <w:marRight w:val="0"/>
          <w:marTop w:val="0"/>
          <w:marBottom w:val="0"/>
          <w:divBdr>
            <w:top w:val="none" w:sz="0" w:space="0" w:color="auto"/>
            <w:left w:val="none" w:sz="0" w:space="0" w:color="auto"/>
            <w:bottom w:val="none" w:sz="0" w:space="0" w:color="auto"/>
            <w:right w:val="none" w:sz="0" w:space="0" w:color="auto"/>
          </w:divBdr>
        </w:div>
        <w:div w:id="813764474">
          <w:marLeft w:val="0"/>
          <w:marRight w:val="0"/>
          <w:marTop w:val="0"/>
          <w:marBottom w:val="0"/>
          <w:divBdr>
            <w:top w:val="none" w:sz="0" w:space="0" w:color="auto"/>
            <w:left w:val="none" w:sz="0" w:space="0" w:color="auto"/>
            <w:bottom w:val="none" w:sz="0" w:space="0" w:color="auto"/>
            <w:right w:val="none" w:sz="0" w:space="0" w:color="auto"/>
          </w:divBdr>
        </w:div>
        <w:div w:id="874317820">
          <w:marLeft w:val="0"/>
          <w:marRight w:val="0"/>
          <w:marTop w:val="0"/>
          <w:marBottom w:val="0"/>
          <w:divBdr>
            <w:top w:val="none" w:sz="0" w:space="0" w:color="auto"/>
            <w:left w:val="none" w:sz="0" w:space="0" w:color="auto"/>
            <w:bottom w:val="none" w:sz="0" w:space="0" w:color="auto"/>
            <w:right w:val="none" w:sz="0" w:space="0" w:color="auto"/>
          </w:divBdr>
        </w:div>
        <w:div w:id="980764773">
          <w:marLeft w:val="0"/>
          <w:marRight w:val="0"/>
          <w:marTop w:val="0"/>
          <w:marBottom w:val="0"/>
          <w:divBdr>
            <w:top w:val="none" w:sz="0" w:space="0" w:color="auto"/>
            <w:left w:val="none" w:sz="0" w:space="0" w:color="auto"/>
            <w:bottom w:val="none" w:sz="0" w:space="0" w:color="auto"/>
            <w:right w:val="none" w:sz="0" w:space="0" w:color="auto"/>
          </w:divBdr>
        </w:div>
        <w:div w:id="1169633921">
          <w:marLeft w:val="0"/>
          <w:marRight w:val="0"/>
          <w:marTop w:val="0"/>
          <w:marBottom w:val="0"/>
          <w:divBdr>
            <w:top w:val="none" w:sz="0" w:space="0" w:color="auto"/>
            <w:left w:val="none" w:sz="0" w:space="0" w:color="auto"/>
            <w:bottom w:val="none" w:sz="0" w:space="0" w:color="auto"/>
            <w:right w:val="none" w:sz="0" w:space="0" w:color="auto"/>
          </w:divBdr>
        </w:div>
        <w:div w:id="1182624303">
          <w:marLeft w:val="0"/>
          <w:marRight w:val="0"/>
          <w:marTop w:val="0"/>
          <w:marBottom w:val="0"/>
          <w:divBdr>
            <w:top w:val="none" w:sz="0" w:space="0" w:color="auto"/>
            <w:left w:val="none" w:sz="0" w:space="0" w:color="auto"/>
            <w:bottom w:val="none" w:sz="0" w:space="0" w:color="auto"/>
            <w:right w:val="none" w:sz="0" w:space="0" w:color="auto"/>
          </w:divBdr>
        </w:div>
        <w:div w:id="1517885614">
          <w:marLeft w:val="0"/>
          <w:marRight w:val="0"/>
          <w:marTop w:val="0"/>
          <w:marBottom w:val="0"/>
          <w:divBdr>
            <w:top w:val="none" w:sz="0" w:space="0" w:color="auto"/>
            <w:left w:val="none" w:sz="0" w:space="0" w:color="auto"/>
            <w:bottom w:val="none" w:sz="0" w:space="0" w:color="auto"/>
            <w:right w:val="none" w:sz="0" w:space="0" w:color="auto"/>
          </w:divBdr>
        </w:div>
        <w:div w:id="1581678308">
          <w:marLeft w:val="0"/>
          <w:marRight w:val="0"/>
          <w:marTop w:val="0"/>
          <w:marBottom w:val="0"/>
          <w:divBdr>
            <w:top w:val="none" w:sz="0" w:space="0" w:color="auto"/>
            <w:left w:val="none" w:sz="0" w:space="0" w:color="auto"/>
            <w:bottom w:val="none" w:sz="0" w:space="0" w:color="auto"/>
            <w:right w:val="none" w:sz="0" w:space="0" w:color="auto"/>
          </w:divBdr>
        </w:div>
        <w:div w:id="1844591564">
          <w:marLeft w:val="0"/>
          <w:marRight w:val="0"/>
          <w:marTop w:val="0"/>
          <w:marBottom w:val="0"/>
          <w:divBdr>
            <w:top w:val="none" w:sz="0" w:space="0" w:color="auto"/>
            <w:left w:val="none" w:sz="0" w:space="0" w:color="auto"/>
            <w:bottom w:val="none" w:sz="0" w:space="0" w:color="auto"/>
            <w:right w:val="none" w:sz="0" w:space="0" w:color="auto"/>
          </w:divBdr>
        </w:div>
      </w:divsChild>
    </w:div>
    <w:div w:id="276372254">
      <w:bodyDiv w:val="1"/>
      <w:marLeft w:val="0"/>
      <w:marRight w:val="0"/>
      <w:marTop w:val="0"/>
      <w:marBottom w:val="0"/>
      <w:divBdr>
        <w:top w:val="none" w:sz="0" w:space="0" w:color="auto"/>
        <w:left w:val="none" w:sz="0" w:space="0" w:color="auto"/>
        <w:bottom w:val="none" w:sz="0" w:space="0" w:color="auto"/>
        <w:right w:val="none" w:sz="0" w:space="0" w:color="auto"/>
      </w:divBdr>
    </w:div>
    <w:div w:id="281769646">
      <w:bodyDiv w:val="1"/>
      <w:marLeft w:val="0"/>
      <w:marRight w:val="0"/>
      <w:marTop w:val="0"/>
      <w:marBottom w:val="0"/>
      <w:divBdr>
        <w:top w:val="none" w:sz="0" w:space="0" w:color="auto"/>
        <w:left w:val="none" w:sz="0" w:space="0" w:color="auto"/>
        <w:bottom w:val="none" w:sz="0" w:space="0" w:color="auto"/>
        <w:right w:val="none" w:sz="0" w:space="0" w:color="auto"/>
      </w:divBdr>
    </w:div>
    <w:div w:id="292096874">
      <w:bodyDiv w:val="1"/>
      <w:marLeft w:val="0"/>
      <w:marRight w:val="0"/>
      <w:marTop w:val="0"/>
      <w:marBottom w:val="0"/>
      <w:divBdr>
        <w:top w:val="none" w:sz="0" w:space="0" w:color="auto"/>
        <w:left w:val="none" w:sz="0" w:space="0" w:color="auto"/>
        <w:bottom w:val="none" w:sz="0" w:space="0" w:color="auto"/>
        <w:right w:val="none" w:sz="0" w:space="0" w:color="auto"/>
      </w:divBdr>
      <w:divsChild>
        <w:div w:id="1533883538">
          <w:marLeft w:val="0"/>
          <w:marRight w:val="0"/>
          <w:marTop w:val="0"/>
          <w:marBottom w:val="0"/>
          <w:divBdr>
            <w:top w:val="none" w:sz="0" w:space="0" w:color="auto"/>
            <w:left w:val="none" w:sz="0" w:space="0" w:color="auto"/>
            <w:bottom w:val="none" w:sz="0" w:space="0" w:color="auto"/>
            <w:right w:val="none" w:sz="0" w:space="0" w:color="auto"/>
          </w:divBdr>
        </w:div>
        <w:div w:id="1578202441">
          <w:marLeft w:val="0"/>
          <w:marRight w:val="0"/>
          <w:marTop w:val="0"/>
          <w:marBottom w:val="0"/>
          <w:divBdr>
            <w:top w:val="none" w:sz="0" w:space="0" w:color="auto"/>
            <w:left w:val="none" w:sz="0" w:space="0" w:color="auto"/>
            <w:bottom w:val="none" w:sz="0" w:space="0" w:color="auto"/>
            <w:right w:val="none" w:sz="0" w:space="0" w:color="auto"/>
          </w:divBdr>
        </w:div>
      </w:divsChild>
    </w:div>
    <w:div w:id="398289998">
      <w:bodyDiv w:val="1"/>
      <w:marLeft w:val="0"/>
      <w:marRight w:val="0"/>
      <w:marTop w:val="0"/>
      <w:marBottom w:val="0"/>
      <w:divBdr>
        <w:top w:val="none" w:sz="0" w:space="0" w:color="auto"/>
        <w:left w:val="none" w:sz="0" w:space="0" w:color="auto"/>
        <w:bottom w:val="none" w:sz="0" w:space="0" w:color="auto"/>
        <w:right w:val="none" w:sz="0" w:space="0" w:color="auto"/>
      </w:divBdr>
      <w:divsChild>
        <w:div w:id="146866193">
          <w:marLeft w:val="0"/>
          <w:marRight w:val="0"/>
          <w:marTop w:val="0"/>
          <w:marBottom w:val="0"/>
          <w:divBdr>
            <w:top w:val="none" w:sz="0" w:space="0" w:color="auto"/>
            <w:left w:val="none" w:sz="0" w:space="0" w:color="auto"/>
            <w:bottom w:val="none" w:sz="0" w:space="0" w:color="auto"/>
            <w:right w:val="none" w:sz="0" w:space="0" w:color="auto"/>
          </w:divBdr>
        </w:div>
        <w:div w:id="297538439">
          <w:marLeft w:val="0"/>
          <w:marRight w:val="0"/>
          <w:marTop w:val="0"/>
          <w:marBottom w:val="0"/>
          <w:divBdr>
            <w:top w:val="none" w:sz="0" w:space="0" w:color="auto"/>
            <w:left w:val="none" w:sz="0" w:space="0" w:color="auto"/>
            <w:bottom w:val="none" w:sz="0" w:space="0" w:color="auto"/>
            <w:right w:val="none" w:sz="0" w:space="0" w:color="auto"/>
          </w:divBdr>
        </w:div>
        <w:div w:id="430048331">
          <w:marLeft w:val="0"/>
          <w:marRight w:val="0"/>
          <w:marTop w:val="0"/>
          <w:marBottom w:val="0"/>
          <w:divBdr>
            <w:top w:val="none" w:sz="0" w:space="0" w:color="auto"/>
            <w:left w:val="none" w:sz="0" w:space="0" w:color="auto"/>
            <w:bottom w:val="none" w:sz="0" w:space="0" w:color="auto"/>
            <w:right w:val="none" w:sz="0" w:space="0" w:color="auto"/>
          </w:divBdr>
        </w:div>
        <w:div w:id="515192792">
          <w:marLeft w:val="0"/>
          <w:marRight w:val="0"/>
          <w:marTop w:val="0"/>
          <w:marBottom w:val="0"/>
          <w:divBdr>
            <w:top w:val="none" w:sz="0" w:space="0" w:color="auto"/>
            <w:left w:val="none" w:sz="0" w:space="0" w:color="auto"/>
            <w:bottom w:val="none" w:sz="0" w:space="0" w:color="auto"/>
            <w:right w:val="none" w:sz="0" w:space="0" w:color="auto"/>
          </w:divBdr>
        </w:div>
        <w:div w:id="553931355">
          <w:marLeft w:val="0"/>
          <w:marRight w:val="0"/>
          <w:marTop w:val="0"/>
          <w:marBottom w:val="0"/>
          <w:divBdr>
            <w:top w:val="none" w:sz="0" w:space="0" w:color="auto"/>
            <w:left w:val="none" w:sz="0" w:space="0" w:color="auto"/>
            <w:bottom w:val="none" w:sz="0" w:space="0" w:color="auto"/>
            <w:right w:val="none" w:sz="0" w:space="0" w:color="auto"/>
          </w:divBdr>
        </w:div>
        <w:div w:id="972903922">
          <w:marLeft w:val="0"/>
          <w:marRight w:val="0"/>
          <w:marTop w:val="0"/>
          <w:marBottom w:val="0"/>
          <w:divBdr>
            <w:top w:val="none" w:sz="0" w:space="0" w:color="auto"/>
            <w:left w:val="none" w:sz="0" w:space="0" w:color="auto"/>
            <w:bottom w:val="none" w:sz="0" w:space="0" w:color="auto"/>
            <w:right w:val="none" w:sz="0" w:space="0" w:color="auto"/>
          </w:divBdr>
        </w:div>
        <w:div w:id="1114011756">
          <w:marLeft w:val="0"/>
          <w:marRight w:val="0"/>
          <w:marTop w:val="0"/>
          <w:marBottom w:val="0"/>
          <w:divBdr>
            <w:top w:val="none" w:sz="0" w:space="0" w:color="auto"/>
            <w:left w:val="none" w:sz="0" w:space="0" w:color="auto"/>
            <w:bottom w:val="none" w:sz="0" w:space="0" w:color="auto"/>
            <w:right w:val="none" w:sz="0" w:space="0" w:color="auto"/>
          </w:divBdr>
        </w:div>
        <w:div w:id="1157264672">
          <w:marLeft w:val="0"/>
          <w:marRight w:val="0"/>
          <w:marTop w:val="0"/>
          <w:marBottom w:val="0"/>
          <w:divBdr>
            <w:top w:val="none" w:sz="0" w:space="0" w:color="auto"/>
            <w:left w:val="none" w:sz="0" w:space="0" w:color="auto"/>
            <w:bottom w:val="none" w:sz="0" w:space="0" w:color="auto"/>
            <w:right w:val="none" w:sz="0" w:space="0" w:color="auto"/>
          </w:divBdr>
        </w:div>
        <w:div w:id="1596667676">
          <w:marLeft w:val="0"/>
          <w:marRight w:val="0"/>
          <w:marTop w:val="0"/>
          <w:marBottom w:val="0"/>
          <w:divBdr>
            <w:top w:val="none" w:sz="0" w:space="0" w:color="auto"/>
            <w:left w:val="none" w:sz="0" w:space="0" w:color="auto"/>
            <w:bottom w:val="none" w:sz="0" w:space="0" w:color="auto"/>
            <w:right w:val="none" w:sz="0" w:space="0" w:color="auto"/>
          </w:divBdr>
        </w:div>
        <w:div w:id="1761759822">
          <w:marLeft w:val="0"/>
          <w:marRight w:val="0"/>
          <w:marTop w:val="0"/>
          <w:marBottom w:val="0"/>
          <w:divBdr>
            <w:top w:val="none" w:sz="0" w:space="0" w:color="auto"/>
            <w:left w:val="none" w:sz="0" w:space="0" w:color="auto"/>
            <w:bottom w:val="none" w:sz="0" w:space="0" w:color="auto"/>
            <w:right w:val="none" w:sz="0" w:space="0" w:color="auto"/>
          </w:divBdr>
        </w:div>
        <w:div w:id="2035617026">
          <w:marLeft w:val="0"/>
          <w:marRight w:val="0"/>
          <w:marTop w:val="0"/>
          <w:marBottom w:val="0"/>
          <w:divBdr>
            <w:top w:val="none" w:sz="0" w:space="0" w:color="auto"/>
            <w:left w:val="none" w:sz="0" w:space="0" w:color="auto"/>
            <w:bottom w:val="none" w:sz="0" w:space="0" w:color="auto"/>
            <w:right w:val="none" w:sz="0" w:space="0" w:color="auto"/>
          </w:divBdr>
        </w:div>
      </w:divsChild>
    </w:div>
    <w:div w:id="683941457">
      <w:bodyDiv w:val="1"/>
      <w:marLeft w:val="0"/>
      <w:marRight w:val="0"/>
      <w:marTop w:val="0"/>
      <w:marBottom w:val="0"/>
      <w:divBdr>
        <w:top w:val="none" w:sz="0" w:space="0" w:color="auto"/>
        <w:left w:val="none" w:sz="0" w:space="0" w:color="auto"/>
        <w:bottom w:val="none" w:sz="0" w:space="0" w:color="auto"/>
        <w:right w:val="none" w:sz="0" w:space="0" w:color="auto"/>
      </w:divBdr>
      <w:divsChild>
        <w:div w:id="126775476">
          <w:marLeft w:val="0"/>
          <w:marRight w:val="0"/>
          <w:marTop w:val="0"/>
          <w:marBottom w:val="0"/>
          <w:divBdr>
            <w:top w:val="none" w:sz="0" w:space="0" w:color="auto"/>
            <w:left w:val="none" w:sz="0" w:space="0" w:color="auto"/>
            <w:bottom w:val="none" w:sz="0" w:space="0" w:color="auto"/>
            <w:right w:val="none" w:sz="0" w:space="0" w:color="auto"/>
          </w:divBdr>
        </w:div>
        <w:div w:id="765418750">
          <w:marLeft w:val="0"/>
          <w:marRight w:val="0"/>
          <w:marTop w:val="0"/>
          <w:marBottom w:val="0"/>
          <w:divBdr>
            <w:top w:val="none" w:sz="0" w:space="0" w:color="auto"/>
            <w:left w:val="none" w:sz="0" w:space="0" w:color="auto"/>
            <w:bottom w:val="none" w:sz="0" w:space="0" w:color="auto"/>
            <w:right w:val="none" w:sz="0" w:space="0" w:color="auto"/>
          </w:divBdr>
        </w:div>
        <w:div w:id="1296525837">
          <w:marLeft w:val="0"/>
          <w:marRight w:val="0"/>
          <w:marTop w:val="0"/>
          <w:marBottom w:val="0"/>
          <w:divBdr>
            <w:top w:val="none" w:sz="0" w:space="0" w:color="auto"/>
            <w:left w:val="none" w:sz="0" w:space="0" w:color="auto"/>
            <w:bottom w:val="none" w:sz="0" w:space="0" w:color="auto"/>
            <w:right w:val="none" w:sz="0" w:space="0" w:color="auto"/>
          </w:divBdr>
        </w:div>
        <w:div w:id="1771971597">
          <w:marLeft w:val="0"/>
          <w:marRight w:val="0"/>
          <w:marTop w:val="0"/>
          <w:marBottom w:val="0"/>
          <w:divBdr>
            <w:top w:val="none" w:sz="0" w:space="0" w:color="auto"/>
            <w:left w:val="none" w:sz="0" w:space="0" w:color="auto"/>
            <w:bottom w:val="none" w:sz="0" w:space="0" w:color="auto"/>
            <w:right w:val="none" w:sz="0" w:space="0" w:color="auto"/>
          </w:divBdr>
        </w:div>
      </w:divsChild>
    </w:div>
    <w:div w:id="703403571">
      <w:bodyDiv w:val="1"/>
      <w:marLeft w:val="0"/>
      <w:marRight w:val="0"/>
      <w:marTop w:val="0"/>
      <w:marBottom w:val="0"/>
      <w:divBdr>
        <w:top w:val="none" w:sz="0" w:space="0" w:color="auto"/>
        <w:left w:val="none" w:sz="0" w:space="0" w:color="auto"/>
        <w:bottom w:val="none" w:sz="0" w:space="0" w:color="auto"/>
        <w:right w:val="none" w:sz="0" w:space="0" w:color="auto"/>
      </w:divBdr>
      <w:divsChild>
        <w:div w:id="1281645117">
          <w:marLeft w:val="0"/>
          <w:marRight w:val="0"/>
          <w:marTop w:val="0"/>
          <w:marBottom w:val="0"/>
          <w:divBdr>
            <w:top w:val="none" w:sz="0" w:space="0" w:color="auto"/>
            <w:left w:val="none" w:sz="0" w:space="0" w:color="auto"/>
            <w:bottom w:val="none" w:sz="0" w:space="0" w:color="auto"/>
            <w:right w:val="none" w:sz="0" w:space="0" w:color="auto"/>
          </w:divBdr>
        </w:div>
        <w:div w:id="1790926545">
          <w:marLeft w:val="0"/>
          <w:marRight w:val="0"/>
          <w:marTop w:val="0"/>
          <w:marBottom w:val="0"/>
          <w:divBdr>
            <w:top w:val="none" w:sz="0" w:space="0" w:color="auto"/>
            <w:left w:val="none" w:sz="0" w:space="0" w:color="auto"/>
            <w:bottom w:val="none" w:sz="0" w:space="0" w:color="auto"/>
            <w:right w:val="none" w:sz="0" w:space="0" w:color="auto"/>
          </w:divBdr>
        </w:div>
      </w:divsChild>
    </w:div>
    <w:div w:id="843401942">
      <w:bodyDiv w:val="1"/>
      <w:marLeft w:val="0"/>
      <w:marRight w:val="0"/>
      <w:marTop w:val="0"/>
      <w:marBottom w:val="0"/>
      <w:divBdr>
        <w:top w:val="none" w:sz="0" w:space="0" w:color="auto"/>
        <w:left w:val="none" w:sz="0" w:space="0" w:color="auto"/>
        <w:bottom w:val="none" w:sz="0" w:space="0" w:color="auto"/>
        <w:right w:val="none" w:sz="0" w:space="0" w:color="auto"/>
      </w:divBdr>
    </w:div>
    <w:div w:id="933633961">
      <w:bodyDiv w:val="1"/>
      <w:marLeft w:val="0"/>
      <w:marRight w:val="0"/>
      <w:marTop w:val="0"/>
      <w:marBottom w:val="0"/>
      <w:divBdr>
        <w:top w:val="none" w:sz="0" w:space="0" w:color="auto"/>
        <w:left w:val="none" w:sz="0" w:space="0" w:color="auto"/>
        <w:bottom w:val="none" w:sz="0" w:space="0" w:color="auto"/>
        <w:right w:val="none" w:sz="0" w:space="0" w:color="auto"/>
      </w:divBdr>
    </w:div>
    <w:div w:id="1603220127">
      <w:bodyDiv w:val="1"/>
      <w:marLeft w:val="0"/>
      <w:marRight w:val="0"/>
      <w:marTop w:val="0"/>
      <w:marBottom w:val="0"/>
      <w:divBdr>
        <w:top w:val="none" w:sz="0" w:space="0" w:color="auto"/>
        <w:left w:val="none" w:sz="0" w:space="0" w:color="auto"/>
        <w:bottom w:val="none" w:sz="0" w:space="0" w:color="auto"/>
        <w:right w:val="none" w:sz="0" w:space="0" w:color="auto"/>
      </w:divBdr>
      <w:divsChild>
        <w:div w:id="265890041">
          <w:marLeft w:val="0"/>
          <w:marRight w:val="0"/>
          <w:marTop w:val="0"/>
          <w:marBottom w:val="0"/>
          <w:divBdr>
            <w:top w:val="none" w:sz="0" w:space="0" w:color="auto"/>
            <w:left w:val="none" w:sz="0" w:space="0" w:color="auto"/>
            <w:bottom w:val="none" w:sz="0" w:space="0" w:color="auto"/>
            <w:right w:val="none" w:sz="0" w:space="0" w:color="auto"/>
          </w:divBdr>
          <w:divsChild>
            <w:div w:id="411006948">
              <w:marLeft w:val="0"/>
              <w:marRight w:val="0"/>
              <w:marTop w:val="0"/>
              <w:marBottom w:val="0"/>
              <w:divBdr>
                <w:top w:val="none" w:sz="0" w:space="0" w:color="auto"/>
                <w:left w:val="none" w:sz="0" w:space="0" w:color="auto"/>
                <w:bottom w:val="none" w:sz="0" w:space="0" w:color="auto"/>
                <w:right w:val="none" w:sz="0" w:space="0" w:color="auto"/>
              </w:divBdr>
            </w:div>
            <w:div w:id="1131285673">
              <w:marLeft w:val="0"/>
              <w:marRight w:val="0"/>
              <w:marTop w:val="0"/>
              <w:marBottom w:val="0"/>
              <w:divBdr>
                <w:top w:val="none" w:sz="0" w:space="0" w:color="auto"/>
                <w:left w:val="none" w:sz="0" w:space="0" w:color="auto"/>
                <w:bottom w:val="none" w:sz="0" w:space="0" w:color="auto"/>
                <w:right w:val="none" w:sz="0" w:space="0" w:color="auto"/>
              </w:divBdr>
            </w:div>
            <w:div w:id="1199275629">
              <w:marLeft w:val="0"/>
              <w:marRight w:val="0"/>
              <w:marTop w:val="0"/>
              <w:marBottom w:val="0"/>
              <w:divBdr>
                <w:top w:val="none" w:sz="0" w:space="0" w:color="auto"/>
                <w:left w:val="none" w:sz="0" w:space="0" w:color="auto"/>
                <w:bottom w:val="none" w:sz="0" w:space="0" w:color="auto"/>
                <w:right w:val="none" w:sz="0" w:space="0" w:color="auto"/>
              </w:divBdr>
            </w:div>
          </w:divsChild>
        </w:div>
        <w:div w:id="342559606">
          <w:marLeft w:val="0"/>
          <w:marRight w:val="0"/>
          <w:marTop w:val="0"/>
          <w:marBottom w:val="0"/>
          <w:divBdr>
            <w:top w:val="none" w:sz="0" w:space="0" w:color="auto"/>
            <w:left w:val="none" w:sz="0" w:space="0" w:color="auto"/>
            <w:bottom w:val="none" w:sz="0" w:space="0" w:color="auto"/>
            <w:right w:val="none" w:sz="0" w:space="0" w:color="auto"/>
          </w:divBdr>
        </w:div>
        <w:div w:id="658113854">
          <w:marLeft w:val="0"/>
          <w:marRight w:val="0"/>
          <w:marTop w:val="0"/>
          <w:marBottom w:val="0"/>
          <w:divBdr>
            <w:top w:val="none" w:sz="0" w:space="0" w:color="auto"/>
            <w:left w:val="none" w:sz="0" w:space="0" w:color="auto"/>
            <w:bottom w:val="none" w:sz="0" w:space="0" w:color="auto"/>
            <w:right w:val="none" w:sz="0" w:space="0" w:color="auto"/>
          </w:divBdr>
        </w:div>
        <w:div w:id="1218131897">
          <w:marLeft w:val="0"/>
          <w:marRight w:val="0"/>
          <w:marTop w:val="0"/>
          <w:marBottom w:val="0"/>
          <w:divBdr>
            <w:top w:val="none" w:sz="0" w:space="0" w:color="auto"/>
            <w:left w:val="none" w:sz="0" w:space="0" w:color="auto"/>
            <w:bottom w:val="none" w:sz="0" w:space="0" w:color="auto"/>
            <w:right w:val="none" w:sz="0" w:space="0" w:color="auto"/>
          </w:divBdr>
        </w:div>
      </w:divsChild>
    </w:div>
    <w:div w:id="1699970578">
      <w:bodyDiv w:val="1"/>
      <w:marLeft w:val="0"/>
      <w:marRight w:val="0"/>
      <w:marTop w:val="0"/>
      <w:marBottom w:val="0"/>
      <w:divBdr>
        <w:top w:val="none" w:sz="0" w:space="0" w:color="auto"/>
        <w:left w:val="none" w:sz="0" w:space="0" w:color="auto"/>
        <w:bottom w:val="none" w:sz="0" w:space="0" w:color="auto"/>
        <w:right w:val="none" w:sz="0" w:space="0" w:color="auto"/>
      </w:divBdr>
    </w:div>
    <w:div w:id="1954242187">
      <w:bodyDiv w:val="1"/>
      <w:marLeft w:val="0"/>
      <w:marRight w:val="0"/>
      <w:marTop w:val="0"/>
      <w:marBottom w:val="0"/>
      <w:divBdr>
        <w:top w:val="none" w:sz="0" w:space="0" w:color="auto"/>
        <w:left w:val="none" w:sz="0" w:space="0" w:color="auto"/>
        <w:bottom w:val="none" w:sz="0" w:space="0" w:color="auto"/>
        <w:right w:val="none" w:sz="0" w:space="0" w:color="auto"/>
      </w:divBdr>
      <w:divsChild>
        <w:div w:id="46609064">
          <w:marLeft w:val="0"/>
          <w:marRight w:val="0"/>
          <w:marTop w:val="0"/>
          <w:marBottom w:val="0"/>
          <w:divBdr>
            <w:top w:val="none" w:sz="0" w:space="0" w:color="auto"/>
            <w:left w:val="none" w:sz="0" w:space="0" w:color="auto"/>
            <w:bottom w:val="none" w:sz="0" w:space="0" w:color="auto"/>
            <w:right w:val="none" w:sz="0" w:space="0" w:color="auto"/>
          </w:divBdr>
        </w:div>
        <w:div w:id="466440022">
          <w:marLeft w:val="0"/>
          <w:marRight w:val="0"/>
          <w:marTop w:val="0"/>
          <w:marBottom w:val="0"/>
          <w:divBdr>
            <w:top w:val="none" w:sz="0" w:space="0" w:color="auto"/>
            <w:left w:val="none" w:sz="0" w:space="0" w:color="auto"/>
            <w:bottom w:val="none" w:sz="0" w:space="0" w:color="auto"/>
            <w:right w:val="none" w:sz="0" w:space="0" w:color="auto"/>
          </w:divBdr>
        </w:div>
        <w:div w:id="717511717">
          <w:marLeft w:val="0"/>
          <w:marRight w:val="0"/>
          <w:marTop w:val="0"/>
          <w:marBottom w:val="0"/>
          <w:divBdr>
            <w:top w:val="none" w:sz="0" w:space="0" w:color="auto"/>
            <w:left w:val="none" w:sz="0" w:space="0" w:color="auto"/>
            <w:bottom w:val="none" w:sz="0" w:space="0" w:color="auto"/>
            <w:right w:val="none" w:sz="0" w:space="0" w:color="auto"/>
          </w:divBdr>
        </w:div>
        <w:div w:id="939525130">
          <w:marLeft w:val="0"/>
          <w:marRight w:val="0"/>
          <w:marTop w:val="0"/>
          <w:marBottom w:val="0"/>
          <w:divBdr>
            <w:top w:val="none" w:sz="0" w:space="0" w:color="auto"/>
            <w:left w:val="none" w:sz="0" w:space="0" w:color="auto"/>
            <w:bottom w:val="none" w:sz="0" w:space="0" w:color="auto"/>
            <w:right w:val="none" w:sz="0" w:space="0" w:color="auto"/>
          </w:divBdr>
        </w:div>
      </w:divsChild>
    </w:div>
    <w:div w:id="1974946276">
      <w:bodyDiv w:val="1"/>
      <w:marLeft w:val="0"/>
      <w:marRight w:val="0"/>
      <w:marTop w:val="0"/>
      <w:marBottom w:val="0"/>
      <w:divBdr>
        <w:top w:val="none" w:sz="0" w:space="0" w:color="auto"/>
        <w:left w:val="none" w:sz="0" w:space="0" w:color="auto"/>
        <w:bottom w:val="none" w:sz="0" w:space="0" w:color="auto"/>
        <w:right w:val="none" w:sz="0" w:space="0" w:color="auto"/>
      </w:divBdr>
      <w:divsChild>
        <w:div w:id="259602181">
          <w:marLeft w:val="0"/>
          <w:marRight w:val="0"/>
          <w:marTop w:val="0"/>
          <w:marBottom w:val="0"/>
          <w:divBdr>
            <w:top w:val="none" w:sz="0" w:space="0" w:color="auto"/>
            <w:left w:val="none" w:sz="0" w:space="0" w:color="auto"/>
            <w:bottom w:val="none" w:sz="0" w:space="0" w:color="auto"/>
            <w:right w:val="none" w:sz="0" w:space="0" w:color="auto"/>
          </w:divBdr>
        </w:div>
        <w:div w:id="409351132">
          <w:marLeft w:val="0"/>
          <w:marRight w:val="0"/>
          <w:marTop w:val="0"/>
          <w:marBottom w:val="0"/>
          <w:divBdr>
            <w:top w:val="none" w:sz="0" w:space="0" w:color="auto"/>
            <w:left w:val="none" w:sz="0" w:space="0" w:color="auto"/>
            <w:bottom w:val="none" w:sz="0" w:space="0" w:color="auto"/>
            <w:right w:val="none" w:sz="0" w:space="0" w:color="auto"/>
          </w:divBdr>
        </w:div>
        <w:div w:id="774908514">
          <w:marLeft w:val="0"/>
          <w:marRight w:val="0"/>
          <w:marTop w:val="0"/>
          <w:marBottom w:val="0"/>
          <w:divBdr>
            <w:top w:val="none" w:sz="0" w:space="0" w:color="auto"/>
            <w:left w:val="none" w:sz="0" w:space="0" w:color="auto"/>
            <w:bottom w:val="none" w:sz="0" w:space="0" w:color="auto"/>
            <w:right w:val="none" w:sz="0" w:space="0" w:color="auto"/>
          </w:divBdr>
        </w:div>
        <w:div w:id="1294368303">
          <w:marLeft w:val="0"/>
          <w:marRight w:val="0"/>
          <w:marTop w:val="0"/>
          <w:marBottom w:val="0"/>
          <w:divBdr>
            <w:top w:val="none" w:sz="0" w:space="0" w:color="auto"/>
            <w:left w:val="none" w:sz="0" w:space="0" w:color="auto"/>
            <w:bottom w:val="none" w:sz="0" w:space="0" w:color="auto"/>
            <w:right w:val="none" w:sz="0" w:space="0" w:color="auto"/>
          </w:divBdr>
        </w:div>
      </w:divsChild>
    </w:div>
    <w:div w:id="2059547107">
      <w:bodyDiv w:val="1"/>
      <w:marLeft w:val="0"/>
      <w:marRight w:val="0"/>
      <w:marTop w:val="0"/>
      <w:marBottom w:val="0"/>
      <w:divBdr>
        <w:top w:val="none" w:sz="0" w:space="0" w:color="auto"/>
        <w:left w:val="none" w:sz="0" w:space="0" w:color="auto"/>
        <w:bottom w:val="none" w:sz="0" w:space="0" w:color="auto"/>
        <w:right w:val="none" w:sz="0" w:space="0" w:color="auto"/>
      </w:divBdr>
      <w:divsChild>
        <w:div w:id="785779788">
          <w:marLeft w:val="0"/>
          <w:marRight w:val="0"/>
          <w:marTop w:val="0"/>
          <w:marBottom w:val="0"/>
          <w:divBdr>
            <w:top w:val="none" w:sz="0" w:space="0" w:color="auto"/>
            <w:left w:val="none" w:sz="0" w:space="0" w:color="auto"/>
            <w:bottom w:val="none" w:sz="0" w:space="0" w:color="auto"/>
            <w:right w:val="none" w:sz="0" w:space="0" w:color="auto"/>
          </w:divBdr>
        </w:div>
        <w:div w:id="1072120416">
          <w:marLeft w:val="0"/>
          <w:marRight w:val="0"/>
          <w:marTop w:val="0"/>
          <w:marBottom w:val="0"/>
          <w:divBdr>
            <w:top w:val="none" w:sz="0" w:space="0" w:color="auto"/>
            <w:left w:val="none" w:sz="0" w:space="0" w:color="auto"/>
            <w:bottom w:val="none" w:sz="0" w:space="0" w:color="auto"/>
            <w:right w:val="none" w:sz="0" w:space="0" w:color="auto"/>
          </w:divBdr>
        </w:div>
        <w:div w:id="1498377238">
          <w:marLeft w:val="0"/>
          <w:marRight w:val="0"/>
          <w:marTop w:val="0"/>
          <w:marBottom w:val="0"/>
          <w:divBdr>
            <w:top w:val="none" w:sz="0" w:space="0" w:color="auto"/>
            <w:left w:val="none" w:sz="0" w:space="0" w:color="auto"/>
            <w:bottom w:val="none" w:sz="0" w:space="0" w:color="auto"/>
            <w:right w:val="none" w:sz="0" w:space="0" w:color="auto"/>
          </w:divBdr>
        </w:div>
        <w:div w:id="1758752088">
          <w:marLeft w:val="0"/>
          <w:marRight w:val="0"/>
          <w:marTop w:val="0"/>
          <w:marBottom w:val="0"/>
          <w:divBdr>
            <w:top w:val="none" w:sz="0" w:space="0" w:color="auto"/>
            <w:left w:val="none" w:sz="0" w:space="0" w:color="auto"/>
            <w:bottom w:val="none" w:sz="0" w:space="0" w:color="auto"/>
            <w:right w:val="none" w:sz="0" w:space="0" w:color="auto"/>
          </w:divBdr>
        </w:div>
      </w:divsChild>
    </w:div>
    <w:div w:id="20666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tralianuniversitiesaccord@education.gov.au" TargetMode="External"/><Relationship Id="rId13" Type="http://schemas.openxmlformats.org/officeDocument/2006/relationships/hyperlink" Target="https://www.science.org.au/supporting-science/science-policy-and-analysis/submissions-government/submission-research-block-grant-reform" TargetMode="External"/><Relationship Id="rId18" Type="http://schemas.openxmlformats.org/officeDocument/2006/relationships/hyperlink" Target="https://www.science.org.au/supporting-science/science-policy-and-analysis/decadal-plans-for-science/the-mathematical-sciences-in-australia-mid-term-revie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ience.org.au/supporting-science/science-policy-and-analysis/submissions-government/2022-critical-technologies-list-update" TargetMode="External"/><Relationship Id="rId17" Type="http://schemas.openxmlformats.org/officeDocument/2006/relationships/hyperlink" Target="https://www.science.org.au/supporting-science/science-policy-and-analysis/submissions-government/submission-university-research-commercialisation-scheme" TargetMode="External"/><Relationship Id="rId2" Type="http://schemas.openxmlformats.org/officeDocument/2006/relationships/numbering" Target="numbering.xml"/><Relationship Id="rId16" Type="http://schemas.openxmlformats.org/officeDocument/2006/relationships/hyperlink" Target="https://www.science.org.au/supporting-science/science-policy-and-analysis/submissions-government/australian-manufacturing-industry" TargetMode="External"/><Relationship Id="rId20" Type="http://schemas.openxmlformats.org/officeDocument/2006/relationships/hyperlink" Target="https://www.science.org.au/support/analysis/decadal-plans-science/women-in-stem-decadal-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org.au/supporting-science/science-policy-and-analysis/submissions-to-government/submission-interim-reports-of-the-productivity-inquiry" TargetMode="External"/><Relationship Id="rId5" Type="http://schemas.openxmlformats.org/officeDocument/2006/relationships/webSettings" Target="webSettings.xml"/><Relationship Id="rId15" Type="http://schemas.openxmlformats.org/officeDocument/2006/relationships/hyperlink" Target="https://www.science.org.au/supporting-science/science-policy-and-analysis/submissions-government/2021-national-research-infrastructure-roadmap-exposure-draft" TargetMode="External"/><Relationship Id="rId23" Type="http://schemas.openxmlformats.org/officeDocument/2006/relationships/theme" Target="theme/theme1.xml"/><Relationship Id="rId10" Type="http://schemas.openxmlformats.org/officeDocument/2006/relationships/hyperlink" Target="https://www.science.org.au/supporting-science/science-policy-and-analysis/submissions-to-government/submission-employment-white-paper" TargetMode="External"/><Relationship Id="rId19" Type="http://schemas.openxmlformats.org/officeDocument/2006/relationships/hyperlink" Target="https://interface-online.org.uk/" TargetMode="External"/><Relationship Id="rId4" Type="http://schemas.openxmlformats.org/officeDocument/2006/relationships/settings" Target="settings.xml"/><Relationship Id="rId9" Type="http://schemas.openxmlformats.org/officeDocument/2006/relationships/hyperlink" Target="https://www.science.org.au/supporting-science/science-policy-and-analysis/submissions-to-government/submission-review-of-the-australian-research-council-act" TargetMode="External"/><Relationship Id="rId14" Type="http://schemas.openxmlformats.org/officeDocument/2006/relationships/hyperlink" Target="https://www.science.org.au/supporting-science/science-policy-and-analysis/position-statements/position-statement-science-and-australias-positive-futu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7952-E46A-4B5E-A3F3-5663B531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Links>
    <vt:vector size="72" baseType="variant">
      <vt:variant>
        <vt:i4>3801099</vt:i4>
      </vt:variant>
      <vt:variant>
        <vt:i4>36</vt:i4>
      </vt:variant>
      <vt:variant>
        <vt:i4>0</vt:i4>
      </vt:variant>
      <vt:variant>
        <vt:i4>5</vt:i4>
      </vt:variant>
      <vt:variant>
        <vt:lpwstr>mailto:Chris.Anderson@science.org.au</vt:lpwstr>
      </vt:variant>
      <vt:variant>
        <vt:lpwstr/>
      </vt:variant>
      <vt:variant>
        <vt:i4>1572870</vt:i4>
      </vt:variant>
      <vt:variant>
        <vt:i4>33</vt:i4>
      </vt:variant>
      <vt:variant>
        <vt:i4>0</vt:i4>
      </vt:variant>
      <vt:variant>
        <vt:i4>5</vt:i4>
      </vt:variant>
      <vt:variant>
        <vt:lpwstr>https://www.science.org.au/support/analysis/decadal-plans-science/women-in-stem-decadal-plan</vt:lpwstr>
      </vt:variant>
      <vt:variant>
        <vt:lpwstr/>
      </vt:variant>
      <vt:variant>
        <vt:i4>6619239</vt:i4>
      </vt:variant>
      <vt:variant>
        <vt:i4>30</vt:i4>
      </vt:variant>
      <vt:variant>
        <vt:i4>0</vt:i4>
      </vt:variant>
      <vt:variant>
        <vt:i4>5</vt:i4>
      </vt:variant>
      <vt:variant>
        <vt:lpwstr>https://www.science.org.au/supporting-science/science-policy-and-analysis/decadal-plans-for-science/the-mathematical-sciences-in-australia-mid-term-review</vt:lpwstr>
      </vt:variant>
      <vt:variant>
        <vt:lpwstr/>
      </vt:variant>
      <vt:variant>
        <vt:i4>4980752</vt:i4>
      </vt:variant>
      <vt:variant>
        <vt:i4>27</vt:i4>
      </vt:variant>
      <vt:variant>
        <vt:i4>0</vt:i4>
      </vt:variant>
      <vt:variant>
        <vt:i4>5</vt:i4>
      </vt:variant>
      <vt:variant>
        <vt:lpwstr>https://www.science.org.au/supporting-science/science-policy-and-analysis/submissions-government/submission-university-research-commercialisation-scheme</vt:lpwstr>
      </vt:variant>
      <vt:variant>
        <vt:lpwstr/>
      </vt:variant>
      <vt:variant>
        <vt:i4>6553651</vt:i4>
      </vt:variant>
      <vt:variant>
        <vt:i4>24</vt:i4>
      </vt:variant>
      <vt:variant>
        <vt:i4>0</vt:i4>
      </vt:variant>
      <vt:variant>
        <vt:i4>5</vt:i4>
      </vt:variant>
      <vt:variant>
        <vt:lpwstr>https://www.science.org.au/supporting-science/science-policy-and-analysis/submissions-government/australian-manufacturing-industry</vt:lpwstr>
      </vt:variant>
      <vt:variant>
        <vt:lpwstr/>
      </vt:variant>
      <vt:variant>
        <vt:i4>4587526</vt:i4>
      </vt:variant>
      <vt:variant>
        <vt:i4>21</vt:i4>
      </vt:variant>
      <vt:variant>
        <vt:i4>0</vt:i4>
      </vt:variant>
      <vt:variant>
        <vt:i4>5</vt:i4>
      </vt:variant>
      <vt:variant>
        <vt:lpwstr>https://www.science.org.au/supporting-science/science-policy-and-analysis/submissions-government/2021-national-research-infrastructure-roadmap-exposure-draft</vt:lpwstr>
      </vt:variant>
      <vt:variant>
        <vt:lpwstr/>
      </vt:variant>
      <vt:variant>
        <vt:i4>2556030</vt:i4>
      </vt:variant>
      <vt:variant>
        <vt:i4>18</vt:i4>
      </vt:variant>
      <vt:variant>
        <vt:i4>0</vt:i4>
      </vt:variant>
      <vt:variant>
        <vt:i4>5</vt:i4>
      </vt:variant>
      <vt:variant>
        <vt:lpwstr>https://www.science.org.au/supporting-science/science-policy-and-analysis/position-statements/position-statement-science-and-australias-positive-future</vt:lpwstr>
      </vt:variant>
      <vt:variant>
        <vt:lpwstr/>
      </vt:variant>
      <vt:variant>
        <vt:i4>2293886</vt:i4>
      </vt:variant>
      <vt:variant>
        <vt:i4>15</vt:i4>
      </vt:variant>
      <vt:variant>
        <vt:i4>0</vt:i4>
      </vt:variant>
      <vt:variant>
        <vt:i4>5</vt:i4>
      </vt:variant>
      <vt:variant>
        <vt:lpwstr>https://www.science.org.au/supporting-science/science-policy-and-analysis/submissions-government/submission-research-block-grant-reform</vt:lpwstr>
      </vt:variant>
      <vt:variant>
        <vt:lpwstr/>
      </vt:variant>
      <vt:variant>
        <vt:i4>6553660</vt:i4>
      </vt:variant>
      <vt:variant>
        <vt:i4>12</vt:i4>
      </vt:variant>
      <vt:variant>
        <vt:i4>0</vt:i4>
      </vt:variant>
      <vt:variant>
        <vt:i4>5</vt:i4>
      </vt:variant>
      <vt:variant>
        <vt:lpwstr>https://www.science.org.au/supporting-science/science-policy-and-analysis/submissions-government/2022-critical-technologies-list-update</vt:lpwstr>
      </vt:variant>
      <vt:variant>
        <vt:lpwstr/>
      </vt:variant>
      <vt:variant>
        <vt:i4>3735612</vt:i4>
      </vt:variant>
      <vt:variant>
        <vt:i4>9</vt:i4>
      </vt:variant>
      <vt:variant>
        <vt:i4>0</vt:i4>
      </vt:variant>
      <vt:variant>
        <vt:i4>5</vt:i4>
      </vt:variant>
      <vt:variant>
        <vt:lpwstr>https://www.science.org.au/supporting-science/science-policy-and-analysis/submissions-to-government/submission-interim-reports-of-the-productivity-inquiry</vt:lpwstr>
      </vt:variant>
      <vt:variant>
        <vt:lpwstr/>
      </vt:variant>
      <vt:variant>
        <vt:i4>5898269</vt:i4>
      </vt:variant>
      <vt:variant>
        <vt:i4>6</vt:i4>
      </vt:variant>
      <vt:variant>
        <vt:i4>0</vt:i4>
      </vt:variant>
      <vt:variant>
        <vt:i4>5</vt:i4>
      </vt:variant>
      <vt:variant>
        <vt:lpwstr>https://www.science.org.au/supporting-science/science-policy-and-analysis/submissions-to-government/submission-employment-white-paper</vt:lpwstr>
      </vt:variant>
      <vt:variant>
        <vt:lpwstr/>
      </vt:variant>
      <vt:variant>
        <vt:i4>2228314</vt:i4>
      </vt:variant>
      <vt:variant>
        <vt:i4>0</vt:i4>
      </vt:variant>
      <vt:variant>
        <vt:i4>0</vt:i4>
      </vt:variant>
      <vt:variant>
        <vt:i4>5</vt:i4>
      </vt:variant>
      <vt:variant>
        <vt:lpwstr>mailto:australianuniversitiesaccord@education.gov.au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2023-01-30T04:46:00Z</dcterms:created>
  <dcterms:modified xsi:type="dcterms:W3CDTF">2023-01-30T04:47:00Z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2023-01-30T04:47:15Z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ea68409b-170e-4983-9b89-2cbf78fd9891</vt:lpwstr>
  </property>
  <property fmtid="{D5CDD505-2E9C-101B-9397-08002B2CF9AE}" pid="8" name="MSIP_Label_79d889eb-932f-4752-8739-64d25806ef64_ContentBits">
    <vt:lpwstr>0</vt:lpwstr>
  </property>
</Properties>
</file>