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D9A87" w14:textId="77777777" w:rsidR="004B1C10" w:rsidRDefault="004B1C10">
      <w:pPr>
        <w:rPr>
          <w:b/>
          <w:bCs/>
        </w:rPr>
      </w:pPr>
    </w:p>
    <w:p w14:paraId="4C4B1E17" w14:textId="77777777" w:rsidR="004B1C10" w:rsidRDefault="004B1C10">
      <w:pPr>
        <w:rPr>
          <w:b/>
          <w:bCs/>
        </w:rPr>
      </w:pPr>
    </w:p>
    <w:p w14:paraId="5343342E" w14:textId="7299FFBD" w:rsidR="004B1C10" w:rsidRDefault="004B1C10" w:rsidP="003633F7">
      <w:pPr>
        <w:jc w:val="center"/>
        <w:rPr>
          <w:b/>
          <w:bCs/>
        </w:rPr>
      </w:pPr>
    </w:p>
    <w:p w14:paraId="096ECC17" w14:textId="77777777" w:rsidR="007318B2" w:rsidRPr="003633F7" w:rsidRDefault="007318B2" w:rsidP="003633F7">
      <w:pPr>
        <w:jc w:val="center"/>
        <w:rPr>
          <w:b/>
          <w:bCs/>
          <w:sz w:val="36"/>
          <w:szCs w:val="36"/>
        </w:rPr>
      </w:pPr>
      <w:r w:rsidRPr="003633F7">
        <w:rPr>
          <w:b/>
          <w:bCs/>
          <w:sz w:val="36"/>
          <w:szCs w:val="36"/>
        </w:rPr>
        <w:t>SUBMISSION TO THE QUALITY INITIAL TEACHER EDUCATION REVIEW</w:t>
      </w:r>
    </w:p>
    <w:p w14:paraId="746D90B6" w14:textId="77777777" w:rsidR="00950325" w:rsidRDefault="00950325" w:rsidP="007318B2">
      <w:pPr>
        <w:rPr>
          <w:rFonts w:asciiTheme="majorHAnsi" w:hAnsiTheme="majorHAnsi" w:cstheme="majorHAnsi"/>
          <w:b/>
          <w:bCs/>
          <w:sz w:val="36"/>
          <w:szCs w:val="36"/>
        </w:rPr>
      </w:pPr>
    </w:p>
    <w:p w14:paraId="7A984799" w14:textId="1DAF53EE" w:rsidR="007318B2" w:rsidRPr="00F67EA4" w:rsidRDefault="007318B2" w:rsidP="003633F7">
      <w:pPr>
        <w:jc w:val="center"/>
        <w:rPr>
          <w:rFonts w:asciiTheme="majorHAnsi" w:hAnsiTheme="majorHAnsi" w:cstheme="majorHAnsi"/>
          <w:b/>
          <w:bCs/>
          <w:sz w:val="36"/>
          <w:szCs w:val="36"/>
        </w:rPr>
      </w:pPr>
      <w:r w:rsidRPr="00F67EA4">
        <w:rPr>
          <w:rFonts w:asciiTheme="majorHAnsi" w:hAnsiTheme="majorHAnsi" w:cstheme="majorHAnsi"/>
          <w:b/>
          <w:bCs/>
          <w:sz w:val="36"/>
          <w:szCs w:val="36"/>
        </w:rPr>
        <w:t>UNIVERSITY OF NEWCASTLE</w:t>
      </w:r>
    </w:p>
    <w:p w14:paraId="28E34A4F" w14:textId="6A338AB4" w:rsidR="004B1C10" w:rsidRDefault="007318B2" w:rsidP="003633F7">
      <w:pPr>
        <w:jc w:val="center"/>
        <w:rPr>
          <w:rFonts w:asciiTheme="majorHAnsi" w:hAnsiTheme="majorHAnsi" w:cstheme="majorHAnsi"/>
          <w:sz w:val="32"/>
          <w:szCs w:val="32"/>
        </w:rPr>
      </w:pPr>
      <w:r w:rsidRPr="00435001">
        <w:rPr>
          <w:rFonts w:asciiTheme="majorHAnsi" w:hAnsiTheme="majorHAnsi" w:cstheme="majorHAnsi"/>
          <w:sz w:val="32"/>
          <w:szCs w:val="32"/>
        </w:rPr>
        <w:t>SCHOOL OF EDUCATION</w:t>
      </w:r>
    </w:p>
    <w:p w14:paraId="207AD29F" w14:textId="4BAAF6E4" w:rsidR="00950325" w:rsidRDefault="00950325" w:rsidP="003633F7">
      <w:pPr>
        <w:jc w:val="center"/>
        <w:rPr>
          <w:rFonts w:asciiTheme="majorHAnsi" w:hAnsiTheme="majorHAnsi" w:cstheme="majorHAnsi"/>
          <w:sz w:val="32"/>
          <w:szCs w:val="32"/>
        </w:rPr>
      </w:pPr>
    </w:p>
    <w:p w14:paraId="78CE73E6" w14:textId="77777777" w:rsidR="003633F7" w:rsidRDefault="003633F7" w:rsidP="003633F7">
      <w:pPr>
        <w:jc w:val="center"/>
        <w:rPr>
          <w:rFonts w:asciiTheme="majorHAnsi" w:hAnsiTheme="majorHAnsi" w:cstheme="majorHAnsi"/>
          <w:sz w:val="32"/>
          <w:szCs w:val="32"/>
        </w:rPr>
      </w:pPr>
    </w:p>
    <w:p w14:paraId="1A2F4C1F" w14:textId="565D12E6" w:rsidR="00950325" w:rsidRPr="00435001" w:rsidRDefault="00950325" w:rsidP="003633F7">
      <w:pPr>
        <w:jc w:val="center"/>
        <w:rPr>
          <w:b/>
          <w:bCs/>
          <w:sz w:val="32"/>
          <w:szCs w:val="32"/>
        </w:rPr>
      </w:pPr>
      <w:r w:rsidRPr="00435001">
        <w:rPr>
          <w:b/>
          <w:bCs/>
          <w:sz w:val="32"/>
          <w:szCs w:val="32"/>
        </w:rPr>
        <w:t>PROFESSOR SUSAN LEDGER AND COLLEAGUES</w:t>
      </w:r>
    </w:p>
    <w:p w14:paraId="2387F4F7" w14:textId="77777777" w:rsidR="00950325" w:rsidRDefault="00950325" w:rsidP="003633F7">
      <w:pPr>
        <w:jc w:val="center"/>
        <w:rPr>
          <w:rFonts w:asciiTheme="majorHAnsi" w:hAnsiTheme="majorHAnsi" w:cstheme="majorHAnsi"/>
          <w:sz w:val="28"/>
          <w:szCs w:val="28"/>
        </w:rPr>
      </w:pPr>
      <w:r w:rsidRPr="00435001">
        <w:rPr>
          <w:rFonts w:asciiTheme="majorHAnsi" w:hAnsiTheme="majorHAnsi" w:cstheme="majorHAnsi"/>
          <w:sz w:val="28"/>
          <w:szCs w:val="28"/>
        </w:rPr>
        <w:t>JULY 2021</w:t>
      </w:r>
    </w:p>
    <w:p w14:paraId="405F1181" w14:textId="77777777" w:rsidR="00950325" w:rsidRPr="007318B2" w:rsidRDefault="00950325">
      <w:pPr>
        <w:rPr>
          <w:rFonts w:asciiTheme="majorHAnsi" w:hAnsiTheme="majorHAnsi" w:cstheme="majorHAnsi"/>
          <w:sz w:val="32"/>
          <w:szCs w:val="32"/>
        </w:rPr>
      </w:pPr>
    </w:p>
    <w:p w14:paraId="31D507DA" w14:textId="4BFCFDCB" w:rsidR="007318B2" w:rsidRDefault="007318B2">
      <w:pPr>
        <w:rPr>
          <w:b/>
          <w:bCs/>
        </w:rPr>
      </w:pPr>
    </w:p>
    <w:p w14:paraId="43A13E78" w14:textId="1BE666C0" w:rsidR="003633F7" w:rsidRDefault="003633F7">
      <w:pPr>
        <w:rPr>
          <w:b/>
          <w:bCs/>
        </w:rPr>
      </w:pPr>
    </w:p>
    <w:p w14:paraId="71008F77" w14:textId="77777777" w:rsidR="003633F7" w:rsidRDefault="003633F7">
      <w:pPr>
        <w:rPr>
          <w:b/>
          <w:bCs/>
        </w:rPr>
      </w:pPr>
    </w:p>
    <w:p w14:paraId="14B546EE" w14:textId="77777777" w:rsidR="007318B2" w:rsidRDefault="007318B2">
      <w:pPr>
        <w:rPr>
          <w:b/>
          <w:bCs/>
        </w:rPr>
      </w:pPr>
    </w:p>
    <w:p w14:paraId="3A64D469" w14:textId="77777777" w:rsidR="004B1C10" w:rsidRDefault="004B1C10">
      <w:pPr>
        <w:rPr>
          <w:b/>
          <w:bCs/>
        </w:rPr>
      </w:pPr>
    </w:p>
    <w:p w14:paraId="273637AC" w14:textId="043D15A7" w:rsidR="004B1C10" w:rsidRDefault="00E16287">
      <w:pPr>
        <w:rPr>
          <w:b/>
          <w:bCs/>
        </w:rPr>
      </w:pPr>
      <w:r w:rsidRPr="00E16287">
        <w:rPr>
          <w:b/>
          <w:bCs/>
          <w:noProof/>
        </w:rPr>
        <mc:AlternateContent>
          <mc:Choice Requires="wps">
            <w:drawing>
              <wp:anchor distT="0" distB="0" distL="114300" distR="114300" simplePos="0" relativeHeight="251659264" behindDoc="0" locked="0" layoutInCell="1" allowOverlap="1" wp14:anchorId="2A072255" wp14:editId="044F55C4">
                <wp:simplePos x="0" y="0"/>
                <wp:positionH relativeFrom="column">
                  <wp:posOffset>-530</wp:posOffset>
                </wp:positionH>
                <wp:positionV relativeFrom="paragraph">
                  <wp:posOffset>3828952</wp:posOffset>
                </wp:positionV>
                <wp:extent cx="5777802" cy="902328"/>
                <wp:effectExtent l="0" t="0" r="1270" b="0"/>
                <wp:wrapNone/>
                <wp:docPr id="2" name="TextBox 1">
                  <a:extLst xmlns:a="http://schemas.openxmlformats.org/drawingml/2006/main">
                    <a:ext uri="{FF2B5EF4-FFF2-40B4-BE49-F238E27FC236}">
                      <a16:creationId xmlns:a16="http://schemas.microsoft.com/office/drawing/2014/main" id="{1EE2F8F7-50C4-9D4B-AAAA-AA113DE8CF1D}"/>
                    </a:ext>
                  </a:extLst>
                </wp:docPr>
                <wp:cNvGraphicFramePr/>
                <a:graphic xmlns:a="http://schemas.openxmlformats.org/drawingml/2006/main">
                  <a:graphicData uri="http://schemas.microsoft.com/office/word/2010/wordprocessingShape">
                    <wps:wsp>
                      <wps:cNvSpPr txBox="1"/>
                      <wps:spPr>
                        <a:xfrm>
                          <a:off x="0" y="0"/>
                          <a:ext cx="5777802" cy="902328"/>
                        </a:xfrm>
                        <a:prstGeom prst="rect">
                          <a:avLst/>
                        </a:prstGeom>
                        <a:solidFill>
                          <a:schemeClr val="tx1"/>
                        </a:solidFill>
                      </wps:spPr>
                      <wps:style>
                        <a:lnRef idx="0">
                          <a:scrgbClr r="0" g="0" b="0"/>
                        </a:lnRef>
                        <a:fillRef idx="0">
                          <a:scrgbClr r="0" g="0" b="0"/>
                        </a:fillRef>
                        <a:effectRef idx="0">
                          <a:scrgbClr r="0" g="0" b="0"/>
                        </a:effectRef>
                        <a:fontRef idx="major"/>
                      </wps:style>
                      <wps:txbx>
                        <w:txbxContent>
                          <w:p w14:paraId="21C04375" w14:textId="5CB49BE6" w:rsidR="00E16287" w:rsidRDefault="00E16287" w:rsidP="00E16287">
                            <w:pPr>
                              <w:shd w:val="clear" w:color="auto" w:fill="000000"/>
                              <w:rPr>
                                <w:rFonts w:asciiTheme="majorHAnsi" w:eastAsiaTheme="majorEastAsia" w:hAnsi="Calibri Light" w:cstheme="majorBidi"/>
                                <w:color w:val="FFFFFF" w:themeColor="background1"/>
                                <w:sz w:val="72"/>
                                <w:szCs w:val="72"/>
                                <w:lang w:val="en-US"/>
                              </w:rPr>
                            </w:pPr>
                            <w:r w:rsidRPr="007318B2">
                              <w:rPr>
                                <w:rFonts w:asciiTheme="majorHAnsi" w:eastAsiaTheme="majorEastAsia" w:hAnsi="Calibri Light" w:cstheme="majorBidi"/>
                                <w:color w:val="FFFFFF" w:themeColor="background1"/>
                                <w:sz w:val="72"/>
                                <w:szCs w:val="72"/>
                                <w:lang w:val="en-US"/>
                              </w:rPr>
                              <w:t>University of Newcastle</w:t>
                            </w:r>
                          </w:p>
                          <w:p w14:paraId="17CDAE1C" w14:textId="44B2E2B0" w:rsidR="00950325" w:rsidRPr="00950325" w:rsidRDefault="003633F7" w:rsidP="00E16287">
                            <w:pPr>
                              <w:shd w:val="clear" w:color="auto" w:fill="000000"/>
                              <w:rPr>
                                <w:rFonts w:asciiTheme="majorHAnsi" w:eastAsiaTheme="majorEastAsia" w:hAnsi="Calibri Light" w:cstheme="majorBidi"/>
                                <w:color w:val="FFFFFF" w:themeColor="background1"/>
                                <w:sz w:val="28"/>
                                <w:szCs w:val="28"/>
                                <w:lang w:val="en-US"/>
                              </w:rPr>
                            </w:pPr>
                            <w:r>
                              <w:rPr>
                                <w:rFonts w:asciiTheme="majorHAnsi" w:eastAsiaTheme="majorEastAsia" w:hAnsi="Calibri Light" w:cstheme="majorBidi"/>
                                <w:color w:val="FFFFFF" w:themeColor="background1"/>
                                <w:sz w:val="28"/>
                                <w:szCs w:val="28"/>
                                <w:lang w:val="en-US"/>
                              </w:rPr>
                              <w:t xml:space="preserve">School of Education </w:t>
                            </w:r>
                          </w:p>
                          <w:p w14:paraId="09C187D7" w14:textId="0DDB5B86" w:rsidR="00E16287" w:rsidRPr="00330E1F" w:rsidRDefault="00E16287" w:rsidP="00E16287">
                            <w:pPr>
                              <w:shd w:val="clear" w:color="auto" w:fill="000000"/>
                              <w:rPr>
                                <w:rFonts w:asciiTheme="majorHAnsi" w:eastAsiaTheme="majorEastAsia" w:hAnsi="Calibri Light" w:cstheme="majorBidi"/>
                                <w:color w:val="FFFFFF" w:themeColor="background1"/>
                                <w:sz w:val="40"/>
                                <w:szCs w:val="40"/>
                                <w:lang w:val="en-US"/>
                              </w:rPr>
                            </w:pP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2A072255" id="_x0000_t202" coordsize="21600,21600" o:spt="202" path="m,l,21600r21600,l21600,xe">
                <v:stroke joinstyle="miter"/>
                <v:path gradientshapeok="t" o:connecttype="rect"/>
              </v:shapetype>
              <v:shape id="TextBox 1" o:spid="_x0000_s1026" type="#_x0000_t202" style="position:absolute;margin-left:-.05pt;margin-top:301.5pt;width:454.95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EXBAIAAF0EAAAOAAAAZHJzL2Uyb0RvYy54bWysVN1u0zAUvkfiHSzf06Sho13VdIJNQ0iI&#10;ITYewHHsxsj2MbbbpG/PsdNmBa6GuHF8/r7z8x1nczMYTQ7CBwW2pvNZSYmwHFpldzX9/nT/ZkVJ&#10;iMy2TIMVNT2KQG+2r19tercWFXSgW+EJgtiw7l1NuxjduigC74RhYQZOWDRK8IZFFP2uaD3rEd3o&#10;oirLd0UPvnUeuAgBtXejkW4zvpSCxwcpg4hE1xRri/n0+WzSWWw3bL3zzHWKn8pg/1CFYcpi0gnq&#10;jkVG9l79BWUU9xBAxhkHU4CUiovcA3YzL//o5rFjTuRecDjBTWMK/w+Wfzl89US1Na0oscwgRU9i&#10;iB9gIPM0nN6FNfo8OvSKA6qR5LM+oDL1PEhv0he7IWjHMR+n0SIW4ai8Wi6XqxJzcLRdl9XbapVg&#10;iudo50P8KMCQdKmpR+ryRNnhc4ij69klJQugVXuvtM5CWhdxqz05MCQ6DrlGBL/wKlIrY8n5Fo9a&#10;pFhtvwmJE8iVj2B+1ySscU1wj7Gj87IgZg5IjhKzvzD2FJKiRd7OF8ZPQTk/2DjFG/YDfB7pRXfp&#10;GodmOBHZQHtEHntc95qGn3vmBSX6k8V9up4vFul9ZGFxtaxQ8JeW5jdL1LcwvihmeQc4qZEsC+/3&#10;EaTKhKXsY0okOgm4w5ny03tLj+RSzl7Pf4XtLwAAAP//AwBQSwMEFAAGAAgAAAAhAGI2I9zgAAAA&#10;CQEAAA8AAABkcnMvZG93bnJldi54bWxMj8tOwzAQRfdI/IM1SOxaO4H0EeJUiIcqsaMgKnaObZIo&#10;8TiKnTb8PcMKlqN7deecYje7np3sGFqPEpKlAGZRe9NiLeH97XmxARaiQqN6j1bCtw2wKy8vCpUb&#10;f8ZXezrEmtEIhlxJaGIccs6DbqxTYekHi5R9+dGpSOdYczOqM427nqdCrLhTLdKHRg32obG6O0xO&#10;Qsd1Wq3Tl8encOz22aQ/9x8ik/L6ar6/AxbtHP/K8ItP6FASU+UnNIH1EhYJFSWsxA0pUb4VW1Kp&#10;JKxvswR4WfD/BuUPAAAA//8DAFBLAQItABQABgAIAAAAIQC2gziS/gAAAOEBAAATAAAAAAAAAAAA&#10;AAAAAAAAAABbQ29udGVudF9UeXBlc10ueG1sUEsBAi0AFAAGAAgAAAAhADj9If/WAAAAlAEAAAsA&#10;AAAAAAAAAAAAAAAALwEAAF9yZWxzLy5yZWxzUEsBAi0AFAAGAAgAAAAhAOW+IRcEAgAAXQQAAA4A&#10;AAAAAAAAAAAAAAAALgIAAGRycy9lMm9Eb2MueG1sUEsBAi0AFAAGAAgAAAAhAGI2I9zgAAAACQEA&#10;AA8AAAAAAAAAAAAAAAAAXgQAAGRycy9kb3ducmV2LnhtbFBLBQYAAAAABAAEAPMAAABrBQAAAAA=&#10;" fillcolor="black [3213]" stroked="f">
                <v:textbox>
                  <w:txbxContent>
                    <w:p w14:paraId="21C04375" w14:textId="5CB49BE6" w:rsidR="00E16287" w:rsidRDefault="00E16287" w:rsidP="00E16287">
                      <w:pPr>
                        <w:shd w:val="clear" w:color="auto" w:fill="000000"/>
                        <w:rPr>
                          <w:rFonts w:asciiTheme="majorHAnsi" w:eastAsiaTheme="majorEastAsia" w:hAnsi="Calibri Light" w:cstheme="majorBidi"/>
                          <w:color w:val="FFFFFF" w:themeColor="background1"/>
                          <w:sz w:val="72"/>
                          <w:szCs w:val="72"/>
                          <w:lang w:val="en-US"/>
                        </w:rPr>
                      </w:pPr>
                      <w:r w:rsidRPr="007318B2">
                        <w:rPr>
                          <w:rFonts w:asciiTheme="majorHAnsi" w:eastAsiaTheme="majorEastAsia" w:hAnsi="Calibri Light" w:cstheme="majorBidi"/>
                          <w:color w:val="FFFFFF" w:themeColor="background1"/>
                          <w:sz w:val="72"/>
                          <w:szCs w:val="72"/>
                          <w:lang w:val="en-US"/>
                        </w:rPr>
                        <w:t>University of Newcastle</w:t>
                      </w:r>
                    </w:p>
                    <w:p w14:paraId="17CDAE1C" w14:textId="44B2E2B0" w:rsidR="00950325" w:rsidRPr="00950325" w:rsidRDefault="003633F7" w:rsidP="00E16287">
                      <w:pPr>
                        <w:shd w:val="clear" w:color="auto" w:fill="000000"/>
                        <w:rPr>
                          <w:rFonts w:asciiTheme="majorHAnsi" w:eastAsiaTheme="majorEastAsia" w:hAnsi="Calibri Light" w:cstheme="majorBidi"/>
                          <w:color w:val="FFFFFF" w:themeColor="background1"/>
                          <w:sz w:val="28"/>
                          <w:szCs w:val="28"/>
                          <w:lang w:val="en-US"/>
                        </w:rPr>
                      </w:pPr>
                      <w:r>
                        <w:rPr>
                          <w:rFonts w:asciiTheme="majorHAnsi" w:eastAsiaTheme="majorEastAsia" w:hAnsi="Calibri Light" w:cstheme="majorBidi"/>
                          <w:color w:val="FFFFFF" w:themeColor="background1"/>
                          <w:sz w:val="28"/>
                          <w:szCs w:val="28"/>
                          <w:lang w:val="en-US"/>
                        </w:rPr>
                        <w:t xml:space="preserve">School of Education </w:t>
                      </w:r>
                    </w:p>
                    <w:p w14:paraId="09C187D7" w14:textId="0DDB5B86" w:rsidR="00E16287" w:rsidRPr="00330E1F" w:rsidRDefault="00E16287" w:rsidP="00E16287">
                      <w:pPr>
                        <w:shd w:val="clear" w:color="auto" w:fill="000000"/>
                        <w:rPr>
                          <w:rFonts w:asciiTheme="majorHAnsi" w:eastAsiaTheme="majorEastAsia" w:hAnsi="Calibri Light" w:cstheme="majorBidi"/>
                          <w:color w:val="FFFFFF" w:themeColor="background1"/>
                          <w:sz w:val="40"/>
                          <w:szCs w:val="40"/>
                          <w:lang w:val="en-US"/>
                        </w:rPr>
                      </w:pPr>
                    </w:p>
                  </w:txbxContent>
                </v:textbox>
              </v:shape>
            </w:pict>
          </mc:Fallback>
        </mc:AlternateContent>
      </w:r>
      <w:r w:rsidR="00245006" w:rsidRPr="00245006">
        <w:rPr>
          <w:b/>
          <w:bCs/>
          <w:noProof/>
        </w:rPr>
        <w:drawing>
          <wp:inline distT="0" distB="0" distL="0" distR="0" wp14:anchorId="34764522" wp14:editId="65AE72B1">
            <wp:extent cx="6450454" cy="4730750"/>
            <wp:effectExtent l="0" t="0" r="1270" b="0"/>
            <wp:docPr id="4" name="Picture 3" descr="Background pattern&#10;&#10;Description automatically generated">
              <a:extLst xmlns:a="http://schemas.openxmlformats.org/drawingml/2006/main">
                <a:ext uri="{FF2B5EF4-FFF2-40B4-BE49-F238E27FC236}">
                  <a16:creationId xmlns:a16="http://schemas.microsoft.com/office/drawing/2014/main" id="{703C3AFA-6AFD-2142-AABC-0DB7C523A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ackground pattern&#10;&#10;Description automatically generated">
                      <a:extLst>
                        <a:ext uri="{FF2B5EF4-FFF2-40B4-BE49-F238E27FC236}">
                          <a16:creationId xmlns:a16="http://schemas.microsoft.com/office/drawing/2014/main" id="{703C3AFA-6AFD-2142-AABC-0DB7C523A75B}"/>
                        </a:ext>
                      </a:extLst>
                    </pic:cNvPr>
                    <pic:cNvPicPr>
                      <a:picLocks noChangeAspect="1"/>
                    </pic:cNvPicPr>
                  </pic:nvPicPr>
                  <pic:blipFill>
                    <a:blip r:embed="rId5"/>
                    <a:stretch>
                      <a:fillRect/>
                    </a:stretch>
                  </pic:blipFill>
                  <pic:spPr>
                    <a:xfrm>
                      <a:off x="0" y="0"/>
                      <a:ext cx="6517665" cy="4780043"/>
                    </a:xfrm>
                    <a:prstGeom prst="rect">
                      <a:avLst/>
                    </a:prstGeom>
                  </pic:spPr>
                </pic:pic>
              </a:graphicData>
            </a:graphic>
          </wp:inline>
        </w:drawing>
      </w:r>
    </w:p>
    <w:p w14:paraId="08398870" w14:textId="36660E3D" w:rsidR="004B1C10" w:rsidRDefault="004B1C10">
      <w:pPr>
        <w:rPr>
          <w:b/>
          <w:bCs/>
        </w:rPr>
      </w:pPr>
    </w:p>
    <w:p w14:paraId="3CCD6508" w14:textId="77777777" w:rsidR="004B1C10" w:rsidRDefault="004B1C10">
      <w:pPr>
        <w:rPr>
          <w:b/>
          <w:bCs/>
        </w:rPr>
      </w:pPr>
    </w:p>
    <w:p w14:paraId="0DE4A038" w14:textId="77777777" w:rsidR="003633F7" w:rsidRDefault="003633F7">
      <w:pPr>
        <w:rPr>
          <w:b/>
          <w:bCs/>
          <w:sz w:val="36"/>
          <w:szCs w:val="36"/>
        </w:rPr>
      </w:pPr>
    </w:p>
    <w:p w14:paraId="5D8D0B74" w14:textId="77777777" w:rsidR="00BD0365" w:rsidRDefault="00BD0365">
      <w:pPr>
        <w:rPr>
          <w:b/>
          <w:bCs/>
        </w:rPr>
      </w:pPr>
    </w:p>
    <w:p w14:paraId="68F4FB26" w14:textId="77777777" w:rsidR="00623C4B" w:rsidRDefault="00623C4B">
      <w:pPr>
        <w:rPr>
          <w:b/>
          <w:bCs/>
        </w:rPr>
      </w:pPr>
    </w:p>
    <w:p w14:paraId="1ED55958" w14:textId="5B51B761" w:rsidR="00B356C6" w:rsidRPr="00623C4B" w:rsidRDefault="00393756">
      <w:pPr>
        <w:rPr>
          <w:b/>
          <w:bCs/>
          <w:sz w:val="28"/>
          <w:szCs w:val="28"/>
        </w:rPr>
      </w:pPr>
      <w:r w:rsidRPr="00623C4B">
        <w:rPr>
          <w:b/>
          <w:bCs/>
          <w:sz w:val="28"/>
          <w:szCs w:val="28"/>
        </w:rPr>
        <w:lastRenderedPageBreak/>
        <w:t>University of Newcastle Response to Q</w:t>
      </w:r>
      <w:r w:rsidR="00072413" w:rsidRPr="00623C4B">
        <w:rPr>
          <w:b/>
          <w:bCs/>
          <w:sz w:val="28"/>
          <w:szCs w:val="28"/>
        </w:rPr>
        <w:t>uality Initial Teacher Education Review (Q</w:t>
      </w:r>
      <w:r w:rsidRPr="00623C4B">
        <w:rPr>
          <w:b/>
          <w:bCs/>
          <w:sz w:val="28"/>
          <w:szCs w:val="28"/>
        </w:rPr>
        <w:t>ITE</w:t>
      </w:r>
      <w:r w:rsidR="00646B00" w:rsidRPr="00623C4B">
        <w:rPr>
          <w:b/>
          <w:bCs/>
          <w:sz w:val="28"/>
          <w:szCs w:val="28"/>
        </w:rPr>
        <w:t>R</w:t>
      </w:r>
      <w:r w:rsidR="00072413" w:rsidRPr="00623C4B">
        <w:rPr>
          <w:b/>
          <w:bCs/>
          <w:sz w:val="28"/>
          <w:szCs w:val="28"/>
        </w:rPr>
        <w:t>)</w:t>
      </w:r>
    </w:p>
    <w:p w14:paraId="7E3B3B3C" w14:textId="6D139D22" w:rsidR="00FE06A3" w:rsidRPr="00623C4B" w:rsidRDefault="00FE06A3">
      <w:pPr>
        <w:rPr>
          <w:sz w:val="16"/>
          <w:szCs w:val="16"/>
        </w:rPr>
      </w:pPr>
    </w:p>
    <w:p w14:paraId="0A6F6D7B" w14:textId="2663B99E" w:rsidR="00BF1309" w:rsidRPr="006943DF" w:rsidRDefault="006C24F2" w:rsidP="006C24F2">
      <w:pPr>
        <w:pStyle w:val="Default"/>
        <w:rPr>
          <w:sz w:val="23"/>
          <w:szCs w:val="23"/>
        </w:rPr>
      </w:pPr>
      <w:r>
        <w:rPr>
          <w:sz w:val="23"/>
          <w:szCs w:val="23"/>
        </w:rPr>
        <w:t xml:space="preserve">The University of Newcastle </w:t>
      </w:r>
      <w:r w:rsidR="00CB606B">
        <w:rPr>
          <w:sz w:val="23"/>
          <w:szCs w:val="23"/>
        </w:rPr>
        <w:t>(</w:t>
      </w:r>
      <w:proofErr w:type="spellStart"/>
      <w:r w:rsidR="00CB606B">
        <w:rPr>
          <w:sz w:val="23"/>
          <w:szCs w:val="23"/>
        </w:rPr>
        <w:t>UoN</w:t>
      </w:r>
      <w:proofErr w:type="spellEnd"/>
      <w:r w:rsidR="00CB606B">
        <w:rPr>
          <w:sz w:val="23"/>
          <w:szCs w:val="23"/>
        </w:rPr>
        <w:t xml:space="preserve">) </w:t>
      </w:r>
      <w:r>
        <w:rPr>
          <w:sz w:val="23"/>
          <w:szCs w:val="23"/>
        </w:rPr>
        <w:t xml:space="preserve">School of Education presents the following response to the </w:t>
      </w:r>
      <w:r w:rsidR="00BE3E91">
        <w:rPr>
          <w:sz w:val="23"/>
          <w:szCs w:val="23"/>
        </w:rPr>
        <w:t>QITE Review</w:t>
      </w:r>
      <w:r w:rsidR="00BF1309">
        <w:rPr>
          <w:sz w:val="23"/>
          <w:szCs w:val="23"/>
        </w:rPr>
        <w:t xml:space="preserve"> </w:t>
      </w:r>
      <w:r w:rsidR="000F573C">
        <w:rPr>
          <w:sz w:val="23"/>
          <w:szCs w:val="23"/>
        </w:rPr>
        <w:t>by ac</w:t>
      </w:r>
      <w:r w:rsidR="00BF1309">
        <w:rPr>
          <w:sz w:val="23"/>
          <w:szCs w:val="23"/>
        </w:rPr>
        <w:t>knowledg</w:t>
      </w:r>
      <w:r w:rsidR="000F573C">
        <w:rPr>
          <w:sz w:val="23"/>
          <w:szCs w:val="23"/>
        </w:rPr>
        <w:t>ing</w:t>
      </w:r>
      <w:r w:rsidR="00BF1309">
        <w:rPr>
          <w:sz w:val="23"/>
          <w:szCs w:val="23"/>
        </w:rPr>
        <w:t xml:space="preserve"> that the information is context specific, and evidence based</w:t>
      </w:r>
      <w:r w:rsidR="00BE3E91">
        <w:rPr>
          <w:sz w:val="23"/>
          <w:szCs w:val="23"/>
        </w:rPr>
        <w:t xml:space="preserve">. </w:t>
      </w:r>
    </w:p>
    <w:p w14:paraId="18E7E1A5" w14:textId="7E6B163C" w:rsidR="006C24F2" w:rsidRDefault="005603E8" w:rsidP="006C24F2">
      <w:pPr>
        <w:pStyle w:val="Default"/>
        <w:rPr>
          <w:sz w:val="23"/>
          <w:szCs w:val="23"/>
        </w:rPr>
      </w:pPr>
      <w:r>
        <w:rPr>
          <w:sz w:val="23"/>
          <w:szCs w:val="23"/>
        </w:rPr>
        <w:t>First, we would like to</w:t>
      </w:r>
      <w:r w:rsidR="00BF1309">
        <w:rPr>
          <w:sz w:val="23"/>
          <w:szCs w:val="23"/>
        </w:rPr>
        <w:t xml:space="preserve"> </w:t>
      </w:r>
      <w:r w:rsidR="00BE3E91">
        <w:rPr>
          <w:sz w:val="23"/>
          <w:szCs w:val="23"/>
        </w:rPr>
        <w:t xml:space="preserve">acknowledge the </w:t>
      </w:r>
      <w:r w:rsidR="00B10CD1">
        <w:rPr>
          <w:sz w:val="23"/>
          <w:szCs w:val="23"/>
        </w:rPr>
        <w:t xml:space="preserve">expertise of the </w:t>
      </w:r>
      <w:r w:rsidR="006C24F2">
        <w:rPr>
          <w:sz w:val="23"/>
          <w:szCs w:val="23"/>
        </w:rPr>
        <w:t>Expert Panel compris</w:t>
      </w:r>
      <w:r w:rsidR="00BE3E91">
        <w:rPr>
          <w:sz w:val="23"/>
          <w:szCs w:val="23"/>
        </w:rPr>
        <w:t>ing</w:t>
      </w:r>
      <w:r w:rsidR="006C24F2">
        <w:rPr>
          <w:sz w:val="23"/>
          <w:szCs w:val="23"/>
        </w:rPr>
        <w:t xml:space="preserve">: </w:t>
      </w:r>
    </w:p>
    <w:p w14:paraId="12C823FB" w14:textId="6FC7C4E6" w:rsidR="006C24F2" w:rsidRDefault="006C24F2" w:rsidP="00B10CD1">
      <w:pPr>
        <w:pStyle w:val="Default"/>
        <w:spacing w:after="58"/>
        <w:ind w:left="720"/>
        <w:rPr>
          <w:sz w:val="23"/>
          <w:szCs w:val="23"/>
        </w:rPr>
      </w:pPr>
      <w:r>
        <w:rPr>
          <w:sz w:val="23"/>
          <w:szCs w:val="23"/>
        </w:rPr>
        <w:t xml:space="preserve">• Lisa Paul AO PSM – former Secretary of the federal Department of Education </w:t>
      </w:r>
    </w:p>
    <w:p w14:paraId="2318FEAC" w14:textId="5DD994C1" w:rsidR="006C24F2" w:rsidRDefault="006C24F2" w:rsidP="00B10CD1">
      <w:pPr>
        <w:pStyle w:val="Default"/>
        <w:spacing w:after="58"/>
        <w:ind w:left="720"/>
        <w:rPr>
          <w:sz w:val="23"/>
          <w:szCs w:val="23"/>
        </w:rPr>
      </w:pPr>
      <w:r>
        <w:rPr>
          <w:sz w:val="23"/>
          <w:szCs w:val="23"/>
        </w:rPr>
        <w:t xml:space="preserve">• Malcolm Elliott – President of the Australian Primary Principals Association </w:t>
      </w:r>
    </w:p>
    <w:p w14:paraId="10EEBF97" w14:textId="7F2C8AD9" w:rsidR="006C24F2" w:rsidRDefault="006C24F2" w:rsidP="00B10CD1">
      <w:pPr>
        <w:pStyle w:val="Default"/>
        <w:spacing w:after="58"/>
        <w:ind w:left="720"/>
        <w:rPr>
          <w:sz w:val="23"/>
          <w:szCs w:val="23"/>
        </w:rPr>
      </w:pPr>
      <w:r>
        <w:rPr>
          <w:sz w:val="23"/>
          <w:szCs w:val="23"/>
        </w:rPr>
        <w:t xml:space="preserve">• Derek Scott – 2019 Australian School Principal of the Year and Principal of Haileybury </w:t>
      </w:r>
    </w:p>
    <w:p w14:paraId="3700D434" w14:textId="30B0C7F0" w:rsidR="0029516E" w:rsidRPr="0029516E" w:rsidRDefault="006C24F2" w:rsidP="00B31797">
      <w:pPr>
        <w:pStyle w:val="Default"/>
        <w:ind w:left="720"/>
        <w:rPr>
          <w:sz w:val="23"/>
          <w:szCs w:val="23"/>
        </w:rPr>
      </w:pPr>
      <w:r>
        <w:rPr>
          <w:sz w:val="23"/>
          <w:szCs w:val="23"/>
        </w:rPr>
        <w:t xml:space="preserve">• Bill Louden AM – Emeritus Professor of Education </w:t>
      </w:r>
    </w:p>
    <w:p w14:paraId="14FB417D" w14:textId="3D6BB4CF" w:rsidR="006C24F2" w:rsidRDefault="005603E8" w:rsidP="0029516E">
      <w:pPr>
        <w:rPr>
          <w:rFonts w:ascii="Calibri" w:hAnsi="Calibri" w:cs="Calibri"/>
          <w:color w:val="202429"/>
          <w:sz w:val="23"/>
          <w:szCs w:val="23"/>
          <w:lang w:val="en-GB"/>
        </w:rPr>
      </w:pPr>
      <w:r>
        <w:rPr>
          <w:rFonts w:ascii="Calibri" w:hAnsi="Calibri" w:cs="Calibri"/>
          <w:color w:val="202429"/>
          <w:sz w:val="23"/>
          <w:szCs w:val="23"/>
          <w:lang w:val="en-GB"/>
        </w:rPr>
        <w:t xml:space="preserve">Second, </w:t>
      </w:r>
      <w:proofErr w:type="spellStart"/>
      <w:r w:rsidR="00CB606B">
        <w:rPr>
          <w:rFonts w:ascii="Calibri" w:hAnsi="Calibri" w:cs="Calibri"/>
          <w:color w:val="202429"/>
          <w:sz w:val="23"/>
          <w:szCs w:val="23"/>
          <w:lang w:val="en-GB"/>
        </w:rPr>
        <w:t>UoN</w:t>
      </w:r>
      <w:proofErr w:type="spellEnd"/>
      <w:r w:rsidR="00BE3E91">
        <w:rPr>
          <w:rFonts w:ascii="Calibri" w:hAnsi="Calibri" w:cs="Calibri"/>
          <w:color w:val="202429"/>
          <w:sz w:val="23"/>
          <w:szCs w:val="23"/>
          <w:lang w:val="en-GB"/>
        </w:rPr>
        <w:t xml:space="preserve"> also </w:t>
      </w:r>
      <w:r w:rsidR="004370E2">
        <w:rPr>
          <w:rFonts w:ascii="Calibri" w:hAnsi="Calibri" w:cs="Calibri"/>
          <w:color w:val="202429"/>
          <w:sz w:val="23"/>
          <w:szCs w:val="23"/>
          <w:lang w:val="en-GB"/>
        </w:rPr>
        <w:t>acknowledges the</w:t>
      </w:r>
      <w:r w:rsidR="007367BF">
        <w:rPr>
          <w:rFonts w:ascii="Calibri" w:hAnsi="Calibri" w:cs="Calibri"/>
          <w:color w:val="202429"/>
          <w:sz w:val="23"/>
          <w:szCs w:val="23"/>
          <w:lang w:val="en-GB"/>
        </w:rPr>
        <w:t xml:space="preserve"> significance of the</w:t>
      </w:r>
      <w:r w:rsidR="004370E2">
        <w:rPr>
          <w:rFonts w:ascii="Calibri" w:hAnsi="Calibri" w:cs="Calibri"/>
          <w:color w:val="202429"/>
          <w:sz w:val="23"/>
          <w:szCs w:val="23"/>
          <w:lang w:val="en-GB"/>
        </w:rPr>
        <w:t xml:space="preserve"> </w:t>
      </w:r>
      <w:r w:rsidR="0029516E" w:rsidRPr="0029516E">
        <w:rPr>
          <w:rFonts w:ascii="Calibri" w:hAnsi="Calibri" w:cs="Calibri"/>
          <w:color w:val="202429"/>
          <w:sz w:val="23"/>
          <w:szCs w:val="23"/>
          <w:lang w:val="en-GB"/>
        </w:rPr>
        <w:t>two key questions</w:t>
      </w:r>
      <w:r w:rsidR="004370E2">
        <w:rPr>
          <w:rFonts w:ascii="Calibri" w:hAnsi="Calibri" w:cs="Calibri"/>
          <w:color w:val="202429"/>
          <w:sz w:val="23"/>
          <w:szCs w:val="23"/>
          <w:lang w:val="en-GB"/>
        </w:rPr>
        <w:t xml:space="preserve"> underpinning the review</w:t>
      </w:r>
      <w:r w:rsidR="0029516E" w:rsidRPr="0029516E">
        <w:rPr>
          <w:rFonts w:ascii="Calibri" w:hAnsi="Calibri" w:cs="Calibri"/>
          <w:color w:val="202429"/>
          <w:sz w:val="23"/>
          <w:szCs w:val="23"/>
          <w:lang w:val="en-GB"/>
        </w:rPr>
        <w:t xml:space="preserve">: </w:t>
      </w:r>
    </w:p>
    <w:p w14:paraId="1703E7CB" w14:textId="7F34AA45" w:rsidR="004370E2" w:rsidRPr="004370E2" w:rsidRDefault="0029516E" w:rsidP="00B1376C">
      <w:pPr>
        <w:pStyle w:val="ListParagraph"/>
        <w:numPr>
          <w:ilvl w:val="0"/>
          <w:numId w:val="5"/>
        </w:numPr>
      </w:pPr>
      <w:r w:rsidRPr="00B1376C">
        <w:rPr>
          <w:rFonts w:ascii="Calibri" w:hAnsi="Calibri" w:cs="Calibri"/>
          <w:color w:val="202429"/>
          <w:sz w:val="23"/>
          <w:szCs w:val="23"/>
          <w:lang w:val="en-GB"/>
        </w:rPr>
        <w:t xml:space="preserve">how to attract and select high-quality candidates into initial teacher education and </w:t>
      </w:r>
    </w:p>
    <w:p w14:paraId="67315739" w14:textId="080FA01E" w:rsidR="008F7800" w:rsidRDefault="0029516E" w:rsidP="008F7800">
      <w:pPr>
        <w:pStyle w:val="ListParagraph"/>
        <w:numPr>
          <w:ilvl w:val="0"/>
          <w:numId w:val="5"/>
        </w:numPr>
      </w:pPr>
      <w:r w:rsidRPr="004370E2">
        <w:rPr>
          <w:rFonts w:ascii="Calibri" w:hAnsi="Calibri" w:cs="Calibri"/>
          <w:color w:val="202429"/>
          <w:sz w:val="23"/>
          <w:szCs w:val="23"/>
          <w:lang w:val="en-GB"/>
        </w:rPr>
        <w:t>how to prepare them to become effective teachers.</w:t>
      </w:r>
    </w:p>
    <w:p w14:paraId="0C2484A3" w14:textId="04F9EA18" w:rsidR="008F7800" w:rsidRDefault="00BD0365" w:rsidP="008F7800">
      <w:r>
        <w:t>Third, o</w:t>
      </w:r>
      <w:r w:rsidR="008F7800">
        <w:t xml:space="preserve">ur </w:t>
      </w:r>
      <w:r w:rsidR="004235D8">
        <w:t xml:space="preserve">key </w:t>
      </w:r>
      <w:r w:rsidR="008F7800">
        <w:t>recommendations address each of the</w:t>
      </w:r>
      <w:r w:rsidR="005603E8">
        <w:t>se</w:t>
      </w:r>
      <w:r w:rsidR="008F7800">
        <w:t xml:space="preserve"> </w:t>
      </w:r>
      <w:r w:rsidR="00720FC6">
        <w:t>two key</w:t>
      </w:r>
      <w:r w:rsidR="008F7800">
        <w:t xml:space="preserve"> </w:t>
      </w:r>
      <w:r w:rsidR="004235D8">
        <w:t>questions</w:t>
      </w:r>
      <w:r w:rsidR="00AF548D">
        <w:t xml:space="preserve"> </w:t>
      </w:r>
      <w:r w:rsidR="004420A3">
        <w:t xml:space="preserve">(policy and practices) </w:t>
      </w:r>
      <w:r w:rsidR="00AF548D">
        <w:t xml:space="preserve">with a </w:t>
      </w:r>
      <w:r w:rsidR="00863B76">
        <w:t xml:space="preserve">specific focus on </w:t>
      </w:r>
      <w:r w:rsidR="00C0430B">
        <w:t>Philosophy</w:t>
      </w:r>
      <w:r w:rsidR="009450D6">
        <w:t xml:space="preserve"> that underpins</w:t>
      </w:r>
      <w:r w:rsidR="00764F7C">
        <w:t xml:space="preserve"> </w:t>
      </w:r>
      <w:r w:rsidR="00863B76">
        <w:t>Policy and Practice</w:t>
      </w:r>
      <w:r w:rsidR="004420A3">
        <w:t xml:space="preserve"> decisions</w:t>
      </w:r>
      <w:r w:rsidR="004235D8">
        <w:t>. The</w:t>
      </w:r>
      <w:r w:rsidR="006943DF">
        <w:t xml:space="preserve"> three</w:t>
      </w:r>
      <w:r w:rsidR="00B7674D">
        <w:t xml:space="preserve"> recommendations </w:t>
      </w:r>
      <w:r w:rsidR="006943DF">
        <w:t xml:space="preserve">below </w:t>
      </w:r>
      <w:r w:rsidR="00B7674D">
        <w:t>form the basis of the</w:t>
      </w:r>
      <w:r w:rsidR="004235D8">
        <w:t xml:space="preserve"> extended</w:t>
      </w:r>
      <w:r w:rsidR="00B7674D">
        <w:t xml:space="preserve"> response</w:t>
      </w:r>
      <w:r w:rsidR="00894A8F">
        <w:t>. Current policy and practices are outlined</w:t>
      </w:r>
      <w:r>
        <w:t>,</w:t>
      </w:r>
      <w:r w:rsidR="00894A8F">
        <w:t xml:space="preserve"> and response</w:t>
      </w:r>
      <w:r w:rsidR="006F2A84">
        <w:t>s/</w:t>
      </w:r>
      <w:r w:rsidR="00B7674D">
        <w:t xml:space="preserve">solutions </w:t>
      </w:r>
      <w:r w:rsidR="00863B76">
        <w:t xml:space="preserve">offered </w:t>
      </w:r>
      <w:r w:rsidR="00124486">
        <w:t>that address these</w:t>
      </w:r>
      <w:r w:rsidR="006F2A84">
        <w:t xml:space="preserve"> two</w:t>
      </w:r>
      <w:r w:rsidR="00FB6D5E">
        <w:t xml:space="preserve"> core questions</w:t>
      </w:r>
      <w:r w:rsidR="00D60132">
        <w:t xml:space="preserve">. </w:t>
      </w:r>
    </w:p>
    <w:p w14:paraId="7AA41A39" w14:textId="77777777" w:rsidR="00265E44" w:rsidRPr="00623C4B" w:rsidRDefault="00265E44" w:rsidP="00265E44">
      <w:pPr>
        <w:pStyle w:val="Default"/>
        <w:rPr>
          <w:sz w:val="16"/>
          <w:szCs w:val="16"/>
        </w:rPr>
      </w:pPr>
    </w:p>
    <w:p w14:paraId="048EF845" w14:textId="24643179" w:rsidR="00265E44" w:rsidRPr="00AE33E3" w:rsidRDefault="00265E44" w:rsidP="00265E44">
      <w:pPr>
        <w:pStyle w:val="Default"/>
        <w:pBdr>
          <w:top w:val="single" w:sz="4" w:space="1" w:color="auto"/>
          <w:left w:val="single" w:sz="4" w:space="4" w:color="auto"/>
          <w:bottom w:val="single" w:sz="4" w:space="1" w:color="auto"/>
          <w:right w:val="single" w:sz="4" w:space="4" w:color="auto"/>
        </w:pBdr>
        <w:rPr>
          <w:b/>
          <w:bCs/>
        </w:rPr>
      </w:pPr>
      <w:r w:rsidRPr="00AE33E3">
        <w:rPr>
          <w:b/>
          <w:bCs/>
        </w:rPr>
        <w:t xml:space="preserve">Recommendation </w:t>
      </w:r>
      <w:r>
        <w:rPr>
          <w:b/>
          <w:bCs/>
        </w:rPr>
        <w:t>1</w:t>
      </w:r>
      <w:r w:rsidRPr="00AE33E3">
        <w:rPr>
          <w:b/>
          <w:bCs/>
        </w:rPr>
        <w:t xml:space="preserve">: </w:t>
      </w:r>
      <w:r>
        <w:rPr>
          <w:b/>
          <w:bCs/>
        </w:rPr>
        <w:t>Philosophy</w:t>
      </w:r>
    </w:p>
    <w:p w14:paraId="7BD71068" w14:textId="05E784C1" w:rsidR="00265E44" w:rsidRDefault="00265E44" w:rsidP="00265E44">
      <w:pPr>
        <w:pStyle w:val="Default"/>
        <w:pBdr>
          <w:top w:val="single" w:sz="4" w:space="1" w:color="auto"/>
          <w:left w:val="single" w:sz="4" w:space="4" w:color="auto"/>
          <w:bottom w:val="single" w:sz="4" w:space="1" w:color="auto"/>
          <w:right w:val="single" w:sz="4" w:space="4" w:color="auto"/>
        </w:pBdr>
      </w:pPr>
      <w:r>
        <w:t xml:space="preserve">Philosophy underpins decision making in terms of policy and practices. We recommend that the Australian education system is clear in its </w:t>
      </w:r>
      <w:r w:rsidR="00230B37">
        <w:t xml:space="preserve">philosophical </w:t>
      </w:r>
      <w:r>
        <w:t xml:space="preserve">approach to education for students, teachers and leaders </w:t>
      </w:r>
      <w:r w:rsidR="00230B37">
        <w:t xml:space="preserve">so as </w:t>
      </w:r>
      <w:r>
        <w:t>to eliminate contradictions and ensure common messages</w:t>
      </w:r>
      <w:r w:rsidR="002547ED">
        <w:t xml:space="preserve"> across the sector</w:t>
      </w:r>
    </w:p>
    <w:p w14:paraId="0A4EC289" w14:textId="77777777" w:rsidR="00D60132" w:rsidRPr="00623C4B" w:rsidRDefault="00D60132" w:rsidP="0038357A">
      <w:pPr>
        <w:rPr>
          <w:sz w:val="16"/>
          <w:szCs w:val="16"/>
        </w:rPr>
      </w:pPr>
    </w:p>
    <w:p w14:paraId="3034FA6A" w14:textId="24B1D7E2" w:rsidR="008F7800" w:rsidRPr="00AE33E3" w:rsidRDefault="008F7800" w:rsidP="0038357A">
      <w:pPr>
        <w:pStyle w:val="Default"/>
        <w:pBdr>
          <w:top w:val="single" w:sz="4" w:space="1" w:color="auto"/>
          <w:left w:val="single" w:sz="4" w:space="4" w:color="auto"/>
          <w:bottom w:val="single" w:sz="4" w:space="1" w:color="auto"/>
          <w:right w:val="single" w:sz="4" w:space="4" w:color="auto"/>
        </w:pBdr>
        <w:rPr>
          <w:b/>
          <w:bCs/>
        </w:rPr>
      </w:pPr>
      <w:r w:rsidRPr="00AE33E3">
        <w:rPr>
          <w:b/>
          <w:bCs/>
        </w:rPr>
        <w:t xml:space="preserve">Recommendation </w:t>
      </w:r>
      <w:r w:rsidR="00265E44">
        <w:rPr>
          <w:b/>
          <w:bCs/>
        </w:rPr>
        <w:t>2</w:t>
      </w:r>
      <w:r w:rsidRPr="00AE33E3">
        <w:rPr>
          <w:b/>
          <w:bCs/>
        </w:rPr>
        <w:t xml:space="preserve">: </w:t>
      </w:r>
      <w:r w:rsidR="00863B76">
        <w:rPr>
          <w:b/>
          <w:bCs/>
        </w:rPr>
        <w:t>Policy</w:t>
      </w:r>
    </w:p>
    <w:p w14:paraId="7B77764B" w14:textId="68A0FA94" w:rsidR="008F7800" w:rsidRDefault="008F7800" w:rsidP="0038357A">
      <w:pPr>
        <w:pStyle w:val="Default"/>
        <w:pBdr>
          <w:top w:val="single" w:sz="4" w:space="1" w:color="auto"/>
          <w:left w:val="single" w:sz="4" w:space="4" w:color="auto"/>
          <w:bottom w:val="single" w:sz="4" w:space="1" w:color="auto"/>
          <w:right w:val="single" w:sz="4" w:space="4" w:color="auto"/>
        </w:pBdr>
      </w:pPr>
      <w:r>
        <w:t xml:space="preserve">We attract and select high quality candidates into initial teacher education by raising the profile of the profession </w:t>
      </w:r>
      <w:r w:rsidR="00202011">
        <w:t>through</w:t>
      </w:r>
      <w:r>
        <w:t xml:space="preserve"> bold </w:t>
      </w:r>
      <w:r w:rsidR="00E759B7">
        <w:t xml:space="preserve">and integrated </w:t>
      </w:r>
      <w:r>
        <w:t>policy decisions that drive societal change.</w:t>
      </w:r>
    </w:p>
    <w:p w14:paraId="64DDC1A0" w14:textId="77777777" w:rsidR="00AE33E3" w:rsidRPr="00623C4B" w:rsidRDefault="00AE33E3" w:rsidP="008F7800">
      <w:pPr>
        <w:pStyle w:val="Default"/>
        <w:rPr>
          <w:sz w:val="16"/>
          <w:szCs w:val="16"/>
        </w:rPr>
      </w:pPr>
    </w:p>
    <w:p w14:paraId="35E73EED" w14:textId="6C7FB270" w:rsidR="008F7800" w:rsidRPr="00AE33E3" w:rsidRDefault="008F7800" w:rsidP="00D60132">
      <w:pPr>
        <w:pStyle w:val="Default"/>
        <w:pBdr>
          <w:top w:val="single" w:sz="4" w:space="1" w:color="auto"/>
          <w:left w:val="single" w:sz="4" w:space="4" w:color="auto"/>
          <w:bottom w:val="single" w:sz="4" w:space="1" w:color="auto"/>
          <w:right w:val="single" w:sz="4" w:space="4" w:color="auto"/>
        </w:pBdr>
        <w:rPr>
          <w:b/>
          <w:bCs/>
        </w:rPr>
      </w:pPr>
      <w:r w:rsidRPr="00AE33E3">
        <w:rPr>
          <w:b/>
          <w:bCs/>
        </w:rPr>
        <w:t xml:space="preserve">Recommendation </w:t>
      </w:r>
      <w:r w:rsidR="00265E44">
        <w:rPr>
          <w:b/>
          <w:bCs/>
        </w:rPr>
        <w:t>3</w:t>
      </w:r>
      <w:r w:rsidRPr="00AE33E3">
        <w:rPr>
          <w:b/>
          <w:bCs/>
        </w:rPr>
        <w:t xml:space="preserve">: </w:t>
      </w:r>
      <w:r w:rsidR="00863B76">
        <w:rPr>
          <w:b/>
          <w:bCs/>
        </w:rPr>
        <w:t>Practices</w:t>
      </w:r>
    </w:p>
    <w:p w14:paraId="0365DA20" w14:textId="27263AE2" w:rsidR="008F7800" w:rsidRDefault="008F7800" w:rsidP="00D60132">
      <w:pPr>
        <w:pStyle w:val="Default"/>
        <w:pBdr>
          <w:top w:val="single" w:sz="4" w:space="1" w:color="auto"/>
          <w:left w:val="single" w:sz="4" w:space="4" w:color="auto"/>
          <w:bottom w:val="single" w:sz="4" w:space="1" w:color="auto"/>
          <w:right w:val="single" w:sz="4" w:space="4" w:color="auto"/>
        </w:pBdr>
      </w:pPr>
      <w:r>
        <w:t xml:space="preserve">We best prepare effective teachers by empowering the whole workforce </w:t>
      </w:r>
      <w:r w:rsidR="00EE3C06">
        <w:t>(Pre</w:t>
      </w:r>
      <w:r w:rsidR="001C366A">
        <w:t xml:space="preserve">service </w:t>
      </w:r>
      <w:r w:rsidR="00EE3C06">
        <w:t xml:space="preserve">T &amp; Inservice Teachers) </w:t>
      </w:r>
      <w:r>
        <w:t xml:space="preserve">with a common understanding of effective practice. </w:t>
      </w:r>
    </w:p>
    <w:p w14:paraId="437C41BD" w14:textId="77777777" w:rsidR="00596CFE" w:rsidRPr="00623C4B" w:rsidRDefault="00596CFE" w:rsidP="008F7800">
      <w:pPr>
        <w:pStyle w:val="Default"/>
        <w:rPr>
          <w:sz w:val="16"/>
          <w:szCs w:val="16"/>
        </w:rPr>
      </w:pPr>
    </w:p>
    <w:p w14:paraId="11880CA7" w14:textId="1ED6CB76" w:rsidR="001953FA" w:rsidRDefault="00104820" w:rsidP="008F7800">
      <w:pPr>
        <w:pStyle w:val="Default"/>
        <w:rPr>
          <w:b/>
          <w:bCs/>
        </w:rPr>
      </w:pPr>
      <w:proofErr w:type="spellStart"/>
      <w:r>
        <w:rPr>
          <w:b/>
          <w:bCs/>
        </w:rPr>
        <w:t>A.</w:t>
      </w:r>
      <w:r w:rsidR="001953FA">
        <w:rPr>
          <w:b/>
          <w:bCs/>
        </w:rPr>
        <w:t>Current</w:t>
      </w:r>
      <w:proofErr w:type="spellEnd"/>
      <w:r w:rsidR="001953FA">
        <w:rPr>
          <w:b/>
          <w:bCs/>
        </w:rPr>
        <w:t xml:space="preserve"> Status</w:t>
      </w:r>
      <w:r w:rsidR="00AF109C">
        <w:rPr>
          <w:b/>
          <w:bCs/>
        </w:rPr>
        <w:t xml:space="preserve"> </w:t>
      </w:r>
      <w:r w:rsidR="00777833">
        <w:rPr>
          <w:b/>
          <w:bCs/>
        </w:rPr>
        <w:t>–</w:t>
      </w:r>
      <w:r w:rsidR="00AF109C">
        <w:rPr>
          <w:b/>
          <w:bCs/>
        </w:rPr>
        <w:t xml:space="preserve"> ITE</w:t>
      </w:r>
      <w:r w:rsidR="00777833">
        <w:rPr>
          <w:b/>
          <w:bCs/>
        </w:rPr>
        <w:t xml:space="preserve"> in General</w:t>
      </w:r>
    </w:p>
    <w:p w14:paraId="08F99AF4" w14:textId="3253FD7A" w:rsidR="00EB1E59" w:rsidRDefault="001953FA" w:rsidP="008F7800">
      <w:pPr>
        <w:pStyle w:val="Default"/>
      </w:pPr>
      <w:r>
        <w:t xml:space="preserve">The current status of teacher education in Australia is </w:t>
      </w:r>
      <w:r w:rsidR="00932629">
        <w:t xml:space="preserve">low. Scrutiny from media, government, society </w:t>
      </w:r>
      <w:r w:rsidR="00DA4EB6">
        <w:t xml:space="preserve">is relentless and undermines a profession that over the last 10 years has been united by </w:t>
      </w:r>
      <w:r w:rsidR="00F02AC9">
        <w:t>the implementation of strong systems level change as a result of TEMAG recommendations</w:t>
      </w:r>
      <w:r w:rsidR="00C6181C">
        <w:t xml:space="preserve"> (</w:t>
      </w:r>
      <w:proofErr w:type="spellStart"/>
      <w:r w:rsidR="00C6181C">
        <w:t>Bahr&amp;Mellor</w:t>
      </w:r>
      <w:proofErr w:type="spellEnd"/>
      <w:r w:rsidR="00C6181C">
        <w:t>,</w:t>
      </w:r>
      <w:r w:rsidR="002118C5">
        <w:t xml:space="preserve"> 2016).</w:t>
      </w:r>
      <w:r w:rsidR="00556B43">
        <w:t xml:space="preserve"> </w:t>
      </w:r>
      <w:r w:rsidR="009919BA">
        <w:t xml:space="preserve">This constant tension between </w:t>
      </w:r>
      <w:r w:rsidR="001A6F10">
        <w:t xml:space="preserve">perceived </w:t>
      </w:r>
      <w:r w:rsidR="00DF3838">
        <w:t>quality of teachers</w:t>
      </w:r>
      <w:r w:rsidR="009C6772">
        <w:t xml:space="preserve"> and realised </w:t>
      </w:r>
      <w:r w:rsidR="00592DE7">
        <w:t xml:space="preserve">outcomes </w:t>
      </w:r>
      <w:r w:rsidR="001A6F10">
        <w:t>of students f</w:t>
      </w:r>
      <w:r w:rsidR="009C6772">
        <w:t>orms the foundational issue</w:t>
      </w:r>
      <w:r w:rsidR="00592DE7">
        <w:t xml:space="preserve"> impacting the teaching profession. Never before has the </w:t>
      </w:r>
      <w:r w:rsidR="005959BA">
        <w:t xml:space="preserve">initial teacher education programs and </w:t>
      </w:r>
      <w:r w:rsidR="00592DE7">
        <w:t xml:space="preserve">teaching workforce </w:t>
      </w:r>
      <w:r w:rsidR="008B7A26">
        <w:t xml:space="preserve">been so qualified, so compliant and so </w:t>
      </w:r>
      <w:r w:rsidR="005959BA">
        <w:t xml:space="preserve">regulated as it is now. </w:t>
      </w:r>
      <w:r w:rsidR="00E10C67">
        <w:t xml:space="preserve">The </w:t>
      </w:r>
      <w:r w:rsidR="009F2E40">
        <w:t xml:space="preserve">system level </w:t>
      </w:r>
      <w:r w:rsidR="00E10C67">
        <w:t xml:space="preserve">recommendations from TEMAG have </w:t>
      </w:r>
      <w:r w:rsidR="00D10F80">
        <w:t xml:space="preserve">established </w:t>
      </w:r>
      <w:r w:rsidR="00460C2C">
        <w:t xml:space="preserve">whole of profession </w:t>
      </w:r>
      <w:r w:rsidR="00E10C67">
        <w:t xml:space="preserve">standards for teachers, principals and </w:t>
      </w:r>
      <w:r w:rsidR="00D10F80">
        <w:t>ITE providers</w:t>
      </w:r>
      <w:r w:rsidR="00460C2C">
        <w:t xml:space="preserve">. These changes have been implemented over the last 10 years with some initiatives such as on-entry screening and teacher performance assessment </w:t>
      </w:r>
      <w:r w:rsidR="00BD6654">
        <w:t xml:space="preserve">being relatively new elements that </w:t>
      </w:r>
      <w:r w:rsidR="00596CFE">
        <w:t xml:space="preserve">are not fully realised and </w:t>
      </w:r>
      <w:r w:rsidR="00BD6654">
        <w:t xml:space="preserve">require time to review </w:t>
      </w:r>
      <w:r w:rsidR="00670611">
        <w:t xml:space="preserve">impact and </w:t>
      </w:r>
      <w:r w:rsidR="00BD6654">
        <w:t>outcomes</w:t>
      </w:r>
      <w:r w:rsidR="006745AD">
        <w:t>.</w:t>
      </w:r>
      <w:r w:rsidR="009533B8">
        <w:t xml:space="preserve"> </w:t>
      </w:r>
    </w:p>
    <w:p w14:paraId="4BA80E1C" w14:textId="4F980670" w:rsidR="009F04EA" w:rsidRDefault="00CC77D0" w:rsidP="008F7800">
      <w:pPr>
        <w:pStyle w:val="Default"/>
      </w:pPr>
      <w:r>
        <w:t xml:space="preserve">The triple helix </w:t>
      </w:r>
      <w:r w:rsidR="00776B1C">
        <w:t xml:space="preserve">system </w:t>
      </w:r>
      <w:r w:rsidR="00BF7089">
        <w:t xml:space="preserve">is an </w:t>
      </w:r>
      <w:r w:rsidR="00776B1C">
        <w:t xml:space="preserve">analytical construct </w:t>
      </w:r>
      <w:r w:rsidR="00BF7089">
        <w:t xml:space="preserve">that </w:t>
      </w:r>
      <w:r w:rsidR="00776B1C">
        <w:t>synthes</w:t>
      </w:r>
      <w:r w:rsidR="00BF7089">
        <w:t>ises the key features of university, industry and government interactions</w:t>
      </w:r>
      <w:r w:rsidR="008B3958">
        <w:t>, it is</w:t>
      </w:r>
      <w:r w:rsidR="00137BFA">
        <w:t xml:space="preserve"> defined according to systems theory as a set of components, relationships and function</w:t>
      </w:r>
      <w:r w:rsidR="008B3958">
        <w:t xml:space="preserve">s. </w:t>
      </w:r>
      <w:r w:rsidR="00B00306">
        <w:t xml:space="preserve">If we use Ranga &amp; </w:t>
      </w:r>
      <w:proofErr w:type="spellStart"/>
      <w:r w:rsidR="00B00306">
        <w:t>Etzkowitz</w:t>
      </w:r>
      <w:r w:rsidR="003D7D97">
        <w:t>’s</w:t>
      </w:r>
      <w:proofErr w:type="spellEnd"/>
      <w:r w:rsidR="003D7D97">
        <w:t xml:space="preserve"> (</w:t>
      </w:r>
      <w:r w:rsidR="008B3958">
        <w:t>2013</w:t>
      </w:r>
      <w:r w:rsidR="003D7D97">
        <w:t xml:space="preserve">) </w:t>
      </w:r>
      <w:r w:rsidR="00F71D07">
        <w:t xml:space="preserve">configurations for triple helix systems; </w:t>
      </w:r>
      <w:r w:rsidR="001E276F" w:rsidRPr="001E276F">
        <w:rPr>
          <w:lang w:val="en-AU"/>
        </w:rPr>
        <w:t xml:space="preserve">statist </w:t>
      </w:r>
      <w:r w:rsidR="001E276F">
        <w:rPr>
          <w:lang w:val="en-AU"/>
        </w:rPr>
        <w:t>-</w:t>
      </w:r>
      <w:r w:rsidR="001E276F" w:rsidRPr="001E276F">
        <w:rPr>
          <w:lang w:val="en-AU"/>
        </w:rPr>
        <w:t xml:space="preserve"> the government leads industry and academia to achieve its goals; laissez-faire, state intervention is limited; and balanced, universities lead the transition to a knowledge economy. </w:t>
      </w:r>
      <w:r w:rsidR="00F0595E">
        <w:rPr>
          <w:lang w:val="en-AU"/>
        </w:rPr>
        <w:t xml:space="preserve">The </w:t>
      </w:r>
      <w:r w:rsidR="00F0595E">
        <w:t>c</w:t>
      </w:r>
      <w:r w:rsidR="00F71D07">
        <w:t>urrent</w:t>
      </w:r>
      <w:r w:rsidR="007727C1">
        <w:t xml:space="preserve"> government led</w:t>
      </w:r>
      <w:r w:rsidR="00F71D07">
        <w:t xml:space="preserve"> </w:t>
      </w:r>
      <w:r w:rsidR="007727C1">
        <w:t xml:space="preserve">policy in </w:t>
      </w:r>
      <w:r w:rsidR="00F71D07">
        <w:t xml:space="preserve">Australia would </w:t>
      </w:r>
      <w:r w:rsidR="00F1693F">
        <w:t xml:space="preserve">be an </w:t>
      </w:r>
      <w:r w:rsidR="006D450A">
        <w:t>example of</w:t>
      </w:r>
      <w:r w:rsidR="00F0595E">
        <w:t xml:space="preserve"> </w:t>
      </w:r>
      <w:r w:rsidR="006D450A">
        <w:t>statist</w:t>
      </w:r>
      <w:r w:rsidR="00F70EFF">
        <w:t xml:space="preserve"> system</w:t>
      </w:r>
      <w:r w:rsidR="00746B4B">
        <w:t>.</w:t>
      </w:r>
      <w:r w:rsidR="00F70EFF">
        <w:t xml:space="preserve"> Interestingly, Singapore and Finland would be considered </w:t>
      </w:r>
      <w:r w:rsidR="00857443">
        <w:t>balanced.</w:t>
      </w:r>
    </w:p>
    <w:p w14:paraId="1BB9A539" w14:textId="5C1B9F4F" w:rsidR="00623C4B" w:rsidRPr="001E276F" w:rsidRDefault="00623C4B" w:rsidP="00623C4B">
      <w:pPr>
        <w:pStyle w:val="Default"/>
        <w:rPr>
          <w:lang w:val="en-AU"/>
        </w:rPr>
      </w:pPr>
      <w:r>
        <w:t>The integration between educational philosophy, policy and practices needs to be made explicit across the three organisations – university, industry and government. Current debates including the literacy wars</w:t>
      </w:r>
      <w:r w:rsidR="00EB1E59">
        <w:t xml:space="preserve">, PISA results and </w:t>
      </w:r>
      <w:r>
        <w:t xml:space="preserve">quality of teachers </w:t>
      </w:r>
      <w:r w:rsidR="00406F59">
        <w:t>(</w:t>
      </w:r>
      <w:proofErr w:type="spellStart"/>
      <w:r w:rsidR="00406F59">
        <w:t>Mo</w:t>
      </w:r>
      <w:r w:rsidR="00BC6CAA">
        <w:t>c</w:t>
      </w:r>
      <w:r w:rsidR="00406F59">
        <w:t>kler</w:t>
      </w:r>
      <w:proofErr w:type="spellEnd"/>
      <w:r w:rsidR="00406F59">
        <w:t xml:space="preserve">, </w:t>
      </w:r>
      <w:r w:rsidR="00BC6CAA">
        <w:t xml:space="preserve">2018) </w:t>
      </w:r>
      <w:r>
        <w:t>are simply distractions and destabalising for the profession, the system and societal values</w:t>
      </w:r>
      <w:r w:rsidR="003651BC">
        <w:t xml:space="preserve">. </w:t>
      </w:r>
      <w:proofErr w:type="spellStart"/>
      <w:r w:rsidR="009538B6">
        <w:t>Respect,</w:t>
      </w:r>
      <w:r w:rsidR="00EA7C43">
        <w:t>collegial</w:t>
      </w:r>
      <w:proofErr w:type="spellEnd"/>
      <w:r w:rsidR="00EA7C43">
        <w:t xml:space="preserve"> learning</w:t>
      </w:r>
      <w:r w:rsidR="009538B6">
        <w:t xml:space="preserve"> and a balanced triple helix, will help</w:t>
      </w:r>
      <w:r w:rsidR="004767D3">
        <w:t>.</w:t>
      </w:r>
    </w:p>
    <w:p w14:paraId="3DB02C28" w14:textId="77777777" w:rsidR="00623C4B" w:rsidRDefault="00623C4B" w:rsidP="008F7800">
      <w:pPr>
        <w:pStyle w:val="Default"/>
        <w:rPr>
          <w:b/>
          <w:bCs/>
        </w:rPr>
      </w:pPr>
    </w:p>
    <w:p w14:paraId="0DDE1433" w14:textId="77777777" w:rsidR="00623C4B" w:rsidRDefault="00623C4B" w:rsidP="008F7800">
      <w:pPr>
        <w:pStyle w:val="Default"/>
        <w:rPr>
          <w:b/>
          <w:bCs/>
        </w:rPr>
      </w:pPr>
    </w:p>
    <w:p w14:paraId="59C9A2DD" w14:textId="2A9AC0AA" w:rsidR="00E36296" w:rsidRPr="009F04EA" w:rsidRDefault="00AF109C" w:rsidP="008F7800">
      <w:pPr>
        <w:pStyle w:val="Default"/>
      </w:pPr>
      <w:r w:rsidRPr="00AF109C">
        <w:rPr>
          <w:b/>
          <w:bCs/>
        </w:rPr>
        <w:t xml:space="preserve">Current Status - </w:t>
      </w:r>
      <w:r w:rsidR="00E36296" w:rsidRPr="00AF109C">
        <w:rPr>
          <w:b/>
          <w:bCs/>
        </w:rPr>
        <w:t xml:space="preserve">University of Newcastle </w:t>
      </w:r>
    </w:p>
    <w:p w14:paraId="1B53CD63" w14:textId="329B96A2" w:rsidR="00667BF2" w:rsidRDefault="00AF109C" w:rsidP="008F7800">
      <w:pPr>
        <w:pStyle w:val="Default"/>
      </w:pPr>
      <w:proofErr w:type="spellStart"/>
      <w:r>
        <w:t>UoN</w:t>
      </w:r>
      <w:proofErr w:type="spellEnd"/>
      <w:r>
        <w:t xml:space="preserve"> </w:t>
      </w:r>
      <w:r w:rsidR="008C26E7">
        <w:t xml:space="preserve">has </w:t>
      </w:r>
      <w:r w:rsidR="001B1894">
        <w:t xml:space="preserve">currently enrolled </w:t>
      </w:r>
      <w:r w:rsidR="00F324F1">
        <w:t xml:space="preserve">1479 students in the </w:t>
      </w:r>
      <w:proofErr w:type="spellStart"/>
      <w:r w:rsidR="00F324F1">
        <w:t>B.Ed</w:t>
      </w:r>
      <w:proofErr w:type="spellEnd"/>
      <w:r w:rsidR="00F324F1">
        <w:t xml:space="preserve"> Primary program, 588 in the ECE/Primary program and 1,395 secondary programs</w:t>
      </w:r>
      <w:r w:rsidR="001B1894">
        <w:t xml:space="preserve"> (Total </w:t>
      </w:r>
      <w:r w:rsidR="004B70CA">
        <w:t>3462)</w:t>
      </w:r>
      <w:r w:rsidR="00F324F1">
        <w:t xml:space="preserve">. </w:t>
      </w:r>
      <w:proofErr w:type="spellStart"/>
      <w:r w:rsidR="007F6BA4">
        <w:t>UoN</w:t>
      </w:r>
      <w:proofErr w:type="spellEnd"/>
      <w:r w:rsidR="007F6BA4">
        <w:t xml:space="preserve"> </w:t>
      </w:r>
      <w:r>
        <w:t>graduate</w:t>
      </w:r>
      <w:r w:rsidR="007F6BA4">
        <w:t xml:space="preserve">s approximately 1000 students annually. It </w:t>
      </w:r>
      <w:r w:rsidR="00F458F4">
        <w:t>has 94.2% employment placing it 1.7% above the national average.</w:t>
      </w:r>
    </w:p>
    <w:p w14:paraId="4FE742BD" w14:textId="77777777" w:rsidR="00667BF2" w:rsidRPr="00623C4B" w:rsidRDefault="00667BF2" w:rsidP="008F7800">
      <w:pPr>
        <w:pStyle w:val="Default"/>
        <w:rPr>
          <w:sz w:val="16"/>
          <w:szCs w:val="16"/>
        </w:rPr>
      </w:pPr>
    </w:p>
    <w:p w14:paraId="1E033D41" w14:textId="2F2EBCA4" w:rsidR="00E36296" w:rsidRDefault="008F5417" w:rsidP="008F7800">
      <w:pPr>
        <w:pStyle w:val="Default"/>
      </w:pPr>
      <w:r>
        <w:t xml:space="preserve">Significant in </w:t>
      </w:r>
      <w:proofErr w:type="spellStart"/>
      <w:r w:rsidR="00667BF2">
        <w:t>UoN</w:t>
      </w:r>
      <w:proofErr w:type="spellEnd"/>
      <w:r w:rsidR="00667BF2">
        <w:t xml:space="preserve"> student </w:t>
      </w:r>
      <w:r>
        <w:t xml:space="preserve">numbers </w:t>
      </w:r>
      <w:r w:rsidR="00595445">
        <w:t xml:space="preserve">is the high number of indigenous students. We are extremely proud of our contribution to the number of </w:t>
      </w:r>
      <w:r w:rsidR="00595445" w:rsidRPr="00080C71">
        <w:rPr>
          <w:b/>
          <w:bCs/>
        </w:rPr>
        <w:t xml:space="preserve">indigenous teachers </w:t>
      </w:r>
      <w:r w:rsidR="00595445">
        <w:t>in the workforce. Currently 4.5% of our student population identify and graduate as indigenous teachers</w:t>
      </w:r>
      <w:r w:rsidR="005B545C">
        <w:t>, this rate has been consistent over the last decade</w:t>
      </w:r>
      <w:r w:rsidR="00595445">
        <w:t xml:space="preserve">. </w:t>
      </w:r>
      <w:r w:rsidR="005B545C">
        <w:t xml:space="preserve">Our commitment to this area is embedded in our strategic plan and the appointment of a PVC Indigenous who is an experienced teacher, high school principal and advocate for the profession. </w:t>
      </w:r>
      <w:r w:rsidR="00595445">
        <w:t xml:space="preserve">We have </w:t>
      </w:r>
      <w:r w:rsidR="00080C71">
        <w:t xml:space="preserve">an internal </w:t>
      </w:r>
      <w:r w:rsidR="00595445">
        <w:t xml:space="preserve">target of </w:t>
      </w:r>
      <w:r w:rsidR="00080C71">
        <w:t xml:space="preserve">reaching </w:t>
      </w:r>
      <w:r w:rsidR="00595445">
        <w:t xml:space="preserve">10% </w:t>
      </w:r>
      <w:r w:rsidR="005B545C">
        <w:t xml:space="preserve">indigenous </w:t>
      </w:r>
      <w:r w:rsidR="00080C71">
        <w:t xml:space="preserve">teacher graduates in </w:t>
      </w:r>
      <w:r w:rsidR="00595445">
        <w:t xml:space="preserve">the next few years. </w:t>
      </w:r>
    </w:p>
    <w:p w14:paraId="4270F7E5" w14:textId="02E2D939" w:rsidR="00080C71" w:rsidRPr="00623C4B" w:rsidRDefault="00080C71" w:rsidP="008F7800">
      <w:pPr>
        <w:pStyle w:val="Default"/>
        <w:rPr>
          <w:sz w:val="16"/>
          <w:szCs w:val="16"/>
        </w:rPr>
      </w:pPr>
    </w:p>
    <w:p w14:paraId="53B408B1" w14:textId="1137324F" w:rsidR="00080C71" w:rsidRDefault="00080C71" w:rsidP="008F7800">
      <w:pPr>
        <w:pStyle w:val="Default"/>
      </w:pPr>
      <w:proofErr w:type="spellStart"/>
      <w:r>
        <w:t>UoN</w:t>
      </w:r>
      <w:proofErr w:type="spellEnd"/>
      <w:r>
        <w:t xml:space="preserve"> leads </w:t>
      </w:r>
      <w:r w:rsidR="00372971">
        <w:t>Australia</w:t>
      </w:r>
      <w:r>
        <w:t xml:space="preserve"> </w:t>
      </w:r>
      <w:r w:rsidR="00372971">
        <w:t xml:space="preserve">by having the </w:t>
      </w:r>
      <w:r w:rsidR="009E6710">
        <w:t xml:space="preserve">largest philanthropic funds </w:t>
      </w:r>
      <w:r w:rsidR="00BF19AB">
        <w:t xml:space="preserve">provided </w:t>
      </w:r>
      <w:r w:rsidR="009E6710">
        <w:t xml:space="preserve">to </w:t>
      </w:r>
      <w:r w:rsidR="00BF19AB">
        <w:t xml:space="preserve">our Priority Research Centre for </w:t>
      </w:r>
      <w:r w:rsidR="009E6710">
        <w:t xml:space="preserve">Teachers and Teaching </w:t>
      </w:r>
      <w:r w:rsidR="00BF19AB">
        <w:t>(TTRC)</w:t>
      </w:r>
      <w:r w:rsidR="009E6710">
        <w:t xml:space="preserve">. </w:t>
      </w:r>
      <w:r w:rsidR="00BF19AB">
        <w:t xml:space="preserve">This is the home of the </w:t>
      </w:r>
      <w:r>
        <w:t xml:space="preserve">Quality Teaching </w:t>
      </w:r>
      <w:r w:rsidR="00BF19AB">
        <w:t xml:space="preserve">Model and Quality Rounds led by Laureate Professor Jennifer Gore and the work of Associate Professor Jim </w:t>
      </w:r>
      <w:proofErr w:type="spellStart"/>
      <w:r w:rsidR="00BF19AB">
        <w:t>Ladwig</w:t>
      </w:r>
      <w:proofErr w:type="spellEnd"/>
      <w:r w:rsidR="00BF19AB">
        <w:t xml:space="preserve">. </w:t>
      </w:r>
      <w:r w:rsidR="00D12057">
        <w:t xml:space="preserve">The evidence </w:t>
      </w:r>
      <w:r w:rsidR="00800EA9">
        <w:t>-</w:t>
      </w:r>
      <w:r w:rsidR="00D12057">
        <w:t xml:space="preserve">based research </w:t>
      </w:r>
      <w:r w:rsidR="00800EA9">
        <w:t xml:space="preserve">centre is </w:t>
      </w:r>
      <w:r w:rsidR="00D12057">
        <w:t xml:space="preserve">driven by </w:t>
      </w:r>
      <w:r w:rsidR="00800EA9">
        <w:t>large</w:t>
      </w:r>
      <w:r w:rsidR="00D12057">
        <w:t xml:space="preserve"> </w:t>
      </w:r>
      <w:r w:rsidR="004D0747">
        <w:t>number</w:t>
      </w:r>
      <w:r w:rsidR="00800EA9">
        <w:t>s</w:t>
      </w:r>
      <w:r w:rsidR="004D0747">
        <w:t xml:space="preserve"> of </w:t>
      </w:r>
      <w:r w:rsidR="00D12057">
        <w:t>randomised control t</w:t>
      </w:r>
      <w:r w:rsidR="004D0747">
        <w:t>rials focussing on quality teaching</w:t>
      </w:r>
      <w:r w:rsidR="00FE29F4">
        <w:t xml:space="preserve">. Research publications are increasing </w:t>
      </w:r>
      <w:r w:rsidR="00420041">
        <w:t>exponentially,</w:t>
      </w:r>
      <w:r w:rsidR="00FE29F4">
        <w:t xml:space="preserve"> and </w:t>
      </w:r>
      <w:r w:rsidR="00127C5F">
        <w:t xml:space="preserve">its </w:t>
      </w:r>
      <w:r w:rsidR="00FE29F4">
        <w:t>impact</w:t>
      </w:r>
      <w:r w:rsidR="00127C5F">
        <w:t xml:space="preserve"> is measurable</w:t>
      </w:r>
      <w:r w:rsidR="00800EA9">
        <w:t>. Th</w:t>
      </w:r>
      <w:r w:rsidR="009A537A">
        <w:t>e QTM</w:t>
      </w:r>
      <w:r w:rsidR="004D0747">
        <w:t xml:space="preserve"> </w:t>
      </w:r>
      <w:r w:rsidR="00800EA9">
        <w:t xml:space="preserve">is </w:t>
      </w:r>
      <w:r w:rsidR="009A537A">
        <w:t xml:space="preserve">embedded in our ITE </w:t>
      </w:r>
      <w:proofErr w:type="spellStart"/>
      <w:r w:rsidR="009A537A">
        <w:t>progams</w:t>
      </w:r>
      <w:proofErr w:type="spellEnd"/>
      <w:r w:rsidR="009A537A">
        <w:t xml:space="preserve">, Teacher Performance Assessment and </w:t>
      </w:r>
      <w:r w:rsidR="00800EA9">
        <w:t>at the heart of changing practice in NSW</w:t>
      </w:r>
      <w:r w:rsidR="009A537A">
        <w:t xml:space="preserve"> schools</w:t>
      </w:r>
      <w:r w:rsidR="00800EA9">
        <w:t xml:space="preserve">. </w:t>
      </w:r>
    </w:p>
    <w:p w14:paraId="7F3B7E43" w14:textId="2867DBC8" w:rsidR="00127C5F" w:rsidRPr="00623C4B" w:rsidRDefault="00127C5F" w:rsidP="008F7800">
      <w:pPr>
        <w:pStyle w:val="Default"/>
        <w:rPr>
          <w:sz w:val="16"/>
          <w:szCs w:val="16"/>
        </w:rPr>
      </w:pPr>
    </w:p>
    <w:p w14:paraId="336762D8" w14:textId="007E4085" w:rsidR="00127C5F" w:rsidRDefault="00127C5F" w:rsidP="008F7800">
      <w:pPr>
        <w:pStyle w:val="Default"/>
      </w:pPr>
      <w:proofErr w:type="spellStart"/>
      <w:r>
        <w:t>UoN</w:t>
      </w:r>
      <w:proofErr w:type="spellEnd"/>
      <w:r>
        <w:t xml:space="preserve"> Special/Inclusive Education program </w:t>
      </w:r>
      <w:r w:rsidR="001F1487">
        <w:t xml:space="preserve">is one of the longest standing </w:t>
      </w:r>
      <w:proofErr w:type="spellStart"/>
      <w:r w:rsidR="00CE16A4">
        <w:t>M.Ed</w:t>
      </w:r>
      <w:proofErr w:type="spellEnd"/>
      <w:r w:rsidR="00CE16A4">
        <w:t xml:space="preserve"> programs in Australia. It </w:t>
      </w:r>
      <w:r w:rsidR="00086FA6">
        <w:t>was</w:t>
      </w:r>
      <w:r>
        <w:t xml:space="preserve"> </w:t>
      </w:r>
      <w:r w:rsidR="00EA1C65">
        <w:t xml:space="preserve">adopted by Victoria Department of Education </w:t>
      </w:r>
      <w:r w:rsidR="00B85A9B">
        <w:t xml:space="preserve">(VDET) </w:t>
      </w:r>
      <w:r w:rsidR="00086FA6">
        <w:t xml:space="preserve">and we have trained </w:t>
      </w:r>
      <w:r w:rsidR="00C875BE">
        <w:t xml:space="preserve">over </w:t>
      </w:r>
      <w:r w:rsidR="00086FA6">
        <w:t xml:space="preserve">100 teachers from Victoria over </w:t>
      </w:r>
      <w:r w:rsidR="00C875BE">
        <w:t>the last few years</w:t>
      </w:r>
      <w:r w:rsidR="00086FA6">
        <w:t xml:space="preserve"> who now specialise in specific Special/Inclusive Ed programs from </w:t>
      </w:r>
      <w:proofErr w:type="spellStart"/>
      <w:r w:rsidR="00086FA6">
        <w:t>UoN</w:t>
      </w:r>
      <w:proofErr w:type="spellEnd"/>
      <w:r w:rsidR="00086FA6">
        <w:t xml:space="preserve">. This has </w:t>
      </w:r>
      <w:r w:rsidR="005C7197">
        <w:t xml:space="preserve">had major impact on the profession. </w:t>
      </w:r>
    </w:p>
    <w:p w14:paraId="2C80C310" w14:textId="62C814B4" w:rsidR="00127C5F" w:rsidRPr="00623C4B" w:rsidRDefault="00127C5F" w:rsidP="008F7800">
      <w:pPr>
        <w:pStyle w:val="Default"/>
        <w:rPr>
          <w:sz w:val="16"/>
          <w:szCs w:val="16"/>
        </w:rPr>
      </w:pPr>
    </w:p>
    <w:p w14:paraId="434CC0BB" w14:textId="07FACBCF" w:rsidR="00141657" w:rsidRPr="0014187F" w:rsidRDefault="00127C5F" w:rsidP="00141657">
      <w:pPr>
        <w:rPr>
          <w:rFonts w:eastAsia="Times New Roman" w:cstheme="minorHAnsi"/>
          <w:lang w:eastAsia="en-GB"/>
        </w:rPr>
      </w:pPr>
      <w:proofErr w:type="spellStart"/>
      <w:r>
        <w:t>UoN</w:t>
      </w:r>
      <w:proofErr w:type="spellEnd"/>
      <w:r>
        <w:t xml:space="preserve"> is a global leader </w:t>
      </w:r>
      <w:r w:rsidR="005C7197">
        <w:t>in Physical Health and Wellbeing. Our Priority Research Centre – Physical Activity and Nutrition is leading globally with ERA ratings of 5</w:t>
      </w:r>
      <w:r w:rsidR="00CC0B99">
        <w:t xml:space="preserve">. The programs developed, researched and disseminated by the PRC-PAN group have received international </w:t>
      </w:r>
      <w:r w:rsidR="00E6078E">
        <w:t xml:space="preserve">funding, awards and </w:t>
      </w:r>
      <w:r w:rsidR="00CC0B99">
        <w:t>recognition</w:t>
      </w:r>
      <w:r w:rsidR="00E6078E">
        <w:t xml:space="preserve"> including the </w:t>
      </w:r>
      <w:r w:rsidR="00E6078E" w:rsidRPr="00190773">
        <w:rPr>
          <w:i/>
          <w:iCs/>
        </w:rPr>
        <w:t xml:space="preserve">Daughters </w:t>
      </w:r>
      <w:r w:rsidR="00190773" w:rsidRPr="00190773">
        <w:rPr>
          <w:i/>
          <w:iCs/>
        </w:rPr>
        <w:t xml:space="preserve">&amp; Dads – Active and Empowered </w:t>
      </w:r>
      <w:r w:rsidR="00E6078E" w:rsidRPr="00190773">
        <w:rPr>
          <w:i/>
          <w:iCs/>
        </w:rPr>
        <w:t>program</w:t>
      </w:r>
      <w:r w:rsidR="00E6078E">
        <w:t xml:space="preserve"> </w:t>
      </w:r>
      <w:r w:rsidR="00190773">
        <w:t xml:space="preserve">being awarded </w:t>
      </w:r>
      <w:r w:rsidR="0014187F">
        <w:t xml:space="preserve">a Highly Commended in the </w:t>
      </w:r>
      <w:r w:rsidR="00CC0B99">
        <w:t xml:space="preserve">Global </w:t>
      </w:r>
      <w:r w:rsidR="00842C31">
        <w:t xml:space="preserve">Green </w:t>
      </w:r>
      <w:r w:rsidR="00702B6E">
        <w:t xml:space="preserve">Gown </w:t>
      </w:r>
      <w:r w:rsidR="00842C31">
        <w:t xml:space="preserve">Awards (GGA) </w:t>
      </w:r>
      <w:r w:rsidR="00190773">
        <w:t xml:space="preserve">for </w:t>
      </w:r>
      <w:r w:rsidR="00842C31">
        <w:t>Benefiting Society</w:t>
      </w:r>
      <w:r w:rsidR="00141657">
        <w:t>‘</w:t>
      </w:r>
      <w:r w:rsidR="0014187F">
        <w:t xml:space="preserve"> </w:t>
      </w:r>
      <w:r w:rsidR="0014187F">
        <w:rPr>
          <w:rFonts w:ascii="Calibri Light" w:eastAsia="Times New Roman" w:hAnsi="Calibri Light" w:cs="Calibri Light"/>
          <w:i/>
          <w:iCs/>
          <w:color w:val="000000"/>
          <w:sz w:val="22"/>
          <w:szCs w:val="22"/>
          <w:lang w:eastAsia="en-GB"/>
        </w:rPr>
        <w:t>their program c</w:t>
      </w:r>
      <w:r w:rsidR="00141657" w:rsidRPr="00141657">
        <w:rPr>
          <w:rFonts w:ascii="Calibri Light" w:eastAsia="Times New Roman" w:hAnsi="Calibri Light" w:cs="Calibri Light"/>
          <w:i/>
          <w:iCs/>
          <w:color w:val="000000"/>
          <w:sz w:val="22"/>
          <w:szCs w:val="22"/>
          <w:lang w:eastAsia="en-GB"/>
        </w:rPr>
        <w:t>aptures the powerful and innovative ways education institutions are realising their purpose in today’s society to benefit the lives of individuals, communities and wider society</w:t>
      </w:r>
      <w:r w:rsidR="00141657" w:rsidRPr="0014187F">
        <w:rPr>
          <w:rFonts w:eastAsia="Times New Roman" w:cstheme="minorHAnsi"/>
          <w:i/>
          <w:iCs/>
          <w:color w:val="000000"/>
          <w:sz w:val="22"/>
          <w:szCs w:val="22"/>
          <w:lang w:eastAsia="en-GB"/>
        </w:rPr>
        <w:t>”. </w:t>
      </w:r>
      <w:r w:rsidR="00141657" w:rsidRPr="0014187F">
        <w:rPr>
          <w:rFonts w:eastAsia="Times New Roman" w:cstheme="minorHAnsi"/>
          <w:color w:val="000000"/>
          <w:lang w:eastAsia="en-GB"/>
        </w:rPr>
        <w:t>Supported by the United Nations (UN) environment programme, the International GGA are open to any university or college across the world.</w:t>
      </w:r>
      <w:r w:rsidR="00E6078E" w:rsidRPr="0014187F">
        <w:rPr>
          <w:rFonts w:eastAsia="Times New Roman" w:cstheme="minorHAnsi"/>
          <w:color w:val="000000"/>
          <w:lang w:eastAsia="en-GB"/>
        </w:rPr>
        <w:t xml:space="preserve"> </w:t>
      </w:r>
      <w:r w:rsidR="00141657" w:rsidRPr="0014187F">
        <w:rPr>
          <w:rFonts w:eastAsia="Times New Roman" w:cstheme="minorHAnsi"/>
          <w:color w:val="000000"/>
          <w:lang w:eastAsia="en-GB"/>
        </w:rPr>
        <w:t> </w:t>
      </w:r>
    </w:p>
    <w:p w14:paraId="5B4E479E" w14:textId="2A143901" w:rsidR="00E36296" w:rsidRPr="00623C4B" w:rsidRDefault="00E36296" w:rsidP="008F7800">
      <w:pPr>
        <w:pStyle w:val="Default"/>
        <w:rPr>
          <w:sz w:val="16"/>
          <w:szCs w:val="16"/>
        </w:rPr>
      </w:pPr>
    </w:p>
    <w:p w14:paraId="64DBAAB6" w14:textId="5EF7C222" w:rsidR="00667BF2" w:rsidRPr="003F4D2F" w:rsidRDefault="003F4D2F" w:rsidP="008F7800">
      <w:pPr>
        <w:pStyle w:val="Default"/>
        <w:rPr>
          <w:b/>
          <w:bCs/>
        </w:rPr>
      </w:pPr>
      <w:r w:rsidRPr="003F4D2F">
        <w:rPr>
          <w:b/>
          <w:bCs/>
        </w:rPr>
        <w:t xml:space="preserve">Current </w:t>
      </w:r>
      <w:proofErr w:type="spellStart"/>
      <w:r w:rsidR="00030BF7">
        <w:rPr>
          <w:b/>
          <w:bCs/>
        </w:rPr>
        <w:t>UoN</w:t>
      </w:r>
      <w:proofErr w:type="spellEnd"/>
      <w:r w:rsidR="00030BF7">
        <w:rPr>
          <w:b/>
          <w:bCs/>
        </w:rPr>
        <w:t xml:space="preserve"> </w:t>
      </w:r>
      <w:r>
        <w:rPr>
          <w:b/>
          <w:bCs/>
        </w:rPr>
        <w:t>Philosophical Underpinnings</w:t>
      </w:r>
      <w:r w:rsidR="00777833">
        <w:rPr>
          <w:b/>
          <w:bCs/>
        </w:rPr>
        <w:t>: Strengths and Challenges</w:t>
      </w:r>
    </w:p>
    <w:p w14:paraId="08DAE50B" w14:textId="1B847FF3" w:rsidR="007218B7" w:rsidRDefault="004359BF" w:rsidP="00B50419">
      <w:pPr>
        <w:pStyle w:val="Default"/>
        <w:numPr>
          <w:ilvl w:val="0"/>
          <w:numId w:val="10"/>
        </w:numPr>
      </w:pPr>
      <w:r w:rsidRPr="00313E01">
        <w:rPr>
          <w:b/>
          <w:bCs/>
        </w:rPr>
        <w:t>Strength.</w:t>
      </w:r>
      <w:r>
        <w:t xml:space="preserve"> </w:t>
      </w:r>
      <w:r w:rsidR="00790F82">
        <w:t xml:space="preserve">The School of Education </w:t>
      </w:r>
      <w:r w:rsidR="00D75B6F">
        <w:t>underpins all policy and practice decisions based on its philosophical commitment to</w:t>
      </w:r>
      <w:r w:rsidR="00B30E93">
        <w:t xml:space="preserve"> </w:t>
      </w:r>
      <w:r w:rsidR="00076761">
        <w:t>being diagnostic in its approach to teaching</w:t>
      </w:r>
      <w:r w:rsidR="007218B7">
        <w:t xml:space="preserve">, learning and leading with a focus on </w:t>
      </w:r>
      <w:r w:rsidR="00B30E93">
        <w:t>equity and excellence</w:t>
      </w:r>
      <w:r w:rsidR="00697623">
        <w:t xml:space="preserve"> in teaching and research</w:t>
      </w:r>
      <w:r w:rsidR="00D75B6F">
        <w:t xml:space="preserve">. </w:t>
      </w:r>
    </w:p>
    <w:p w14:paraId="3994C0AD" w14:textId="79067F35" w:rsidR="001953FA" w:rsidRDefault="00D75B6F" w:rsidP="00B50419">
      <w:pPr>
        <w:pStyle w:val="Default"/>
        <w:ind w:left="720"/>
      </w:pPr>
      <w:r>
        <w:t>Our</w:t>
      </w:r>
      <w:r w:rsidR="00697623">
        <w:t xml:space="preserve"> unique programs</w:t>
      </w:r>
      <w:r w:rsidR="002D6077">
        <w:t>, high rankings and recognition</w:t>
      </w:r>
      <w:r>
        <w:t xml:space="preserve"> </w:t>
      </w:r>
      <w:r w:rsidR="00815AE2">
        <w:t xml:space="preserve">are evidence of our </w:t>
      </w:r>
      <w:proofErr w:type="spellStart"/>
      <w:r w:rsidR="004359BF">
        <w:t>strenght</w:t>
      </w:r>
      <w:proofErr w:type="spellEnd"/>
      <w:r w:rsidR="002D6077">
        <w:t xml:space="preserve">. </w:t>
      </w:r>
      <w:r w:rsidR="00E941B8">
        <w:t xml:space="preserve">We build capacity for Quality teaching in Australian schools through </w:t>
      </w:r>
      <w:r w:rsidR="006777D2">
        <w:t>our Teachers and Teaching research centre</w:t>
      </w:r>
      <w:r w:rsidR="004D0F76">
        <w:t xml:space="preserve"> which employs the </w:t>
      </w:r>
      <w:proofErr w:type="spellStart"/>
      <w:r w:rsidR="006777D2">
        <w:t>QTModel</w:t>
      </w:r>
      <w:proofErr w:type="spellEnd"/>
      <w:r w:rsidR="004D0F76">
        <w:t xml:space="preserve"> and Quality Teaching rounds (see submission from TTRC). </w:t>
      </w:r>
      <w:r w:rsidR="00E1016F">
        <w:t xml:space="preserve">This focus on the </w:t>
      </w:r>
      <w:proofErr w:type="spellStart"/>
      <w:r w:rsidR="00E1016F">
        <w:t>QTModel</w:t>
      </w:r>
      <w:proofErr w:type="spellEnd"/>
      <w:r w:rsidR="00E1016F">
        <w:t xml:space="preserve"> is embedded in our ITE programs and forms a significant </w:t>
      </w:r>
      <w:r w:rsidR="00676AA3">
        <w:t>component of our AITSL authorised</w:t>
      </w:r>
      <w:r w:rsidR="00474EDB">
        <w:t xml:space="preserve"> Newcastle Teacher Performance Assessment (NTPA)</w:t>
      </w:r>
      <w:r w:rsidR="007367D1">
        <w:t xml:space="preserve"> (</w:t>
      </w:r>
      <w:proofErr w:type="spellStart"/>
      <w:r w:rsidR="007367D1">
        <w:t>Imig</w:t>
      </w:r>
      <w:proofErr w:type="spellEnd"/>
      <w:r w:rsidR="007367D1">
        <w:t xml:space="preserve"> &amp; </w:t>
      </w:r>
      <w:proofErr w:type="spellStart"/>
      <w:r w:rsidR="007367D1">
        <w:t>Ladwig</w:t>
      </w:r>
      <w:proofErr w:type="spellEnd"/>
      <w:r w:rsidR="007367D1">
        <w:t>, 2021)</w:t>
      </w:r>
      <w:r w:rsidR="00D61A1D">
        <w:t xml:space="preserve"> with a focus on </w:t>
      </w:r>
      <w:r w:rsidR="00F05301" w:rsidRPr="00F05301">
        <w:t>Planning, Teaching and Assessing</w:t>
      </w:r>
      <w:r w:rsidR="00D61A1D">
        <w:t xml:space="preserve">. </w:t>
      </w:r>
    </w:p>
    <w:p w14:paraId="796B0C99" w14:textId="2041F1B7" w:rsidR="007728A1" w:rsidRDefault="007728A1" w:rsidP="00B50419">
      <w:pPr>
        <w:pStyle w:val="Default"/>
        <w:ind w:left="720"/>
      </w:pPr>
      <w:r>
        <w:t xml:space="preserve">An innovative addition to </w:t>
      </w:r>
      <w:r w:rsidR="006C5D55">
        <w:t xml:space="preserve">being diagnostic with a focus on </w:t>
      </w:r>
      <w:r>
        <w:t xml:space="preserve">equity and excellence is the use of simulation to prepare </w:t>
      </w:r>
      <w:r w:rsidR="00076761">
        <w:t xml:space="preserve">pre-service teachers. </w:t>
      </w:r>
      <w:r w:rsidR="006C5D55">
        <w:t xml:space="preserve">Simulation is used for on-entry screening of initial teacher education students and employed before each practicum to practice before practicum. </w:t>
      </w:r>
      <w:r w:rsidR="00BA4516">
        <w:t>We recommend simulation as an effective tool to develop the art and science of teaching (</w:t>
      </w:r>
      <w:proofErr w:type="spellStart"/>
      <w:r w:rsidR="0077794C">
        <w:t>Er</w:t>
      </w:r>
      <w:r w:rsidR="000C4895">
        <w:t>s</w:t>
      </w:r>
      <w:r w:rsidR="0077794C">
        <w:t>o</w:t>
      </w:r>
      <w:r w:rsidR="000C4895">
        <w:t>z</w:t>
      </w:r>
      <w:r w:rsidR="0077794C">
        <w:t>lu</w:t>
      </w:r>
      <w:proofErr w:type="spellEnd"/>
      <w:r w:rsidR="0077794C">
        <w:t xml:space="preserve">, Ledger, </w:t>
      </w:r>
      <w:proofErr w:type="spellStart"/>
      <w:r w:rsidR="001D3B6D">
        <w:t>Ers</w:t>
      </w:r>
      <w:r w:rsidR="000C4895">
        <w:t>ozlu</w:t>
      </w:r>
      <w:proofErr w:type="spellEnd"/>
      <w:r w:rsidR="000C4895">
        <w:t xml:space="preserve">, </w:t>
      </w:r>
      <w:r w:rsidR="0077794C">
        <w:t xml:space="preserve">Mayne, </w:t>
      </w:r>
      <w:proofErr w:type="spellStart"/>
      <w:r w:rsidR="0077794C">
        <w:t>Wildy</w:t>
      </w:r>
      <w:proofErr w:type="spellEnd"/>
      <w:r w:rsidR="0077794C">
        <w:t xml:space="preserve">, 2021; </w:t>
      </w:r>
      <w:r w:rsidR="00506652">
        <w:t xml:space="preserve">Ledger &amp; </w:t>
      </w:r>
      <w:proofErr w:type="spellStart"/>
      <w:r w:rsidR="00506652">
        <w:t>Fischetti</w:t>
      </w:r>
      <w:proofErr w:type="spellEnd"/>
      <w:r w:rsidR="00506652">
        <w:t>, 2020; Ledger, 2021</w:t>
      </w:r>
      <w:r w:rsidR="00BA4516">
        <w:t>).</w:t>
      </w:r>
    </w:p>
    <w:p w14:paraId="1CE2B0DB" w14:textId="77777777" w:rsidR="008F04B1" w:rsidRDefault="008F04B1" w:rsidP="008F7800">
      <w:pPr>
        <w:pStyle w:val="Default"/>
      </w:pPr>
    </w:p>
    <w:p w14:paraId="78CDBA1A" w14:textId="41FD0434" w:rsidR="004359BF" w:rsidRDefault="004359BF" w:rsidP="00B50419">
      <w:pPr>
        <w:pStyle w:val="Default"/>
        <w:numPr>
          <w:ilvl w:val="0"/>
          <w:numId w:val="10"/>
        </w:numPr>
      </w:pPr>
      <w:r w:rsidRPr="00313E01">
        <w:rPr>
          <w:b/>
          <w:bCs/>
        </w:rPr>
        <w:lastRenderedPageBreak/>
        <w:t>Challenges</w:t>
      </w:r>
      <w:r w:rsidR="007D0A11" w:rsidRPr="00313E01">
        <w:rPr>
          <w:b/>
          <w:bCs/>
        </w:rPr>
        <w:t>.</w:t>
      </w:r>
      <w:r>
        <w:t xml:space="preserve"> </w:t>
      </w:r>
      <w:r w:rsidR="007D0A11">
        <w:t xml:space="preserve">UoN </w:t>
      </w:r>
      <w:r>
        <w:t>continue</w:t>
      </w:r>
      <w:r w:rsidR="007D0A11">
        <w:t>s</w:t>
      </w:r>
      <w:r>
        <w:t xml:space="preserve"> to </w:t>
      </w:r>
      <w:r w:rsidR="007D0A11">
        <w:t>balance the demands placed on ITE from different bodies – AITSL, ACEQA,</w:t>
      </w:r>
      <w:r w:rsidR="00313E01">
        <w:t xml:space="preserve"> TEQSA, State jurisdictions and regulatory bodies. </w:t>
      </w:r>
      <w:r w:rsidR="00C24FEC">
        <w:t>A shared and integrated approach would be beneficial.</w:t>
      </w:r>
    </w:p>
    <w:p w14:paraId="49C1F4A2" w14:textId="77777777" w:rsidR="00B50419" w:rsidRDefault="00C50A85" w:rsidP="00B50419">
      <w:pPr>
        <w:pStyle w:val="Default"/>
        <w:ind w:left="720"/>
      </w:pPr>
      <w:r>
        <w:t xml:space="preserve">The current investigation continues to be on ITE rather than a whole of system approach. </w:t>
      </w:r>
      <w:r w:rsidR="00345492">
        <w:t xml:space="preserve">The link between the two need to be more defined. </w:t>
      </w:r>
    </w:p>
    <w:p w14:paraId="4BCD3BE6" w14:textId="77777777" w:rsidR="00B50419" w:rsidRDefault="00B06B8B" w:rsidP="00B50419">
      <w:pPr>
        <w:pStyle w:val="Default"/>
        <w:ind w:left="720"/>
      </w:pPr>
      <w:r>
        <w:t xml:space="preserve">According to the Australian Bureau of Statistics, </w:t>
      </w:r>
      <w:r w:rsidR="00C50A85">
        <w:t>Australia has</w:t>
      </w:r>
      <w:r w:rsidR="00A637B0">
        <w:t xml:space="preserve"> 296,516 </w:t>
      </w:r>
      <w:r w:rsidR="00067B4A">
        <w:t xml:space="preserve">FTE teaching staff </w:t>
      </w:r>
      <w:r>
        <w:t xml:space="preserve">in </w:t>
      </w:r>
      <w:r w:rsidR="00067B4A">
        <w:t xml:space="preserve">schools of which 83,532 are male and </w:t>
      </w:r>
      <w:r>
        <w:t>212,985 female.</w:t>
      </w:r>
      <w:r w:rsidR="00C50A85">
        <w:t xml:space="preserve"> </w:t>
      </w:r>
      <w:r w:rsidR="00355D1E">
        <w:t xml:space="preserve">152,281 </w:t>
      </w:r>
      <w:r w:rsidR="00C50A85">
        <w:t xml:space="preserve">teachers </w:t>
      </w:r>
      <w:r w:rsidR="00355D1E">
        <w:t>are in prima</w:t>
      </w:r>
      <w:r w:rsidR="001E175F">
        <w:t>r</w:t>
      </w:r>
      <w:r w:rsidR="00355D1E">
        <w:t xml:space="preserve">y schools and 142, </w:t>
      </w:r>
      <w:r w:rsidR="001E175F">
        <w:t xml:space="preserve">695 </w:t>
      </w:r>
      <w:r w:rsidR="00355D1E">
        <w:t>teachers in seconda</w:t>
      </w:r>
      <w:r w:rsidR="001E175F">
        <w:t>r</w:t>
      </w:r>
      <w:r w:rsidR="00355D1E">
        <w:t xml:space="preserve">y. </w:t>
      </w:r>
      <w:r w:rsidR="001E175F">
        <w:t>Male teachers make up 38.9% of secondary school staff whereas only 18</w:t>
      </w:r>
      <w:r w:rsidR="007C6236">
        <w:t xml:space="preserve">.1% of teachers in primary school. </w:t>
      </w:r>
      <w:r w:rsidR="00C50A85">
        <w:t xml:space="preserve">and preservice teachers. </w:t>
      </w:r>
    </w:p>
    <w:p w14:paraId="79A67C7B" w14:textId="018F1173" w:rsidR="00686879" w:rsidRDefault="00B83605" w:rsidP="00B50419">
      <w:pPr>
        <w:pStyle w:val="Default"/>
        <w:ind w:left="720"/>
      </w:pPr>
      <w:r>
        <w:t>Philosophically, there is c</w:t>
      </w:r>
      <w:r w:rsidR="00F91AF1">
        <w:t>oncern that we</w:t>
      </w:r>
      <w:r w:rsidR="003D7B8B">
        <w:t xml:space="preserve"> measur</w:t>
      </w:r>
      <w:r w:rsidR="00F91AF1">
        <w:t>e</w:t>
      </w:r>
      <w:r w:rsidR="003D7B8B">
        <w:t xml:space="preserve"> </w:t>
      </w:r>
      <w:r w:rsidR="00D14B9F">
        <w:t xml:space="preserve">and correlate </w:t>
      </w:r>
      <w:r w:rsidR="003D7B8B">
        <w:t>student outcomes</w:t>
      </w:r>
      <w:r w:rsidR="00F91AF1">
        <w:t xml:space="preserve"> on PISA </w:t>
      </w:r>
      <w:r w:rsidR="00D14B9F">
        <w:t>with the</w:t>
      </w:r>
      <w:r w:rsidR="00F91AF1">
        <w:t xml:space="preserve"> quality of ITE programs rather than the whole of system (</w:t>
      </w:r>
      <w:proofErr w:type="spellStart"/>
      <w:r w:rsidR="00F91AF1">
        <w:t>pre&amp;inservice</w:t>
      </w:r>
      <w:proofErr w:type="spellEnd"/>
      <w:r w:rsidR="00F91AF1">
        <w:t xml:space="preserve"> teachers). </w:t>
      </w:r>
      <w:r>
        <w:t xml:space="preserve">First, </w:t>
      </w:r>
      <w:r w:rsidR="00100ED6">
        <w:t xml:space="preserve">evidence is not available. Second, Australia does very well in PISA </w:t>
      </w:r>
      <w:r w:rsidR="00AB730E">
        <w:t xml:space="preserve">creative </w:t>
      </w:r>
      <w:r w:rsidR="00100ED6">
        <w:t>problem</w:t>
      </w:r>
      <w:r w:rsidR="004C6458">
        <w:t>-</w:t>
      </w:r>
      <w:r w:rsidR="00100ED6">
        <w:t>solving measure (7</w:t>
      </w:r>
      <w:r w:rsidR="00100ED6" w:rsidRPr="00100ED6">
        <w:rPr>
          <w:vertAlign w:val="superscript"/>
        </w:rPr>
        <w:t>th</w:t>
      </w:r>
      <w:r w:rsidR="00100ED6">
        <w:t xml:space="preserve"> globally)</w:t>
      </w:r>
      <w:r w:rsidR="007A7B9D" w:rsidRPr="007A7B9D">
        <w:t xml:space="preserve"> </w:t>
      </w:r>
      <w:r w:rsidR="007A7B9D">
        <w:t>-(</w:t>
      </w:r>
      <w:proofErr w:type="spellStart"/>
      <w:r w:rsidR="007A7B9D">
        <w:t>DeBortoli</w:t>
      </w:r>
      <w:proofErr w:type="spellEnd"/>
      <w:r w:rsidR="007A7B9D">
        <w:t xml:space="preserve"> &amp; Macaskill, 2014</w:t>
      </w:r>
      <w:r w:rsidR="001A585B">
        <w:t xml:space="preserve">). </w:t>
      </w:r>
      <w:r w:rsidR="009612D5">
        <w:t xml:space="preserve">Other </w:t>
      </w:r>
      <w:r w:rsidR="00686879">
        <w:t xml:space="preserve">OECD PISA </w:t>
      </w:r>
      <w:r w:rsidR="009612D5">
        <w:t>measures include the 2018 and 2020</w:t>
      </w:r>
      <w:r w:rsidR="00C71F7A">
        <w:t xml:space="preserve"> additional measures:</w:t>
      </w:r>
      <w:r w:rsidR="00686879">
        <w:t xml:space="preserve"> </w:t>
      </w:r>
    </w:p>
    <w:p w14:paraId="44D5B510" w14:textId="506ED492" w:rsidR="001A585B" w:rsidRPr="001A585B" w:rsidRDefault="001A585B" w:rsidP="00B50419">
      <w:pPr>
        <w:pStyle w:val="Default"/>
        <w:numPr>
          <w:ilvl w:val="0"/>
          <w:numId w:val="9"/>
        </w:numPr>
        <w:ind w:left="1080"/>
      </w:pPr>
      <w:r w:rsidRPr="001A585B">
        <w:rPr>
          <w:b/>
          <w:bCs/>
          <w:lang w:val="en-AU"/>
        </w:rPr>
        <w:t>computer familiarity questionnaire</w:t>
      </w:r>
      <w:r w:rsidRPr="001A585B">
        <w:rPr>
          <w:lang w:val="en-AU"/>
        </w:rPr>
        <w:t xml:space="preserve">, focusing on the availability and use of information and communications technologies (ICT), and on students’ ability to carry out tasks on computers and their attitudes towards using computers </w:t>
      </w:r>
    </w:p>
    <w:p w14:paraId="0F2E2716" w14:textId="39D17440" w:rsidR="001A585B" w:rsidRPr="001A585B" w:rsidRDefault="001A585B" w:rsidP="00B50419">
      <w:pPr>
        <w:pStyle w:val="Default"/>
        <w:numPr>
          <w:ilvl w:val="0"/>
          <w:numId w:val="8"/>
        </w:numPr>
        <w:tabs>
          <w:tab w:val="clear" w:pos="720"/>
          <w:tab w:val="num" w:pos="1080"/>
        </w:tabs>
        <w:ind w:left="1080"/>
        <w:rPr>
          <w:b/>
          <w:bCs/>
          <w:lang w:val="en-AU"/>
        </w:rPr>
      </w:pPr>
      <w:r w:rsidRPr="001A585B">
        <w:rPr>
          <w:b/>
          <w:bCs/>
          <w:lang w:val="en-AU"/>
        </w:rPr>
        <w:t>well-being questionnaire</w:t>
      </w:r>
      <w:r w:rsidRPr="001A585B">
        <w:rPr>
          <w:lang w:val="en-AU"/>
        </w:rPr>
        <w:t xml:space="preserve">, (new to PISA 2018) on students’ perceptions of their health, life satisfaction, social connections and activities in and outside of school </w:t>
      </w:r>
    </w:p>
    <w:p w14:paraId="6828FFBF" w14:textId="33EB8E5C" w:rsidR="001A585B" w:rsidRPr="001A585B" w:rsidRDefault="001A585B" w:rsidP="00B50419">
      <w:pPr>
        <w:pStyle w:val="Default"/>
        <w:numPr>
          <w:ilvl w:val="0"/>
          <w:numId w:val="8"/>
        </w:numPr>
        <w:tabs>
          <w:tab w:val="clear" w:pos="720"/>
          <w:tab w:val="num" w:pos="1080"/>
        </w:tabs>
        <w:ind w:left="1080"/>
        <w:rPr>
          <w:b/>
          <w:bCs/>
          <w:lang w:val="en-AU"/>
        </w:rPr>
      </w:pPr>
      <w:r w:rsidRPr="001A585B">
        <w:rPr>
          <w:b/>
          <w:bCs/>
          <w:lang w:val="en-AU"/>
        </w:rPr>
        <w:t>educational career questionnaire</w:t>
      </w:r>
      <w:r w:rsidRPr="001A585B">
        <w:rPr>
          <w:lang w:val="en-AU"/>
        </w:rPr>
        <w:t xml:space="preserve">, which collects additional information on interruptions in schooling, preparation for students’ future career, and support with language learning </w:t>
      </w:r>
    </w:p>
    <w:p w14:paraId="6F252804" w14:textId="57E13A19" w:rsidR="001A585B" w:rsidRPr="001A585B" w:rsidRDefault="001A585B" w:rsidP="00B50419">
      <w:pPr>
        <w:pStyle w:val="Default"/>
        <w:numPr>
          <w:ilvl w:val="0"/>
          <w:numId w:val="8"/>
        </w:numPr>
        <w:tabs>
          <w:tab w:val="clear" w:pos="720"/>
          <w:tab w:val="num" w:pos="1080"/>
        </w:tabs>
        <w:ind w:left="1080"/>
        <w:rPr>
          <w:b/>
          <w:bCs/>
          <w:lang w:val="en-AU"/>
        </w:rPr>
      </w:pPr>
      <w:r w:rsidRPr="001A585B">
        <w:rPr>
          <w:b/>
          <w:bCs/>
          <w:lang w:val="en-AU"/>
        </w:rPr>
        <w:t>parent questionnaire</w:t>
      </w:r>
      <w:r w:rsidRPr="001A585B">
        <w:rPr>
          <w:lang w:val="en-AU"/>
        </w:rPr>
        <w:t xml:space="preserve">, focusing on parents’ perceptions of and involvement in their child’s school, their support for learning at home, school choice, their child’s career expectations, and their background (immigrant/non-immigrant) </w:t>
      </w:r>
    </w:p>
    <w:p w14:paraId="38655C1F" w14:textId="513E9188" w:rsidR="003D7B8B" w:rsidRPr="00686879" w:rsidRDefault="001A585B" w:rsidP="00B50419">
      <w:pPr>
        <w:pStyle w:val="Default"/>
        <w:numPr>
          <w:ilvl w:val="0"/>
          <w:numId w:val="8"/>
        </w:numPr>
        <w:tabs>
          <w:tab w:val="clear" w:pos="720"/>
          <w:tab w:val="num" w:pos="1080"/>
        </w:tabs>
        <w:ind w:left="1080"/>
        <w:rPr>
          <w:b/>
          <w:bCs/>
          <w:lang w:val="en-AU"/>
        </w:rPr>
      </w:pPr>
      <w:r w:rsidRPr="001A585B">
        <w:rPr>
          <w:b/>
          <w:bCs/>
          <w:lang w:val="en-AU"/>
        </w:rPr>
        <w:t>teacher questionnaire</w:t>
      </w:r>
      <w:r w:rsidRPr="001A585B">
        <w:rPr>
          <w:lang w:val="en-AU"/>
        </w:rPr>
        <w:t xml:space="preserve">, which asks about teachers’ initial training and professional development, their beliefs and attitudes, and their teaching practices. Separate questionnaires were developed for teachers of the test language and for other teachers in the school. </w:t>
      </w:r>
      <w:r w:rsidR="00815C65">
        <w:rPr>
          <w:lang w:val="en-AU"/>
        </w:rPr>
        <w:t>(OECD, 2020)</w:t>
      </w:r>
    </w:p>
    <w:p w14:paraId="488AE26A" w14:textId="77777777" w:rsidR="00C50A85" w:rsidRDefault="00C50A85" w:rsidP="00C50A85">
      <w:pPr>
        <w:pStyle w:val="Default"/>
      </w:pPr>
    </w:p>
    <w:p w14:paraId="22971882" w14:textId="0BC98D20" w:rsidR="00C50A85" w:rsidRDefault="00C50A85" w:rsidP="00345492">
      <w:pPr>
        <w:pStyle w:val="Default"/>
        <w:pBdr>
          <w:top w:val="single" w:sz="4" w:space="1" w:color="auto"/>
          <w:left w:val="single" w:sz="4" w:space="4" w:color="auto"/>
          <w:bottom w:val="single" w:sz="4" w:space="1" w:color="auto"/>
          <w:right w:val="single" w:sz="4" w:space="4" w:color="auto"/>
        </w:pBdr>
      </w:pPr>
      <w:r>
        <w:t xml:space="preserve">Recommendation </w:t>
      </w:r>
      <w:r w:rsidR="00546031">
        <w:t>1</w:t>
      </w:r>
      <w:r>
        <w:t>A:  Position ITE reform within a whole of system approach</w:t>
      </w:r>
      <w:r w:rsidR="00A637B0">
        <w:t>.</w:t>
      </w:r>
    </w:p>
    <w:p w14:paraId="634EE7A1" w14:textId="77777777" w:rsidR="007E27F1" w:rsidRDefault="007E27F1" w:rsidP="007E27F1">
      <w:pPr>
        <w:pStyle w:val="Default"/>
      </w:pPr>
    </w:p>
    <w:p w14:paraId="0BA06576" w14:textId="1E2E81EE" w:rsidR="007E27F1" w:rsidRDefault="007E27F1" w:rsidP="003D7B8B">
      <w:pPr>
        <w:pStyle w:val="Default"/>
        <w:pBdr>
          <w:top w:val="single" w:sz="4" w:space="1" w:color="auto"/>
          <w:left w:val="single" w:sz="4" w:space="4" w:color="auto"/>
          <w:bottom w:val="single" w:sz="4" w:space="1" w:color="auto"/>
          <w:right w:val="single" w:sz="4" w:space="4" w:color="auto"/>
        </w:pBdr>
      </w:pPr>
      <w:r>
        <w:t>Recommendation 1B:  A</w:t>
      </w:r>
      <w:r w:rsidR="003D7B8B">
        <w:t>ctively increase the number of males in primary schools</w:t>
      </w:r>
    </w:p>
    <w:p w14:paraId="6B904DBB" w14:textId="77777777" w:rsidR="00546031" w:rsidRDefault="00546031" w:rsidP="00546031">
      <w:pPr>
        <w:pStyle w:val="Default"/>
      </w:pPr>
    </w:p>
    <w:p w14:paraId="1A02F180" w14:textId="712592CD" w:rsidR="00546031" w:rsidRPr="001953FA" w:rsidRDefault="00546031" w:rsidP="00546031">
      <w:pPr>
        <w:pStyle w:val="Default"/>
        <w:pBdr>
          <w:top w:val="single" w:sz="4" w:space="1" w:color="auto"/>
          <w:left w:val="single" w:sz="4" w:space="4" w:color="auto"/>
          <w:bottom w:val="single" w:sz="4" w:space="1" w:color="auto"/>
          <w:right w:val="single" w:sz="4" w:space="4" w:color="auto"/>
        </w:pBdr>
      </w:pPr>
      <w:r>
        <w:t>Recommendation 1</w:t>
      </w:r>
      <w:r w:rsidR="006B676E">
        <w:t>C: Newcastle to continue to be recognised for providing Indigenous Teachers for the Australian workforce.</w:t>
      </w:r>
    </w:p>
    <w:p w14:paraId="373173E1" w14:textId="77777777" w:rsidR="00C60A83" w:rsidRDefault="00C60A83" w:rsidP="00C60A83">
      <w:pPr>
        <w:pStyle w:val="Default"/>
      </w:pPr>
    </w:p>
    <w:p w14:paraId="7F374F0F" w14:textId="07E0E7DE" w:rsidR="00C60A83" w:rsidRPr="001953FA" w:rsidRDefault="00C60A83" w:rsidP="00C60A83">
      <w:pPr>
        <w:pStyle w:val="Default"/>
        <w:pBdr>
          <w:top w:val="single" w:sz="4" w:space="1" w:color="auto"/>
          <w:left w:val="single" w:sz="4" w:space="4" w:color="auto"/>
          <w:bottom w:val="single" w:sz="4" w:space="1" w:color="auto"/>
          <w:right w:val="single" w:sz="4" w:space="4" w:color="auto"/>
        </w:pBdr>
      </w:pPr>
      <w:r>
        <w:t xml:space="preserve">Recommendation 1:  Use all PISA measurements to highlight Australian skill attainment </w:t>
      </w:r>
    </w:p>
    <w:p w14:paraId="2FD91CC5" w14:textId="77777777" w:rsidR="00C60A83" w:rsidRDefault="00C60A83" w:rsidP="008F7800">
      <w:pPr>
        <w:pStyle w:val="Default"/>
        <w:rPr>
          <w:b/>
          <w:bCs/>
        </w:rPr>
      </w:pPr>
    </w:p>
    <w:p w14:paraId="598A6C70" w14:textId="10187138" w:rsidR="00E759B7" w:rsidRDefault="00C6014C" w:rsidP="008F7800">
      <w:pPr>
        <w:pStyle w:val="Default"/>
      </w:pPr>
      <w:r w:rsidRPr="00C42511">
        <w:rPr>
          <w:b/>
          <w:bCs/>
        </w:rPr>
        <w:t xml:space="preserve">Current </w:t>
      </w:r>
      <w:proofErr w:type="spellStart"/>
      <w:r w:rsidR="00030BF7">
        <w:rPr>
          <w:b/>
          <w:bCs/>
        </w:rPr>
        <w:t>UoN</w:t>
      </w:r>
      <w:proofErr w:type="spellEnd"/>
      <w:r w:rsidR="00030BF7">
        <w:rPr>
          <w:b/>
          <w:bCs/>
        </w:rPr>
        <w:t xml:space="preserve"> </w:t>
      </w:r>
      <w:r w:rsidRPr="00C42511">
        <w:rPr>
          <w:b/>
          <w:bCs/>
        </w:rPr>
        <w:t>Policy</w:t>
      </w:r>
      <w:r>
        <w:t xml:space="preserve"> – </w:t>
      </w:r>
      <w:r w:rsidR="00AB473D">
        <w:rPr>
          <w:b/>
          <w:bCs/>
        </w:rPr>
        <w:t>S</w:t>
      </w:r>
      <w:r w:rsidRPr="00AB473D">
        <w:rPr>
          <w:b/>
          <w:bCs/>
        </w:rPr>
        <w:t>trengths</w:t>
      </w:r>
      <w:r w:rsidR="00C42511" w:rsidRPr="00AB473D">
        <w:rPr>
          <w:b/>
          <w:bCs/>
        </w:rPr>
        <w:t xml:space="preserve"> &amp; </w:t>
      </w:r>
      <w:r w:rsidR="00AB473D">
        <w:rPr>
          <w:b/>
          <w:bCs/>
        </w:rPr>
        <w:t>C</w:t>
      </w:r>
      <w:r w:rsidRPr="00AB473D">
        <w:rPr>
          <w:b/>
          <w:bCs/>
        </w:rPr>
        <w:t>hallenges</w:t>
      </w:r>
    </w:p>
    <w:p w14:paraId="2AA9A0CF" w14:textId="7B018C6E" w:rsidR="00C50A85" w:rsidRDefault="00523091" w:rsidP="006B676E">
      <w:pPr>
        <w:pStyle w:val="Default"/>
        <w:numPr>
          <w:ilvl w:val="0"/>
          <w:numId w:val="9"/>
        </w:numPr>
        <w:ind w:left="360"/>
      </w:pPr>
      <w:r w:rsidRPr="00751C07">
        <w:rPr>
          <w:b/>
          <w:bCs/>
        </w:rPr>
        <w:t>Strength.</w:t>
      </w:r>
      <w:r>
        <w:t xml:space="preserve"> </w:t>
      </w:r>
      <w:r w:rsidR="00247A99">
        <w:t xml:space="preserve">AITSL professional standards </w:t>
      </w:r>
      <w:r w:rsidR="00273D75">
        <w:t>for teachers</w:t>
      </w:r>
      <w:r w:rsidR="00EC7D78">
        <w:t xml:space="preserve">, </w:t>
      </w:r>
      <w:r w:rsidR="00273D75">
        <w:t xml:space="preserve">AISTL program standards for ITE </w:t>
      </w:r>
      <w:r w:rsidR="00EC7D78">
        <w:t xml:space="preserve">and the Australian Curriculum </w:t>
      </w:r>
      <w:r w:rsidR="00273D75">
        <w:t xml:space="preserve">have been a positive addition to our </w:t>
      </w:r>
      <w:r w:rsidR="004F3ECA">
        <w:t xml:space="preserve">ITE </w:t>
      </w:r>
      <w:r w:rsidR="00273D75">
        <w:t xml:space="preserve">programs. </w:t>
      </w:r>
      <w:r w:rsidR="008977A9">
        <w:t>The 3 dimensions of the profession</w:t>
      </w:r>
      <w:r w:rsidR="00915510">
        <w:t>al standards (knowledge, practice,</w:t>
      </w:r>
      <w:r w:rsidR="00554D3F">
        <w:t xml:space="preserve"> </w:t>
      </w:r>
      <w:r w:rsidR="00915510">
        <w:t>engagement), coupled with the three dimensions of the curriculum (learning areas, general capabilities and cross-curricular priorities</w:t>
      </w:r>
      <w:r w:rsidR="006B6B99">
        <w:t>)</w:t>
      </w:r>
      <w:r w:rsidR="00554D3F">
        <w:t xml:space="preserve"> </w:t>
      </w:r>
      <w:r w:rsidR="004F3ECA">
        <w:t xml:space="preserve">and the </w:t>
      </w:r>
      <w:r w:rsidR="000834B9">
        <w:t>6</w:t>
      </w:r>
      <w:r w:rsidR="00B44B05">
        <w:t xml:space="preserve"> </w:t>
      </w:r>
      <w:r w:rsidR="00134087">
        <w:t>national professional standards (program outcomes, develop</w:t>
      </w:r>
      <w:r w:rsidR="00BB142A">
        <w:t>ment</w:t>
      </w:r>
      <w:r w:rsidR="00134087">
        <w:t xml:space="preserve">/design/delivery, </w:t>
      </w:r>
      <w:r w:rsidR="00BB142A">
        <w:t xml:space="preserve">entry, structure/content, professional experience, </w:t>
      </w:r>
      <w:r w:rsidR="00033599">
        <w:t>evaluation/reporting and improvement)</w:t>
      </w:r>
      <w:r w:rsidR="00093715">
        <w:t xml:space="preserve"> </w:t>
      </w:r>
      <w:r w:rsidR="00554D3F">
        <w:t>provide preservice teachers a clear vision of the profession they are entering</w:t>
      </w:r>
      <w:r w:rsidR="001D073C">
        <w:t xml:space="preserve"> </w:t>
      </w:r>
      <w:r w:rsidR="00EC7D78">
        <w:t>with a common shared understanding of what is expected</w:t>
      </w:r>
      <w:r w:rsidR="007A3722">
        <w:t xml:space="preserve"> </w:t>
      </w:r>
      <w:r w:rsidR="00994887">
        <w:t>of them as teachers</w:t>
      </w:r>
      <w:r w:rsidR="00EC7D78">
        <w:t xml:space="preserve">. </w:t>
      </w:r>
      <w:r w:rsidR="00EC2681">
        <w:t xml:space="preserve">However, </w:t>
      </w:r>
      <w:r w:rsidR="0013035C">
        <w:t xml:space="preserve">without encouraging PSTs to question assumptions and provide them with tools </w:t>
      </w:r>
      <w:r w:rsidR="0001268C">
        <w:t xml:space="preserve">that are more than simply instrumental (Mills, </w:t>
      </w:r>
      <w:proofErr w:type="spellStart"/>
      <w:r w:rsidR="0001268C">
        <w:t>Goos</w:t>
      </w:r>
      <w:proofErr w:type="spellEnd"/>
      <w:r w:rsidR="0001268C">
        <w:t xml:space="preserve">, 2017). </w:t>
      </w:r>
    </w:p>
    <w:p w14:paraId="22CDE1E8" w14:textId="77777777" w:rsidR="00C22F51" w:rsidRPr="00623C4B" w:rsidRDefault="00C22F51" w:rsidP="006B676E">
      <w:pPr>
        <w:pStyle w:val="Default"/>
        <w:rPr>
          <w:sz w:val="16"/>
          <w:szCs w:val="16"/>
        </w:rPr>
      </w:pPr>
    </w:p>
    <w:p w14:paraId="199DE6AA" w14:textId="77777777" w:rsidR="00C83ACF" w:rsidRDefault="00523091" w:rsidP="006B676E">
      <w:pPr>
        <w:pStyle w:val="Default"/>
        <w:numPr>
          <w:ilvl w:val="0"/>
          <w:numId w:val="9"/>
        </w:numPr>
        <w:ind w:left="360"/>
      </w:pPr>
      <w:r w:rsidRPr="00523091">
        <w:rPr>
          <w:b/>
          <w:bCs/>
        </w:rPr>
        <w:t>Challenges</w:t>
      </w:r>
      <w:r>
        <w:t xml:space="preserve">. </w:t>
      </w:r>
      <w:r w:rsidR="00BA5AD6">
        <w:t xml:space="preserve">The introduction of the AITSL professional standards, AITSL program standards for ITE and the Australian Curriculum have been a positive addition to ITE programs but the state differences complicate the process. </w:t>
      </w:r>
      <w:r w:rsidR="00C83ACF">
        <w:t xml:space="preserve">TEMAG recommendations such as </w:t>
      </w:r>
      <w:proofErr w:type="spellStart"/>
      <w:r w:rsidR="00C83ACF">
        <w:t>onentry</w:t>
      </w:r>
      <w:proofErr w:type="spellEnd"/>
      <w:r w:rsidR="00C83ACF">
        <w:t xml:space="preserve"> screening, LANTITE, teacher performance assessment have been implemented in universities without funds to support the process. </w:t>
      </w:r>
    </w:p>
    <w:p w14:paraId="49C12640" w14:textId="77777777" w:rsidR="001208A2" w:rsidRDefault="00C83ACF" w:rsidP="001208A2">
      <w:pPr>
        <w:pStyle w:val="Default"/>
        <w:ind w:left="360"/>
      </w:pPr>
      <w:r>
        <w:t>Recent job ready graduate</w:t>
      </w:r>
      <w:r w:rsidR="003C1B86">
        <w:t xml:space="preserve"> policy </w:t>
      </w:r>
      <w:r>
        <w:t>reduced cost</w:t>
      </w:r>
      <w:r w:rsidR="000419EF">
        <w:t>s</w:t>
      </w:r>
      <w:r>
        <w:t xml:space="preserve"> of teaching degrees by over $1K</w:t>
      </w:r>
      <w:r w:rsidR="000419EF">
        <w:t xml:space="preserve"> has impacted operational processes in </w:t>
      </w:r>
      <w:proofErr w:type="spellStart"/>
      <w:r w:rsidR="000419EF">
        <w:t>UoN</w:t>
      </w:r>
      <w:proofErr w:type="spellEnd"/>
      <w:r>
        <w:t xml:space="preserve">. This equates to the cost of placements in our degrees. </w:t>
      </w:r>
    </w:p>
    <w:p w14:paraId="4527633B" w14:textId="77777777" w:rsidR="001208A2" w:rsidRDefault="001208A2" w:rsidP="001208A2">
      <w:pPr>
        <w:pStyle w:val="Default"/>
        <w:ind w:left="360"/>
      </w:pPr>
      <w:r>
        <w:t xml:space="preserve">Whilst universities, schools, department and regulators work together it tends to focus on ITE and Inservice teachers separately.  </w:t>
      </w:r>
    </w:p>
    <w:p w14:paraId="79771778" w14:textId="75DD4830" w:rsidR="001208A2" w:rsidRDefault="001208A2" w:rsidP="001208A2">
      <w:pPr>
        <w:pStyle w:val="Default"/>
        <w:ind w:left="360"/>
      </w:pPr>
      <w:r>
        <w:t>Under the Education Act, current policy does not recognise the role of teachers or schools in the development of future teachers. The only reference to the need to work with pre-service teachers is in the AITSL Professional Standards Lead Teacher and Highly Accomplished Role. This disconnect, lies at the heart of policy tensions and practicum issues.  Schools core business is not linked to preparing future teachers (</w:t>
      </w:r>
      <w:proofErr w:type="spellStart"/>
      <w:r>
        <w:t>Ure</w:t>
      </w:r>
      <w:proofErr w:type="spellEnd"/>
      <w:r>
        <w:t xml:space="preserve">, Hay, Ledger, Morrison, Sweeney, </w:t>
      </w:r>
      <w:proofErr w:type="spellStart"/>
      <w:r>
        <w:t>Szadura</w:t>
      </w:r>
      <w:proofErr w:type="spellEnd"/>
      <w:r>
        <w:t xml:space="preserve">, 2017). </w:t>
      </w:r>
    </w:p>
    <w:p w14:paraId="4342B8B0" w14:textId="77777777" w:rsidR="008F04B1" w:rsidRDefault="008F04B1" w:rsidP="00C83ACF">
      <w:pPr>
        <w:pStyle w:val="Default"/>
      </w:pPr>
    </w:p>
    <w:p w14:paraId="0B50E39D" w14:textId="1D124A35" w:rsidR="00C83ACF" w:rsidRPr="001953FA" w:rsidRDefault="00C83ACF" w:rsidP="00C83ACF">
      <w:pPr>
        <w:pStyle w:val="Default"/>
        <w:pBdr>
          <w:top w:val="single" w:sz="4" w:space="1" w:color="auto"/>
          <w:left w:val="single" w:sz="4" w:space="4" w:color="auto"/>
          <w:bottom w:val="single" w:sz="4" w:space="1" w:color="auto"/>
          <w:right w:val="single" w:sz="4" w:space="4" w:color="auto"/>
        </w:pBdr>
      </w:pPr>
      <w:r>
        <w:t>Recommendation 2A:  Review the Job Ready Graduate policy</w:t>
      </w:r>
      <w:r w:rsidR="00D358A0">
        <w:t xml:space="preserve"> and its impact on ITE programs</w:t>
      </w:r>
    </w:p>
    <w:p w14:paraId="0F890291" w14:textId="77777777" w:rsidR="004921D8" w:rsidRDefault="004921D8" w:rsidP="004921D8">
      <w:pPr>
        <w:pStyle w:val="Default"/>
      </w:pPr>
    </w:p>
    <w:p w14:paraId="16342887" w14:textId="187B1D14" w:rsidR="004921D8" w:rsidRPr="001953FA" w:rsidRDefault="004921D8" w:rsidP="004921D8">
      <w:pPr>
        <w:pStyle w:val="Default"/>
        <w:pBdr>
          <w:top w:val="single" w:sz="4" w:space="1" w:color="auto"/>
          <w:left w:val="single" w:sz="4" w:space="4" w:color="auto"/>
          <w:bottom w:val="single" w:sz="4" w:space="1" w:color="auto"/>
          <w:right w:val="single" w:sz="4" w:space="4" w:color="auto"/>
        </w:pBdr>
      </w:pPr>
      <w:r>
        <w:t xml:space="preserve">Recommendation </w:t>
      </w:r>
      <w:r w:rsidR="004F39C3">
        <w:t>2</w:t>
      </w:r>
      <w:r w:rsidR="00FC0060">
        <w:t>B</w:t>
      </w:r>
      <w:r>
        <w:t xml:space="preserve">:  Policy changes to </w:t>
      </w:r>
      <w:r w:rsidR="00DB4B5A">
        <w:t>limit state changes to Australian Curriculum</w:t>
      </w:r>
      <w:r w:rsidR="006D7411">
        <w:t xml:space="preserve">. A common curriculum that supports the common teacher standards would eliminate </w:t>
      </w:r>
      <w:r w:rsidR="00B50419">
        <w:t>inconsistencies.</w:t>
      </w:r>
    </w:p>
    <w:p w14:paraId="25E5EFF3" w14:textId="16A1B422" w:rsidR="004921D8" w:rsidRDefault="004921D8" w:rsidP="003F4D2F">
      <w:pPr>
        <w:pStyle w:val="Default"/>
      </w:pPr>
    </w:p>
    <w:p w14:paraId="3AEB472E" w14:textId="0780957D" w:rsidR="008041AE" w:rsidRPr="001953FA" w:rsidRDefault="008041AE" w:rsidP="008041AE">
      <w:pPr>
        <w:pStyle w:val="Default"/>
        <w:pBdr>
          <w:top w:val="single" w:sz="4" w:space="1" w:color="auto"/>
          <w:left w:val="single" w:sz="4" w:space="4" w:color="auto"/>
          <w:bottom w:val="single" w:sz="4" w:space="1" w:color="auto"/>
          <w:right w:val="single" w:sz="4" w:space="4" w:color="auto"/>
        </w:pBdr>
      </w:pPr>
      <w:r>
        <w:t>Recommendation 2</w:t>
      </w:r>
      <w:r w:rsidR="00FC0060">
        <w:t>C</w:t>
      </w:r>
      <w:r>
        <w:t xml:space="preserve">: Recruit high quality teachers from other countries for 2 year secondments or more from Singapore, Finland, Asia Pacific and South Africa. </w:t>
      </w:r>
    </w:p>
    <w:p w14:paraId="6576AA64" w14:textId="14739852" w:rsidR="00C6014C" w:rsidRPr="00623C4B" w:rsidRDefault="00C6014C" w:rsidP="008F7800">
      <w:pPr>
        <w:pStyle w:val="Default"/>
        <w:rPr>
          <w:sz w:val="16"/>
          <w:szCs w:val="16"/>
        </w:rPr>
      </w:pPr>
    </w:p>
    <w:p w14:paraId="31A73B09" w14:textId="000D7BDC" w:rsidR="00C6014C" w:rsidRDefault="00C6014C" w:rsidP="008F7800">
      <w:pPr>
        <w:pStyle w:val="Default"/>
      </w:pPr>
      <w:r w:rsidRPr="00C42511">
        <w:rPr>
          <w:b/>
          <w:bCs/>
        </w:rPr>
        <w:t xml:space="preserve">Current </w:t>
      </w:r>
      <w:proofErr w:type="spellStart"/>
      <w:r w:rsidR="00030BF7">
        <w:rPr>
          <w:b/>
          <w:bCs/>
        </w:rPr>
        <w:t>UoN</w:t>
      </w:r>
      <w:proofErr w:type="spellEnd"/>
      <w:r w:rsidR="00030BF7">
        <w:rPr>
          <w:b/>
          <w:bCs/>
        </w:rPr>
        <w:t xml:space="preserve"> </w:t>
      </w:r>
      <w:r w:rsidRPr="00C42511">
        <w:rPr>
          <w:b/>
          <w:bCs/>
        </w:rPr>
        <w:t>Practices</w:t>
      </w:r>
      <w:r>
        <w:t xml:space="preserve"> </w:t>
      </w:r>
      <w:r w:rsidR="00C42511">
        <w:t xml:space="preserve">– </w:t>
      </w:r>
      <w:r w:rsidR="00AB473D" w:rsidRPr="00AB473D">
        <w:rPr>
          <w:b/>
          <w:bCs/>
        </w:rPr>
        <w:t>S</w:t>
      </w:r>
      <w:r w:rsidR="00C42511" w:rsidRPr="00AB473D">
        <w:rPr>
          <w:b/>
          <w:bCs/>
        </w:rPr>
        <w:t xml:space="preserve">trengths &amp; </w:t>
      </w:r>
      <w:r w:rsidR="00AB473D" w:rsidRPr="00AB473D">
        <w:rPr>
          <w:b/>
          <w:bCs/>
        </w:rPr>
        <w:t>C</w:t>
      </w:r>
      <w:r w:rsidR="00C42511" w:rsidRPr="00AB473D">
        <w:rPr>
          <w:b/>
          <w:bCs/>
        </w:rPr>
        <w:t>hallenges</w:t>
      </w:r>
    </w:p>
    <w:p w14:paraId="461CBE40" w14:textId="77777777" w:rsidR="00F655C1" w:rsidRDefault="009E7527" w:rsidP="006B676E">
      <w:pPr>
        <w:pStyle w:val="Default"/>
        <w:numPr>
          <w:ilvl w:val="0"/>
          <w:numId w:val="11"/>
        </w:numPr>
        <w:ind w:left="360"/>
      </w:pPr>
      <w:r w:rsidRPr="009301DA">
        <w:rPr>
          <w:b/>
          <w:bCs/>
        </w:rPr>
        <w:t>Strengths</w:t>
      </w:r>
      <w:r>
        <w:t xml:space="preserve">. </w:t>
      </w:r>
      <w:proofErr w:type="spellStart"/>
      <w:r w:rsidR="00F655C1">
        <w:t>UoN</w:t>
      </w:r>
      <w:proofErr w:type="spellEnd"/>
      <w:r w:rsidR="00F655C1">
        <w:t xml:space="preserve"> has continued to have a strong partnership program with schools for both teaching and research purposes. </w:t>
      </w:r>
    </w:p>
    <w:p w14:paraId="4D13CD7D" w14:textId="77777777" w:rsidR="00C60A83" w:rsidRDefault="00AB473D" w:rsidP="006B676E">
      <w:pPr>
        <w:pStyle w:val="Default"/>
        <w:ind w:left="360"/>
      </w:pPr>
      <w:r>
        <w:t>Professional Practice</w:t>
      </w:r>
      <w:r w:rsidR="009E7527">
        <w:t xml:space="preserve"> and Partnerships with schools</w:t>
      </w:r>
      <w:r w:rsidR="00C60A83">
        <w:t xml:space="preserve"> continue to be refined and strengthened particularly in regional and indigenous schools</w:t>
      </w:r>
      <w:r w:rsidR="009E7527">
        <w:t xml:space="preserve">. </w:t>
      </w:r>
      <w:r>
        <w:t xml:space="preserve"> </w:t>
      </w:r>
    </w:p>
    <w:p w14:paraId="726EFB51" w14:textId="3F18BB70" w:rsidR="002144C5" w:rsidRDefault="009E7527" w:rsidP="00F66CBE">
      <w:pPr>
        <w:pStyle w:val="Default"/>
        <w:ind w:left="360"/>
      </w:pPr>
      <w:proofErr w:type="spellStart"/>
      <w:r>
        <w:t>UoN</w:t>
      </w:r>
      <w:proofErr w:type="spellEnd"/>
      <w:r>
        <w:t xml:space="preserve"> have a 10 week final internship</w:t>
      </w:r>
      <w:r w:rsidR="00423F3F">
        <w:t xml:space="preserve"> delivered across </w:t>
      </w:r>
      <w:r w:rsidR="00017AC8">
        <w:t>82 ECE Centres; 190 Primary Schools and 90 Secondary Schools</w:t>
      </w:r>
      <w:r w:rsidR="00423F3F">
        <w:t xml:space="preserve">. </w:t>
      </w:r>
      <w:proofErr w:type="spellStart"/>
      <w:r w:rsidR="00423F3F">
        <w:t>UoN</w:t>
      </w:r>
      <w:proofErr w:type="spellEnd"/>
      <w:r w:rsidR="00423F3F">
        <w:t xml:space="preserve"> sees schools as sites of</w:t>
      </w:r>
      <w:r w:rsidR="00F66CBE">
        <w:t>-</w:t>
      </w:r>
      <w:r w:rsidR="007F71D3">
        <w:t xml:space="preserve"> practicum</w:t>
      </w:r>
      <w:r w:rsidR="00485B96">
        <w:t>, observations, project based learning or</w:t>
      </w:r>
      <w:r w:rsidR="00423F3F">
        <w:t xml:space="preserve"> </w:t>
      </w:r>
      <w:r w:rsidR="0082138E">
        <w:t>research</w:t>
      </w:r>
      <w:r w:rsidR="00485B96">
        <w:t xml:space="preserve">. </w:t>
      </w:r>
      <w:r w:rsidR="0082138E">
        <w:t>It has strong links with the NSW Hub school initiative and has a range of curricul</w:t>
      </w:r>
      <w:r w:rsidR="00523091">
        <w:t>u</w:t>
      </w:r>
      <w:r w:rsidR="0082138E">
        <w:t>m specific school</w:t>
      </w:r>
      <w:r w:rsidR="009301DA">
        <w:t>-</w:t>
      </w:r>
      <w:r w:rsidR="0082138E">
        <w:t xml:space="preserve">based delivery programs. </w:t>
      </w:r>
    </w:p>
    <w:p w14:paraId="07B8BBA8" w14:textId="3CA30B59" w:rsidR="001208A2" w:rsidRDefault="009E7527" w:rsidP="001208A2">
      <w:pPr>
        <w:pStyle w:val="Default"/>
        <w:numPr>
          <w:ilvl w:val="0"/>
          <w:numId w:val="11"/>
        </w:numPr>
        <w:ind w:left="360"/>
      </w:pPr>
      <w:r w:rsidRPr="009301DA">
        <w:rPr>
          <w:b/>
          <w:bCs/>
        </w:rPr>
        <w:t>Challenge</w:t>
      </w:r>
      <w:r>
        <w:t>.</w:t>
      </w:r>
      <w:r w:rsidR="00F66CBE">
        <w:t xml:space="preserve"> </w:t>
      </w:r>
      <w:proofErr w:type="spellStart"/>
      <w:r w:rsidR="00F66CBE">
        <w:t>UoN</w:t>
      </w:r>
      <w:proofErr w:type="spellEnd"/>
      <w:r w:rsidR="00A07229">
        <w:t xml:space="preserve"> </w:t>
      </w:r>
      <w:r w:rsidR="00AA48D9">
        <w:t>would like to embed a wider range of WIL in schools particularly in region but the expense</w:t>
      </w:r>
      <w:r w:rsidR="003C578B">
        <w:t>s related to placements in terms of accommodation and support continues to hinder application.</w:t>
      </w:r>
    </w:p>
    <w:p w14:paraId="5503DE0B" w14:textId="77777777" w:rsidR="001208A2" w:rsidRPr="001953FA" w:rsidRDefault="001208A2" w:rsidP="001208A2">
      <w:pPr>
        <w:pStyle w:val="Default"/>
        <w:pBdr>
          <w:top w:val="single" w:sz="4" w:space="1" w:color="auto"/>
          <w:left w:val="single" w:sz="4" w:space="4" w:color="auto"/>
          <w:bottom w:val="single" w:sz="4" w:space="1" w:color="auto"/>
          <w:right w:val="single" w:sz="4" w:space="4" w:color="auto"/>
        </w:pBdr>
      </w:pPr>
      <w:r>
        <w:t>Recommendation 3A:  Policy changes to the Education Act and AITSL standards to strengthen the links between schools role in supporting preservice teachers for placements, transition and support.</w:t>
      </w:r>
    </w:p>
    <w:p w14:paraId="57BBB4CB" w14:textId="77777777" w:rsidR="009F04EA" w:rsidRDefault="009F04EA" w:rsidP="00E3696E">
      <w:pPr>
        <w:pStyle w:val="Default"/>
        <w:rPr>
          <w:b/>
          <w:bCs/>
          <w:sz w:val="22"/>
          <w:szCs w:val="22"/>
        </w:rPr>
      </w:pPr>
    </w:p>
    <w:p w14:paraId="0B9D5124" w14:textId="3FC894E8" w:rsidR="009F71E4" w:rsidRPr="001953FA" w:rsidRDefault="009F71E4" w:rsidP="009F71E4">
      <w:pPr>
        <w:pStyle w:val="Default"/>
        <w:pBdr>
          <w:top w:val="single" w:sz="4" w:space="1" w:color="auto"/>
          <w:left w:val="single" w:sz="4" w:space="4" w:color="auto"/>
          <w:bottom w:val="single" w:sz="4" w:space="1" w:color="auto"/>
          <w:right w:val="single" w:sz="4" w:space="4" w:color="auto"/>
        </w:pBdr>
      </w:pPr>
      <w:r>
        <w:t>Recommendation 3B:  Increase time in schools supporting teachers in the first year of degree</w:t>
      </w:r>
      <w:r w:rsidR="009A3CD0">
        <w:t xml:space="preserve"> (not teaching specific but rather support and team-teaching)</w:t>
      </w:r>
      <w:r w:rsidR="00DB2084">
        <w:t>. [</w:t>
      </w:r>
      <w:proofErr w:type="spellStart"/>
      <w:r w:rsidR="00DB2084">
        <w:t>B.Ed</w:t>
      </w:r>
      <w:proofErr w:type="spellEnd"/>
      <w:r w:rsidR="00DB2084">
        <w:t xml:space="preserve"> 1 day a week year 1; 2 days year 2; blocks year 3 and 4 or alternatively </w:t>
      </w:r>
      <w:proofErr w:type="spellStart"/>
      <w:r w:rsidR="00DB2084">
        <w:t>M.Teach</w:t>
      </w:r>
      <w:proofErr w:type="spellEnd"/>
      <w:r w:rsidR="00DB2084">
        <w:t xml:space="preserve"> 2 days per week.]</w:t>
      </w:r>
    </w:p>
    <w:p w14:paraId="66BEE51F" w14:textId="77777777" w:rsidR="009F71E4" w:rsidRDefault="009F71E4" w:rsidP="009F71E4">
      <w:pPr>
        <w:pStyle w:val="Default"/>
      </w:pPr>
    </w:p>
    <w:p w14:paraId="4468C169" w14:textId="783D44C8" w:rsidR="009F71E4" w:rsidRPr="00353700" w:rsidRDefault="009F71E4" w:rsidP="00353700">
      <w:pPr>
        <w:pStyle w:val="Default"/>
        <w:pBdr>
          <w:top w:val="single" w:sz="4" w:space="1" w:color="auto"/>
          <w:left w:val="single" w:sz="4" w:space="4" w:color="auto"/>
          <w:bottom w:val="single" w:sz="4" w:space="1" w:color="auto"/>
          <w:right w:val="single" w:sz="4" w:space="4" w:color="auto"/>
        </w:pBdr>
        <w:spacing w:after="232"/>
        <w:rPr>
          <w:color w:val="4472C4" w:themeColor="accent1"/>
          <w:sz w:val="22"/>
          <w:szCs w:val="22"/>
        </w:rPr>
      </w:pPr>
      <w:r>
        <w:t xml:space="preserve">Recommendation 3C:  Utilise simulation in the </w:t>
      </w:r>
      <w:proofErr w:type="spellStart"/>
      <w:r>
        <w:t>onentry</w:t>
      </w:r>
      <w:proofErr w:type="spellEnd"/>
      <w:r>
        <w:t xml:space="preserve"> screening of ITE graduates and the preparation of students for placement</w:t>
      </w:r>
    </w:p>
    <w:p w14:paraId="545A8E00" w14:textId="77777777" w:rsidR="00DB2084" w:rsidRDefault="00DB2084" w:rsidP="00DB2084">
      <w:pPr>
        <w:pStyle w:val="Default"/>
      </w:pPr>
    </w:p>
    <w:p w14:paraId="310683D9" w14:textId="40FD880E" w:rsidR="00DB2084" w:rsidRPr="001953FA" w:rsidRDefault="00DB2084" w:rsidP="00DB2084">
      <w:pPr>
        <w:pStyle w:val="Default"/>
        <w:pBdr>
          <w:top w:val="single" w:sz="4" w:space="1" w:color="auto"/>
          <w:left w:val="single" w:sz="4" w:space="4" w:color="auto"/>
          <w:bottom w:val="single" w:sz="4" w:space="1" w:color="auto"/>
          <w:right w:val="single" w:sz="4" w:space="4" w:color="auto"/>
        </w:pBdr>
      </w:pPr>
      <w:r>
        <w:t xml:space="preserve">Recommendation 3D:  Improve the teaching of mathematics in schools by focussing on the concept of thinking mathematically. </w:t>
      </w:r>
      <w:r w:rsidR="003A3D99">
        <w:t xml:space="preserve">More teachers need to be more confident in their ability to teach math and mentor math teachers. </w:t>
      </w:r>
    </w:p>
    <w:p w14:paraId="4D14E588" w14:textId="77777777" w:rsidR="003A3D99" w:rsidRDefault="003A3D99" w:rsidP="003A3D99">
      <w:pPr>
        <w:pStyle w:val="Default"/>
      </w:pPr>
    </w:p>
    <w:p w14:paraId="35B668F3" w14:textId="1D66E620" w:rsidR="003A3D99" w:rsidRPr="001953FA" w:rsidRDefault="003A3D99" w:rsidP="003A3D99">
      <w:pPr>
        <w:pStyle w:val="Default"/>
        <w:pBdr>
          <w:top w:val="single" w:sz="4" w:space="1" w:color="auto"/>
          <w:left w:val="single" w:sz="4" w:space="4" w:color="auto"/>
          <w:bottom w:val="single" w:sz="4" w:space="1" w:color="auto"/>
          <w:right w:val="single" w:sz="4" w:space="4" w:color="auto"/>
        </w:pBdr>
      </w:pPr>
      <w:r>
        <w:t xml:space="preserve">Recommendation 3E:  Employ the Quality Teaching Model/Quality Teaching rounds or similar within schools. </w:t>
      </w:r>
    </w:p>
    <w:p w14:paraId="33ABC6D6" w14:textId="77777777" w:rsidR="003C578B" w:rsidRDefault="003C578B" w:rsidP="003C578B">
      <w:pPr>
        <w:pStyle w:val="Default"/>
      </w:pPr>
    </w:p>
    <w:p w14:paraId="5FF7CB0B" w14:textId="4145472C" w:rsidR="003C578B" w:rsidRPr="001953FA" w:rsidRDefault="003C578B" w:rsidP="003C578B">
      <w:pPr>
        <w:pStyle w:val="Default"/>
        <w:pBdr>
          <w:top w:val="single" w:sz="4" w:space="1" w:color="auto"/>
          <w:left w:val="single" w:sz="4" w:space="4" w:color="auto"/>
          <w:bottom w:val="single" w:sz="4" w:space="1" w:color="auto"/>
          <w:right w:val="single" w:sz="4" w:space="4" w:color="auto"/>
        </w:pBdr>
      </w:pPr>
      <w:r>
        <w:t xml:space="preserve">Recommendation 3F:  </w:t>
      </w:r>
      <w:r w:rsidR="007E7B08">
        <w:t xml:space="preserve">Identify High Quality Rural, Regional and Remote Schools as Hub schools for PST placements including accommodation. </w:t>
      </w:r>
    </w:p>
    <w:p w14:paraId="01D0A93F" w14:textId="77777777" w:rsidR="009F71E4" w:rsidRDefault="009F71E4" w:rsidP="009F71E4">
      <w:pPr>
        <w:pStyle w:val="Default"/>
        <w:rPr>
          <w:b/>
          <w:bCs/>
          <w:sz w:val="22"/>
          <w:szCs w:val="22"/>
        </w:rPr>
      </w:pPr>
    </w:p>
    <w:p w14:paraId="752A5C26" w14:textId="3148204C" w:rsidR="00104820" w:rsidRDefault="00104820" w:rsidP="00E3696E">
      <w:pPr>
        <w:pStyle w:val="Default"/>
        <w:rPr>
          <w:b/>
          <w:bCs/>
          <w:sz w:val="22"/>
          <w:szCs w:val="22"/>
        </w:rPr>
      </w:pPr>
    </w:p>
    <w:p w14:paraId="370BC074" w14:textId="4E1F755F" w:rsidR="00104820" w:rsidRDefault="00104820" w:rsidP="00E3696E">
      <w:pPr>
        <w:pStyle w:val="Default"/>
        <w:rPr>
          <w:b/>
          <w:bCs/>
          <w:sz w:val="22"/>
          <w:szCs w:val="22"/>
        </w:rPr>
      </w:pPr>
      <w:r>
        <w:rPr>
          <w:b/>
          <w:bCs/>
          <w:sz w:val="22"/>
          <w:szCs w:val="22"/>
        </w:rPr>
        <w:t>B.</w:t>
      </w:r>
      <w:r w:rsidR="0048330D">
        <w:rPr>
          <w:b/>
          <w:bCs/>
          <w:sz w:val="22"/>
          <w:szCs w:val="22"/>
        </w:rPr>
        <w:t xml:space="preserve"> RESPONSES to KEY QUESTIONS</w:t>
      </w:r>
      <w:r w:rsidR="007758B8">
        <w:rPr>
          <w:b/>
          <w:bCs/>
          <w:sz w:val="22"/>
          <w:szCs w:val="22"/>
        </w:rPr>
        <w:t>__________________________________________________________________</w:t>
      </w:r>
    </w:p>
    <w:p w14:paraId="383D0D7D" w14:textId="5B9B1C55" w:rsidR="0048330D" w:rsidRDefault="00A47D9D" w:rsidP="00E3696E">
      <w:pPr>
        <w:pStyle w:val="Default"/>
        <w:rPr>
          <w:sz w:val="22"/>
          <w:szCs w:val="22"/>
        </w:rPr>
      </w:pPr>
      <w:r w:rsidRPr="008241C7">
        <w:rPr>
          <w:sz w:val="22"/>
          <w:szCs w:val="22"/>
        </w:rPr>
        <w:t xml:space="preserve">The above responses offer a context specific </w:t>
      </w:r>
      <w:r w:rsidR="008241C7" w:rsidRPr="008241C7">
        <w:rPr>
          <w:sz w:val="22"/>
          <w:szCs w:val="22"/>
        </w:rPr>
        <w:t xml:space="preserve">and philosophical </w:t>
      </w:r>
      <w:r w:rsidRPr="008241C7">
        <w:rPr>
          <w:sz w:val="22"/>
          <w:szCs w:val="22"/>
        </w:rPr>
        <w:t xml:space="preserve">response to the </w:t>
      </w:r>
      <w:r w:rsidR="008241C7" w:rsidRPr="008241C7">
        <w:rPr>
          <w:sz w:val="22"/>
          <w:szCs w:val="22"/>
        </w:rPr>
        <w:t>questions linked to policy and practices.</w:t>
      </w:r>
      <w:r w:rsidR="008241C7">
        <w:rPr>
          <w:sz w:val="22"/>
          <w:szCs w:val="22"/>
        </w:rPr>
        <w:t xml:space="preserve"> The following </w:t>
      </w:r>
      <w:r w:rsidR="00A55F9C">
        <w:rPr>
          <w:sz w:val="22"/>
          <w:szCs w:val="22"/>
        </w:rPr>
        <w:t xml:space="preserve">are short responses cross linked to the above responses and associated recommendations. </w:t>
      </w:r>
    </w:p>
    <w:p w14:paraId="689AC231" w14:textId="77777777" w:rsidR="00A55F9C" w:rsidRPr="008241C7" w:rsidRDefault="00A55F9C" w:rsidP="00E3696E">
      <w:pPr>
        <w:pStyle w:val="Default"/>
        <w:rPr>
          <w:sz w:val="22"/>
          <w:szCs w:val="22"/>
        </w:rPr>
      </w:pPr>
    </w:p>
    <w:p w14:paraId="6F8747F6" w14:textId="3E0F89E8" w:rsidR="00E3696E" w:rsidRDefault="00E3696E" w:rsidP="00E3696E">
      <w:pPr>
        <w:pStyle w:val="Default"/>
        <w:rPr>
          <w:sz w:val="22"/>
          <w:szCs w:val="22"/>
        </w:rPr>
      </w:pPr>
      <w:r>
        <w:rPr>
          <w:b/>
          <w:bCs/>
          <w:sz w:val="22"/>
          <w:szCs w:val="22"/>
        </w:rPr>
        <w:t xml:space="preserve">PART A - Attracting and selecting high-quality candidates into the teaching profession </w:t>
      </w:r>
    </w:p>
    <w:p w14:paraId="33E09337" w14:textId="24A5307F" w:rsidR="00E3696E" w:rsidRDefault="00E3696E" w:rsidP="00E3696E">
      <w:pPr>
        <w:pStyle w:val="Default"/>
        <w:spacing w:after="231"/>
        <w:rPr>
          <w:sz w:val="22"/>
          <w:szCs w:val="22"/>
        </w:rPr>
      </w:pPr>
      <w:r>
        <w:rPr>
          <w:color w:val="44536A"/>
          <w:sz w:val="22"/>
          <w:szCs w:val="22"/>
        </w:rPr>
        <w:t xml:space="preserve">1. </w:t>
      </w:r>
      <w:r>
        <w:rPr>
          <w:sz w:val="22"/>
          <w:szCs w:val="22"/>
        </w:rPr>
        <w:t xml:space="preserve">How can we further encourage high performing and highly motivated school leavers to enter ITE and choose teaching as a career? </w:t>
      </w:r>
      <w:r w:rsidR="0048330D" w:rsidRPr="007C6F75">
        <w:rPr>
          <w:color w:val="4472C4" w:themeColor="accent1"/>
          <w:sz w:val="22"/>
          <w:szCs w:val="22"/>
        </w:rPr>
        <w:t>Raise the profile of the teaching profession (Recommendation 2</w:t>
      </w:r>
      <w:r w:rsidR="007C6F75" w:rsidRPr="007C6F75">
        <w:rPr>
          <w:color w:val="4472C4" w:themeColor="accent1"/>
          <w:sz w:val="22"/>
          <w:szCs w:val="22"/>
        </w:rPr>
        <w:t>)</w:t>
      </w:r>
    </w:p>
    <w:p w14:paraId="497C7FB8" w14:textId="11778DC2" w:rsidR="00E3696E" w:rsidRDefault="00E3696E" w:rsidP="00E3696E">
      <w:pPr>
        <w:pStyle w:val="Default"/>
        <w:spacing w:after="231"/>
        <w:rPr>
          <w:sz w:val="22"/>
          <w:szCs w:val="22"/>
        </w:rPr>
      </w:pPr>
      <w:r>
        <w:rPr>
          <w:color w:val="44536A"/>
          <w:sz w:val="22"/>
          <w:szCs w:val="22"/>
        </w:rPr>
        <w:t xml:space="preserve">2. </w:t>
      </w:r>
      <w:r>
        <w:rPr>
          <w:sz w:val="22"/>
          <w:szCs w:val="22"/>
        </w:rPr>
        <w:t xml:space="preserve">What changes to admissions and degree requirements, including recognition of prior experience, would better attract and support suitable mid- and late-career professionals from other fields transition into the profession and become quality teachers? </w:t>
      </w:r>
      <w:r w:rsidR="007C6F75">
        <w:rPr>
          <w:sz w:val="22"/>
          <w:szCs w:val="22"/>
        </w:rPr>
        <w:t xml:space="preserve"> </w:t>
      </w:r>
      <w:r w:rsidR="007C6F75" w:rsidRPr="007C6F75">
        <w:rPr>
          <w:color w:val="4472C4" w:themeColor="accent1"/>
          <w:sz w:val="22"/>
          <w:szCs w:val="22"/>
        </w:rPr>
        <w:t xml:space="preserve">On-entry </w:t>
      </w:r>
      <w:r w:rsidR="007C6F75">
        <w:rPr>
          <w:color w:val="4472C4" w:themeColor="accent1"/>
          <w:sz w:val="22"/>
          <w:szCs w:val="22"/>
        </w:rPr>
        <w:t xml:space="preserve">screening using </w:t>
      </w:r>
      <w:r w:rsidR="007C6F75" w:rsidRPr="007C6F75">
        <w:rPr>
          <w:color w:val="4472C4" w:themeColor="accent1"/>
          <w:sz w:val="22"/>
          <w:szCs w:val="22"/>
        </w:rPr>
        <w:t>simulation (Recommendation 3C)</w:t>
      </w:r>
    </w:p>
    <w:p w14:paraId="483C8E69" w14:textId="5155D7E1" w:rsidR="00E3696E" w:rsidRPr="00FE0BBC" w:rsidRDefault="00E3696E" w:rsidP="00E3696E">
      <w:pPr>
        <w:pStyle w:val="Default"/>
        <w:spacing w:after="231"/>
        <w:rPr>
          <w:color w:val="4472C4" w:themeColor="accent1"/>
          <w:sz w:val="22"/>
          <w:szCs w:val="22"/>
        </w:rPr>
      </w:pPr>
      <w:r>
        <w:rPr>
          <w:color w:val="44536A"/>
          <w:sz w:val="22"/>
          <w:szCs w:val="22"/>
        </w:rPr>
        <w:t xml:space="preserve">3. </w:t>
      </w:r>
      <w:r>
        <w:rPr>
          <w:sz w:val="22"/>
          <w:szCs w:val="22"/>
        </w:rPr>
        <w:t xml:space="preserve">How can we increase ITE completion rates so that quality ITE students graduate and pursue careers as quality teachers? </w:t>
      </w:r>
      <w:r w:rsidR="00FE0BBC" w:rsidRPr="00FE0BBC">
        <w:rPr>
          <w:color w:val="4472C4" w:themeColor="accent1"/>
          <w:sz w:val="22"/>
          <w:szCs w:val="22"/>
        </w:rPr>
        <w:t>Allow ITE students in</w:t>
      </w:r>
      <w:r w:rsidR="00FE0BBC">
        <w:rPr>
          <w:color w:val="4472C4" w:themeColor="accent1"/>
          <w:sz w:val="22"/>
          <w:szCs w:val="22"/>
        </w:rPr>
        <w:t>-</w:t>
      </w:r>
      <w:r w:rsidR="00FE0BBC" w:rsidRPr="00FE0BBC">
        <w:rPr>
          <w:color w:val="4472C4" w:themeColor="accent1"/>
          <w:sz w:val="22"/>
          <w:szCs w:val="22"/>
        </w:rPr>
        <w:t xml:space="preserve">schools one day a week for the first year of their degree </w:t>
      </w:r>
      <w:r w:rsidR="00FE0BBC">
        <w:rPr>
          <w:color w:val="4472C4" w:themeColor="accent1"/>
          <w:sz w:val="22"/>
          <w:szCs w:val="22"/>
        </w:rPr>
        <w:t>and thereafter increase it to 2 days</w:t>
      </w:r>
      <w:r w:rsidR="00B45E89">
        <w:rPr>
          <w:color w:val="4472C4" w:themeColor="accent1"/>
          <w:sz w:val="22"/>
          <w:szCs w:val="22"/>
        </w:rPr>
        <w:t xml:space="preserve"> with block placement in their final year </w:t>
      </w:r>
      <w:r w:rsidR="00FE0BBC" w:rsidRPr="00FE0BBC">
        <w:rPr>
          <w:color w:val="4472C4" w:themeColor="accent1"/>
          <w:sz w:val="22"/>
          <w:szCs w:val="22"/>
        </w:rPr>
        <w:t>(Recommendation 3</w:t>
      </w:r>
      <w:r w:rsidR="009A3CD0">
        <w:rPr>
          <w:color w:val="4472C4" w:themeColor="accent1"/>
          <w:sz w:val="22"/>
          <w:szCs w:val="22"/>
        </w:rPr>
        <w:t>B</w:t>
      </w:r>
      <w:r w:rsidR="00FE0BBC" w:rsidRPr="00FE0BBC">
        <w:rPr>
          <w:color w:val="4472C4" w:themeColor="accent1"/>
          <w:sz w:val="22"/>
          <w:szCs w:val="22"/>
        </w:rPr>
        <w:t>)</w:t>
      </w:r>
    </w:p>
    <w:p w14:paraId="56302072" w14:textId="23838612" w:rsidR="00E3696E" w:rsidRPr="00370A16" w:rsidRDefault="00E3696E" w:rsidP="00E3696E">
      <w:pPr>
        <w:pStyle w:val="Default"/>
        <w:spacing w:after="231"/>
        <w:rPr>
          <w:color w:val="4472C4" w:themeColor="accent1"/>
          <w:sz w:val="22"/>
          <w:szCs w:val="22"/>
        </w:rPr>
      </w:pPr>
      <w:r>
        <w:rPr>
          <w:color w:val="44536A"/>
          <w:sz w:val="22"/>
          <w:szCs w:val="22"/>
        </w:rPr>
        <w:t xml:space="preserve">4. </w:t>
      </w:r>
      <w:r>
        <w:rPr>
          <w:sz w:val="22"/>
          <w:szCs w:val="22"/>
        </w:rPr>
        <w:t xml:space="preserve">What more can be done to address issues with workforce supply in some subject areas (particularly mathematics) and schools? </w:t>
      </w:r>
      <w:r w:rsidR="00370A16" w:rsidRPr="00370A16">
        <w:rPr>
          <w:color w:val="4472C4" w:themeColor="accent1"/>
          <w:sz w:val="22"/>
          <w:szCs w:val="22"/>
        </w:rPr>
        <w:t>Improve the teaching of mathematics in schools so that students and teachers are taught how to think mathematically (Recommendation 3</w:t>
      </w:r>
      <w:r w:rsidR="00DB2084">
        <w:rPr>
          <w:color w:val="4472C4" w:themeColor="accent1"/>
          <w:sz w:val="22"/>
          <w:szCs w:val="22"/>
        </w:rPr>
        <w:t>D</w:t>
      </w:r>
      <w:r w:rsidR="00370A16" w:rsidRPr="00370A16">
        <w:rPr>
          <w:color w:val="4472C4" w:themeColor="accent1"/>
          <w:sz w:val="22"/>
          <w:szCs w:val="22"/>
        </w:rPr>
        <w:t>)</w:t>
      </w:r>
    </w:p>
    <w:p w14:paraId="0F598823" w14:textId="59BAF9B5" w:rsidR="00E3696E" w:rsidRPr="00EC68A2" w:rsidRDefault="00E3696E" w:rsidP="00E3696E">
      <w:pPr>
        <w:pStyle w:val="Default"/>
        <w:rPr>
          <w:color w:val="4472C4" w:themeColor="accent1"/>
          <w:sz w:val="22"/>
          <w:szCs w:val="22"/>
        </w:rPr>
      </w:pPr>
      <w:r>
        <w:rPr>
          <w:color w:val="44536A"/>
          <w:sz w:val="22"/>
          <w:szCs w:val="22"/>
        </w:rPr>
        <w:t xml:space="preserve">5. </w:t>
      </w:r>
      <w:r>
        <w:rPr>
          <w:sz w:val="22"/>
          <w:szCs w:val="22"/>
        </w:rPr>
        <w:t xml:space="preserve">How can we attract a more diverse cohort into ITE so that teachers better mirror the diversity in school students and society? </w:t>
      </w:r>
      <w:r w:rsidR="00A967F3" w:rsidRPr="00EC68A2">
        <w:rPr>
          <w:color w:val="4472C4" w:themeColor="accent1"/>
          <w:sz w:val="22"/>
          <w:szCs w:val="22"/>
        </w:rPr>
        <w:t>Recruit high quality teachers from other countries</w:t>
      </w:r>
      <w:r w:rsidR="002D1AB1" w:rsidRPr="00EC68A2">
        <w:rPr>
          <w:color w:val="4472C4" w:themeColor="accent1"/>
          <w:sz w:val="22"/>
          <w:szCs w:val="22"/>
        </w:rPr>
        <w:t xml:space="preserve"> – Singapore, Finland, Asia Pacific and South Africa</w:t>
      </w:r>
      <w:r w:rsidR="00EC68A2" w:rsidRPr="00EC68A2">
        <w:rPr>
          <w:color w:val="4472C4" w:themeColor="accent1"/>
          <w:sz w:val="22"/>
          <w:szCs w:val="22"/>
        </w:rPr>
        <w:t xml:space="preserve"> (Recommendation 2</w:t>
      </w:r>
      <w:r w:rsidR="00FC0060">
        <w:rPr>
          <w:color w:val="4472C4" w:themeColor="accent1"/>
          <w:sz w:val="22"/>
          <w:szCs w:val="22"/>
        </w:rPr>
        <w:t>C</w:t>
      </w:r>
      <w:r w:rsidR="00EC68A2" w:rsidRPr="00EC68A2">
        <w:rPr>
          <w:color w:val="4472C4" w:themeColor="accent1"/>
          <w:sz w:val="22"/>
          <w:szCs w:val="22"/>
        </w:rPr>
        <w:t>)</w:t>
      </w:r>
    </w:p>
    <w:p w14:paraId="78C86E91" w14:textId="77777777" w:rsidR="00E3696E" w:rsidRDefault="00E3696E" w:rsidP="00E3696E">
      <w:pPr>
        <w:pStyle w:val="Default"/>
        <w:rPr>
          <w:sz w:val="22"/>
          <w:szCs w:val="22"/>
        </w:rPr>
      </w:pPr>
    </w:p>
    <w:p w14:paraId="3C46B84C" w14:textId="77777777" w:rsidR="00E3696E" w:rsidRDefault="00E3696E" w:rsidP="00E3696E">
      <w:pPr>
        <w:pStyle w:val="Default"/>
        <w:rPr>
          <w:sz w:val="22"/>
          <w:szCs w:val="22"/>
        </w:rPr>
      </w:pPr>
      <w:r>
        <w:rPr>
          <w:b/>
          <w:bCs/>
          <w:sz w:val="22"/>
          <w:szCs w:val="22"/>
        </w:rPr>
        <w:t xml:space="preserve">PART B – _Preparing ITE students to be effective teachers </w:t>
      </w:r>
    </w:p>
    <w:p w14:paraId="00190CC3" w14:textId="108D9319" w:rsidR="00E3696E" w:rsidRPr="00686D5E" w:rsidRDefault="00E3696E" w:rsidP="00E3696E">
      <w:pPr>
        <w:pStyle w:val="Default"/>
        <w:spacing w:after="232"/>
        <w:rPr>
          <w:color w:val="4472C4" w:themeColor="accent1"/>
          <w:sz w:val="22"/>
          <w:szCs w:val="22"/>
        </w:rPr>
      </w:pPr>
      <w:r>
        <w:rPr>
          <w:color w:val="44536A"/>
          <w:sz w:val="22"/>
          <w:szCs w:val="22"/>
        </w:rPr>
        <w:t xml:space="preserve">6. </w:t>
      </w:r>
      <w:r>
        <w:rPr>
          <w:sz w:val="22"/>
          <w:szCs w:val="22"/>
        </w:rPr>
        <w:t xml:space="preserve">What more can we do to ensure that ITE curriculum is evidence based and all future teachers are equipped to implement evidence-based teaching practices? </w:t>
      </w:r>
      <w:r w:rsidR="00686D5E" w:rsidRPr="00686D5E">
        <w:rPr>
          <w:color w:val="4472C4" w:themeColor="accent1"/>
          <w:sz w:val="22"/>
          <w:szCs w:val="22"/>
        </w:rPr>
        <w:t xml:space="preserve">Employ the quality teaching model/quality teaching rounds within our schools (Recommendation 3E). </w:t>
      </w:r>
    </w:p>
    <w:p w14:paraId="5C0B3D73" w14:textId="14E27195" w:rsidR="00E3696E" w:rsidRPr="0054562F" w:rsidRDefault="00E3696E" w:rsidP="00E3696E">
      <w:pPr>
        <w:pStyle w:val="Default"/>
        <w:spacing w:after="232"/>
        <w:rPr>
          <w:color w:val="4472C4" w:themeColor="accent1"/>
          <w:sz w:val="22"/>
          <w:szCs w:val="22"/>
        </w:rPr>
      </w:pPr>
      <w:r>
        <w:rPr>
          <w:color w:val="44536A"/>
          <w:sz w:val="22"/>
          <w:szCs w:val="22"/>
        </w:rPr>
        <w:t xml:space="preserve">7. </w:t>
      </w:r>
      <w:r>
        <w:rPr>
          <w:sz w:val="22"/>
          <w:szCs w:val="22"/>
        </w:rPr>
        <w:t xml:space="preserve">What more can ITE providers and employers do to ensure ITE students are getting the practical experience they need before they start their teaching careers? </w:t>
      </w:r>
      <w:r w:rsidR="00D23737" w:rsidRPr="0054562F">
        <w:rPr>
          <w:color w:val="4472C4" w:themeColor="accent1"/>
          <w:sz w:val="22"/>
          <w:szCs w:val="22"/>
        </w:rPr>
        <w:t xml:space="preserve">Change education act so that schools are seen as sites of supporting </w:t>
      </w:r>
      <w:r w:rsidR="005909F8" w:rsidRPr="0054562F">
        <w:rPr>
          <w:color w:val="4472C4" w:themeColor="accent1"/>
          <w:sz w:val="22"/>
          <w:szCs w:val="22"/>
        </w:rPr>
        <w:t xml:space="preserve">and transitioning </w:t>
      </w:r>
      <w:r w:rsidR="00D23737" w:rsidRPr="0054562F">
        <w:rPr>
          <w:color w:val="4472C4" w:themeColor="accent1"/>
          <w:sz w:val="22"/>
          <w:szCs w:val="22"/>
        </w:rPr>
        <w:t>PSTs</w:t>
      </w:r>
      <w:r w:rsidR="0054562F" w:rsidRPr="0054562F">
        <w:rPr>
          <w:color w:val="4472C4" w:themeColor="accent1"/>
          <w:sz w:val="22"/>
          <w:szCs w:val="22"/>
        </w:rPr>
        <w:t xml:space="preserve"> and practical experiences are within high performing schools (Recommendations </w:t>
      </w:r>
      <w:r w:rsidR="00144502">
        <w:rPr>
          <w:color w:val="4472C4" w:themeColor="accent1"/>
          <w:sz w:val="22"/>
          <w:szCs w:val="22"/>
        </w:rPr>
        <w:t>2</w:t>
      </w:r>
      <w:r w:rsidR="0054562F" w:rsidRPr="0054562F">
        <w:rPr>
          <w:color w:val="4472C4" w:themeColor="accent1"/>
          <w:sz w:val="22"/>
          <w:szCs w:val="22"/>
        </w:rPr>
        <w:t>F)</w:t>
      </w:r>
    </w:p>
    <w:p w14:paraId="36414FDA" w14:textId="13BA51E4" w:rsidR="00E3696E" w:rsidRPr="0023535C" w:rsidRDefault="00E3696E" w:rsidP="00E3696E">
      <w:pPr>
        <w:pStyle w:val="Default"/>
        <w:spacing w:after="232"/>
        <w:rPr>
          <w:color w:val="4472C4" w:themeColor="accent1"/>
          <w:sz w:val="22"/>
          <w:szCs w:val="22"/>
        </w:rPr>
      </w:pPr>
      <w:r>
        <w:rPr>
          <w:color w:val="44536A"/>
          <w:sz w:val="22"/>
          <w:szCs w:val="22"/>
        </w:rPr>
        <w:t xml:space="preserve">8. </w:t>
      </w:r>
      <w:r>
        <w:rPr>
          <w:sz w:val="22"/>
          <w:szCs w:val="22"/>
        </w:rPr>
        <w:t>How can Teaching Performance Assessment arrangements be strengthened to ensure graduate teachers are well-prepared for the classroom</w:t>
      </w:r>
      <w:r w:rsidRPr="0023535C">
        <w:rPr>
          <w:color w:val="4472C4" w:themeColor="accent1"/>
          <w:sz w:val="22"/>
          <w:szCs w:val="22"/>
        </w:rPr>
        <w:t xml:space="preserve">? </w:t>
      </w:r>
      <w:r w:rsidR="0023535C" w:rsidRPr="0023535C">
        <w:rPr>
          <w:color w:val="4472C4" w:themeColor="accent1"/>
          <w:sz w:val="22"/>
          <w:szCs w:val="22"/>
        </w:rPr>
        <w:t>Include simulation as a controlled trial with all graduates across the country (Recommendation 3</w:t>
      </w:r>
      <w:r w:rsidR="00353700">
        <w:rPr>
          <w:color w:val="4472C4" w:themeColor="accent1"/>
          <w:sz w:val="22"/>
          <w:szCs w:val="22"/>
        </w:rPr>
        <w:t>C</w:t>
      </w:r>
      <w:r w:rsidR="0023535C" w:rsidRPr="0023535C">
        <w:rPr>
          <w:color w:val="4472C4" w:themeColor="accent1"/>
          <w:sz w:val="22"/>
          <w:szCs w:val="22"/>
        </w:rPr>
        <w:t>)</w:t>
      </w:r>
    </w:p>
    <w:p w14:paraId="02A134F7" w14:textId="44582F33" w:rsidR="00E3696E" w:rsidRDefault="00E3696E" w:rsidP="00E3696E">
      <w:pPr>
        <w:pStyle w:val="Default"/>
        <w:spacing w:after="232"/>
        <w:rPr>
          <w:sz w:val="22"/>
          <w:szCs w:val="22"/>
        </w:rPr>
      </w:pPr>
      <w:r>
        <w:rPr>
          <w:color w:val="44536A"/>
          <w:sz w:val="22"/>
          <w:szCs w:val="22"/>
        </w:rPr>
        <w:t xml:space="preserve">9. </w:t>
      </w:r>
      <w:r>
        <w:rPr>
          <w:sz w:val="22"/>
          <w:szCs w:val="22"/>
        </w:rPr>
        <w:t xml:space="preserve">How can leading teachers, principals and schools play a greater role in supporting the development of ITE students? </w:t>
      </w:r>
      <w:r w:rsidR="00F5027A">
        <w:rPr>
          <w:color w:val="4472C4" w:themeColor="accent1"/>
          <w:sz w:val="22"/>
          <w:szCs w:val="22"/>
        </w:rPr>
        <w:t>Teachers, principals and schools</w:t>
      </w:r>
      <w:r w:rsidR="00BA2CC2" w:rsidRPr="00F5027A">
        <w:rPr>
          <w:color w:val="4472C4" w:themeColor="accent1"/>
          <w:sz w:val="22"/>
          <w:szCs w:val="22"/>
        </w:rPr>
        <w:t xml:space="preserve"> need to be acknowledged as instructional leaders and a promotional pathway built into the whole of system</w:t>
      </w:r>
      <w:r w:rsidR="00F5027A" w:rsidRPr="00F5027A">
        <w:rPr>
          <w:color w:val="4472C4" w:themeColor="accent1"/>
          <w:sz w:val="22"/>
          <w:szCs w:val="22"/>
        </w:rPr>
        <w:t>/sector. Recommendation 2D)</w:t>
      </w:r>
    </w:p>
    <w:p w14:paraId="7D79A83E" w14:textId="77777777" w:rsidR="00E3696E" w:rsidRDefault="00E3696E" w:rsidP="00E3696E">
      <w:pPr>
        <w:pStyle w:val="Default"/>
        <w:rPr>
          <w:color w:val="44536A"/>
          <w:sz w:val="22"/>
          <w:szCs w:val="22"/>
        </w:rPr>
      </w:pPr>
      <w:r>
        <w:rPr>
          <w:color w:val="44536A"/>
          <w:sz w:val="22"/>
          <w:szCs w:val="22"/>
        </w:rPr>
        <w:t xml:space="preserve">10. Can ITE providers play a stronger role in ongoing professional development and support of teachers? </w:t>
      </w:r>
    </w:p>
    <w:p w14:paraId="38C684DF" w14:textId="5E657B8F" w:rsidR="009533B8" w:rsidRDefault="00836BFB" w:rsidP="008F7800">
      <w:pPr>
        <w:pStyle w:val="Default"/>
      </w:pPr>
      <w:r w:rsidRPr="00A47D9D">
        <w:rPr>
          <w:color w:val="4472C4" w:themeColor="accent1"/>
        </w:rPr>
        <w:t xml:space="preserve">Absolutely, see recommendation </w:t>
      </w:r>
      <w:r w:rsidR="006A7FB7">
        <w:rPr>
          <w:color w:val="4472C4" w:themeColor="accent1"/>
        </w:rPr>
        <w:t xml:space="preserve">2 and </w:t>
      </w:r>
      <w:r w:rsidRPr="00A47D9D">
        <w:rPr>
          <w:color w:val="4472C4" w:themeColor="accent1"/>
        </w:rPr>
        <w:t>3</w:t>
      </w:r>
      <w:r w:rsidR="00A47D9D">
        <w:t>.</w:t>
      </w:r>
    </w:p>
    <w:p w14:paraId="417B9F6D" w14:textId="77777777" w:rsidR="008F7800" w:rsidRPr="003C0F85" w:rsidRDefault="008F7800" w:rsidP="008F7800">
      <w:pPr>
        <w:rPr>
          <w:lang w:val="en-GB"/>
        </w:rPr>
      </w:pPr>
    </w:p>
    <w:p w14:paraId="287AA069" w14:textId="77777777" w:rsidR="003C0F85" w:rsidRPr="003C0F85" w:rsidRDefault="003C0F85" w:rsidP="003C0F85">
      <w:pPr>
        <w:rPr>
          <w:lang w:val="en-GB"/>
        </w:rPr>
      </w:pPr>
    </w:p>
    <w:p w14:paraId="40FC9114" w14:textId="39D367B2" w:rsidR="00A81A21" w:rsidRPr="00BC3D23" w:rsidRDefault="00D73F75" w:rsidP="00A81A21">
      <w:pPr>
        <w:rPr>
          <w:b/>
          <w:bCs/>
          <w:lang w:val="en-GB"/>
        </w:rPr>
      </w:pPr>
      <w:r>
        <w:rPr>
          <w:b/>
          <w:bCs/>
          <w:lang w:val="en-GB"/>
        </w:rPr>
        <w:t>REFERENCES</w:t>
      </w:r>
      <w:r w:rsidR="00715558" w:rsidRPr="00D73F75">
        <w:rPr>
          <w:b/>
          <w:bCs/>
          <w:lang w:val="en-GB"/>
        </w:rPr>
        <w:t xml:space="preserve"> </w:t>
      </w:r>
    </w:p>
    <w:p w14:paraId="32E0A454" w14:textId="77777777" w:rsidR="00477286" w:rsidRDefault="00846CF2" w:rsidP="00E93CF6">
      <w:pPr>
        <w:rPr>
          <w:lang w:val="en-GB"/>
        </w:rPr>
      </w:pPr>
      <w:r>
        <w:rPr>
          <w:lang w:val="en-GB"/>
        </w:rPr>
        <w:t xml:space="preserve">Australian Bureau of Statistics (2021). </w:t>
      </w:r>
      <w:r w:rsidR="00D00B98">
        <w:rPr>
          <w:lang w:val="en-GB"/>
        </w:rPr>
        <w:t xml:space="preserve">Schools: data on students, staff, schools, rates and rations for </w:t>
      </w:r>
    </w:p>
    <w:p w14:paraId="57F713F5" w14:textId="53DF37C6" w:rsidR="00846CF2" w:rsidRDefault="00D00B98" w:rsidP="00477286">
      <w:pPr>
        <w:ind w:left="720"/>
        <w:rPr>
          <w:lang w:val="en-GB"/>
        </w:rPr>
      </w:pPr>
      <w:r>
        <w:rPr>
          <w:lang w:val="en-GB"/>
        </w:rPr>
        <w:t>government and non-government A</w:t>
      </w:r>
      <w:r w:rsidR="007471E2">
        <w:rPr>
          <w:lang w:val="en-GB"/>
        </w:rPr>
        <w:t>us</w:t>
      </w:r>
      <w:r>
        <w:rPr>
          <w:lang w:val="en-GB"/>
        </w:rPr>
        <w:t xml:space="preserve">tralian states and territories. </w:t>
      </w:r>
      <w:hyperlink r:id="rId6" w:history="1">
        <w:r w:rsidR="00477286" w:rsidRPr="000F6906">
          <w:rPr>
            <w:rStyle w:val="Hyperlink"/>
            <w:lang w:val="en-GB"/>
          </w:rPr>
          <w:t>https://www.abs.gov.au/statistics/people/education/schools/latest-release</w:t>
        </w:r>
      </w:hyperlink>
    </w:p>
    <w:p w14:paraId="25A9451E" w14:textId="3D5744CC" w:rsidR="004C6F75" w:rsidRDefault="008711B9" w:rsidP="00E93CF6">
      <w:pPr>
        <w:rPr>
          <w:lang w:val="en-GB"/>
        </w:rPr>
      </w:pPr>
      <w:r>
        <w:rPr>
          <w:lang w:val="en-GB"/>
        </w:rPr>
        <w:t xml:space="preserve">Bahr, </w:t>
      </w:r>
      <w:r w:rsidR="007513E4">
        <w:rPr>
          <w:lang w:val="en-GB"/>
        </w:rPr>
        <w:t xml:space="preserve">N., &amp; Mellor, S. (2016). Building Quality in </w:t>
      </w:r>
      <w:r w:rsidR="00144C6D">
        <w:rPr>
          <w:lang w:val="en-GB"/>
        </w:rPr>
        <w:t xml:space="preserve">teaching and teacher education. </w:t>
      </w:r>
      <w:r w:rsidR="0095521A">
        <w:rPr>
          <w:lang w:val="en-GB"/>
        </w:rPr>
        <w:t>Austral</w:t>
      </w:r>
      <w:r w:rsidR="004C6F75">
        <w:rPr>
          <w:lang w:val="en-GB"/>
        </w:rPr>
        <w:t>i</w:t>
      </w:r>
      <w:r w:rsidR="0095521A">
        <w:rPr>
          <w:lang w:val="en-GB"/>
        </w:rPr>
        <w:t xml:space="preserve">an Education </w:t>
      </w:r>
    </w:p>
    <w:p w14:paraId="32E2391A" w14:textId="1A0E9F8C" w:rsidR="00AB730E" w:rsidRDefault="0095521A" w:rsidP="00AB730E">
      <w:pPr>
        <w:ind w:firstLine="720"/>
        <w:rPr>
          <w:lang w:val="en-GB"/>
        </w:rPr>
      </w:pPr>
      <w:r>
        <w:rPr>
          <w:lang w:val="en-GB"/>
        </w:rPr>
        <w:t xml:space="preserve">Review No.61 </w:t>
      </w:r>
      <w:r w:rsidR="001A6B0A">
        <w:rPr>
          <w:lang w:val="en-GB"/>
        </w:rPr>
        <w:t>ACER ISBN 9781742864068</w:t>
      </w:r>
    </w:p>
    <w:p w14:paraId="4BFAB8E8" w14:textId="18EF6429" w:rsidR="000034C9" w:rsidRDefault="000034C9" w:rsidP="00E93CF6">
      <w:pPr>
        <w:rPr>
          <w:i/>
          <w:iCs/>
          <w:lang w:val="en-GB"/>
        </w:rPr>
      </w:pPr>
      <w:r w:rsidRPr="000034C9">
        <w:rPr>
          <w:lang w:val="en-GB"/>
        </w:rPr>
        <w:t xml:space="preserve">City, E., Elmore, R., </w:t>
      </w:r>
      <w:proofErr w:type="spellStart"/>
      <w:r w:rsidRPr="000034C9">
        <w:rPr>
          <w:lang w:val="en-GB"/>
        </w:rPr>
        <w:t>Fiarman</w:t>
      </w:r>
      <w:proofErr w:type="spellEnd"/>
      <w:r w:rsidRPr="000034C9">
        <w:rPr>
          <w:lang w:val="en-GB"/>
        </w:rPr>
        <w:t xml:space="preserve">, S., &amp; </w:t>
      </w:r>
      <w:proofErr w:type="spellStart"/>
      <w:r w:rsidRPr="000034C9">
        <w:rPr>
          <w:lang w:val="en-GB"/>
        </w:rPr>
        <w:t>Teitel</w:t>
      </w:r>
      <w:proofErr w:type="spellEnd"/>
      <w:r w:rsidRPr="000034C9">
        <w:rPr>
          <w:lang w:val="en-GB"/>
        </w:rPr>
        <w:t xml:space="preserve">, L. (2009). </w:t>
      </w:r>
      <w:r w:rsidRPr="000034C9">
        <w:rPr>
          <w:i/>
          <w:iCs/>
          <w:lang w:val="en-GB"/>
        </w:rPr>
        <w:t>Instructional rounds in education: A network approach</w:t>
      </w:r>
    </w:p>
    <w:p w14:paraId="5A143354" w14:textId="7F3C233D" w:rsidR="000034C9" w:rsidRDefault="000034C9" w:rsidP="00E93CF6">
      <w:pPr>
        <w:rPr>
          <w:lang w:val="en-GB"/>
        </w:rPr>
      </w:pPr>
      <w:r w:rsidRPr="000034C9">
        <w:rPr>
          <w:i/>
          <w:iCs/>
          <w:lang w:val="en-GB"/>
        </w:rPr>
        <w:t xml:space="preserve"> </w:t>
      </w:r>
      <w:r>
        <w:rPr>
          <w:i/>
          <w:iCs/>
          <w:lang w:val="en-GB"/>
        </w:rPr>
        <w:tab/>
      </w:r>
      <w:r w:rsidRPr="000034C9">
        <w:rPr>
          <w:i/>
          <w:iCs/>
          <w:lang w:val="en-GB"/>
        </w:rPr>
        <w:t xml:space="preserve">to improving teaching and learning. </w:t>
      </w:r>
      <w:r w:rsidRPr="000034C9">
        <w:rPr>
          <w:lang w:val="en-GB"/>
        </w:rPr>
        <w:t xml:space="preserve">Harvard Education Press.  </w:t>
      </w:r>
    </w:p>
    <w:p w14:paraId="3F15E0DE" w14:textId="77777777" w:rsidR="00501416" w:rsidRDefault="00AB730E" w:rsidP="00AB730E">
      <w:pPr>
        <w:rPr>
          <w:lang w:val="en-GB"/>
        </w:rPr>
      </w:pPr>
      <w:r>
        <w:rPr>
          <w:lang w:val="en-GB"/>
        </w:rPr>
        <w:t xml:space="preserve">De </w:t>
      </w:r>
      <w:proofErr w:type="spellStart"/>
      <w:r>
        <w:rPr>
          <w:lang w:val="en-GB"/>
        </w:rPr>
        <w:t>Bortoli</w:t>
      </w:r>
      <w:proofErr w:type="spellEnd"/>
      <w:r>
        <w:rPr>
          <w:lang w:val="en-GB"/>
        </w:rPr>
        <w:t>, L, &amp; Macaskill, G. (20</w:t>
      </w:r>
      <w:r w:rsidR="00501416">
        <w:rPr>
          <w:lang w:val="en-GB"/>
        </w:rPr>
        <w:t xml:space="preserve">14). Thinking it through: Australian students skills in creative problem </w:t>
      </w:r>
    </w:p>
    <w:p w14:paraId="1671E0BE" w14:textId="19497C3C" w:rsidR="009E3B8E" w:rsidRDefault="00501416" w:rsidP="00B309BB">
      <w:pPr>
        <w:ind w:firstLine="720"/>
        <w:rPr>
          <w:lang w:val="en-GB"/>
        </w:rPr>
      </w:pPr>
      <w:r>
        <w:rPr>
          <w:lang w:val="en-GB"/>
        </w:rPr>
        <w:t>solving. The Austr</w:t>
      </w:r>
      <w:r w:rsidR="009E3B8E">
        <w:rPr>
          <w:lang w:val="en-GB"/>
        </w:rPr>
        <w:t>a</w:t>
      </w:r>
      <w:r>
        <w:rPr>
          <w:lang w:val="en-GB"/>
        </w:rPr>
        <w:t>lian Council for Educational Research</w:t>
      </w:r>
      <w:r w:rsidR="009276BF">
        <w:rPr>
          <w:lang w:val="en-GB"/>
        </w:rPr>
        <w:t>. 9781742862576.</w:t>
      </w:r>
    </w:p>
    <w:p w14:paraId="2A4A8D01" w14:textId="77777777" w:rsidR="00F417E8" w:rsidRDefault="000C4895" w:rsidP="00F417E8">
      <w:pPr>
        <w:rPr>
          <w:lang w:val="en-GB"/>
        </w:rPr>
      </w:pPr>
      <w:proofErr w:type="spellStart"/>
      <w:r>
        <w:rPr>
          <w:lang w:val="en-GB"/>
        </w:rPr>
        <w:t>Er</w:t>
      </w:r>
      <w:r w:rsidR="00A76A31">
        <w:rPr>
          <w:lang w:val="en-GB"/>
        </w:rPr>
        <w:t>sozlu</w:t>
      </w:r>
      <w:proofErr w:type="spellEnd"/>
      <w:r w:rsidR="00A76A31">
        <w:rPr>
          <w:lang w:val="en-GB"/>
        </w:rPr>
        <w:t xml:space="preserve">, Z., Ledger, S., </w:t>
      </w:r>
      <w:proofErr w:type="spellStart"/>
      <w:r w:rsidR="00A76A31">
        <w:rPr>
          <w:lang w:val="en-GB"/>
        </w:rPr>
        <w:t>Ersozlu</w:t>
      </w:r>
      <w:proofErr w:type="spellEnd"/>
      <w:r w:rsidR="00A76A31">
        <w:rPr>
          <w:lang w:val="en-GB"/>
        </w:rPr>
        <w:t xml:space="preserve">, A., Mayne, F., &amp; </w:t>
      </w:r>
      <w:proofErr w:type="spellStart"/>
      <w:r w:rsidR="00A76A31">
        <w:rPr>
          <w:lang w:val="en-GB"/>
        </w:rPr>
        <w:t>Wildy</w:t>
      </w:r>
      <w:proofErr w:type="spellEnd"/>
      <w:r w:rsidR="00A76A31">
        <w:rPr>
          <w:lang w:val="en-GB"/>
        </w:rPr>
        <w:t xml:space="preserve">, H. (2021). Mixed Reality Learning Environments in </w:t>
      </w:r>
    </w:p>
    <w:p w14:paraId="07D4C3B9" w14:textId="77777777" w:rsidR="008711B9" w:rsidRDefault="00A76A31" w:rsidP="00F417E8">
      <w:pPr>
        <w:ind w:left="720"/>
        <w:rPr>
          <w:lang w:val="en-GB"/>
        </w:rPr>
      </w:pPr>
      <w:r>
        <w:rPr>
          <w:lang w:val="en-GB"/>
        </w:rPr>
        <w:t xml:space="preserve">Teacher Education: An Analysis of </w:t>
      </w:r>
      <w:proofErr w:type="spellStart"/>
      <w:r>
        <w:rPr>
          <w:lang w:val="en-GB"/>
        </w:rPr>
        <w:t>TeachLivE</w:t>
      </w:r>
      <w:proofErr w:type="spellEnd"/>
      <w:r>
        <w:rPr>
          <w:lang w:val="en-GB"/>
        </w:rPr>
        <w:t xml:space="preserve">™ Research. </w:t>
      </w:r>
      <w:r w:rsidR="00F417E8">
        <w:rPr>
          <w:lang w:val="en-GB"/>
        </w:rPr>
        <w:t xml:space="preserve">SAGE open. </w:t>
      </w:r>
    </w:p>
    <w:p w14:paraId="4120E09C" w14:textId="01AC7CDF" w:rsidR="000C4895" w:rsidRPr="004C6F75" w:rsidRDefault="006A012B" w:rsidP="004C6F75">
      <w:pPr>
        <w:ind w:left="720"/>
        <w:rPr>
          <w:rFonts w:ascii="Times New Roman" w:eastAsia="Times New Roman" w:hAnsi="Times New Roman" w:cs="Times New Roman"/>
          <w:lang w:eastAsia="en-GB"/>
        </w:rPr>
      </w:pPr>
      <w:hyperlink r:id="rId7" w:history="1">
        <w:r w:rsidR="008711B9" w:rsidRPr="000F6906">
          <w:rPr>
            <w:rStyle w:val="Hyperlink"/>
            <w:rFonts w:ascii="Arial" w:eastAsia="Times New Roman" w:hAnsi="Arial" w:cs="Arial"/>
            <w:sz w:val="21"/>
            <w:szCs w:val="21"/>
            <w:lang w:eastAsia="en-GB"/>
          </w:rPr>
          <w:t>https://doi.org/10.1177/21582440211032155</w:t>
        </w:r>
      </w:hyperlink>
    </w:p>
    <w:p w14:paraId="5101E879" w14:textId="1E631473" w:rsidR="00E93CF6" w:rsidRDefault="00E93CF6" w:rsidP="00E93CF6">
      <w:pPr>
        <w:rPr>
          <w:lang w:val="en-GB"/>
        </w:rPr>
      </w:pPr>
      <w:r w:rsidRPr="00E93CF6">
        <w:rPr>
          <w:lang w:val="en-GB"/>
        </w:rPr>
        <w:t xml:space="preserve">Gore, J. (2021) The quest for better teaching, </w:t>
      </w:r>
      <w:r w:rsidRPr="00E93CF6">
        <w:rPr>
          <w:i/>
          <w:iCs/>
          <w:lang w:val="en-GB"/>
        </w:rPr>
        <w:t>Oxford Review of Education</w:t>
      </w:r>
      <w:r w:rsidRPr="00E93CF6">
        <w:rPr>
          <w:lang w:val="en-GB"/>
        </w:rPr>
        <w:t xml:space="preserve">, </w:t>
      </w:r>
      <w:r w:rsidRPr="00E93CF6">
        <w:rPr>
          <w:i/>
          <w:iCs/>
          <w:lang w:val="en-GB"/>
        </w:rPr>
        <w:t>47</w:t>
      </w:r>
      <w:r w:rsidRPr="00E93CF6">
        <w:rPr>
          <w:lang w:val="en-GB"/>
        </w:rPr>
        <w:t xml:space="preserve">:1, 45-60. DOI </w:t>
      </w:r>
    </w:p>
    <w:p w14:paraId="7919D1A2" w14:textId="0AF93DDF" w:rsidR="00E93CF6" w:rsidRDefault="00E93CF6" w:rsidP="00E93CF6">
      <w:pPr>
        <w:ind w:firstLine="720"/>
        <w:rPr>
          <w:lang w:val="en-GB"/>
        </w:rPr>
      </w:pPr>
      <w:r w:rsidRPr="00E93CF6">
        <w:rPr>
          <w:lang w:val="en-GB"/>
        </w:rPr>
        <w:t xml:space="preserve">10.1080/03054985.2020.1842182.  </w:t>
      </w:r>
    </w:p>
    <w:p w14:paraId="0413AE90" w14:textId="77777777" w:rsidR="003E5A4D" w:rsidRDefault="003E5A4D" w:rsidP="003E5A4D">
      <w:pPr>
        <w:rPr>
          <w:lang w:val="en-GB"/>
        </w:rPr>
      </w:pPr>
      <w:r w:rsidRPr="003E5A4D">
        <w:rPr>
          <w:lang w:val="en-GB"/>
        </w:rPr>
        <w:t xml:space="preserve">Gore, J., Griffiths, T., &amp; </w:t>
      </w:r>
      <w:proofErr w:type="spellStart"/>
      <w:r w:rsidRPr="003E5A4D">
        <w:rPr>
          <w:lang w:val="en-GB"/>
        </w:rPr>
        <w:t>Ladwig</w:t>
      </w:r>
      <w:proofErr w:type="spellEnd"/>
      <w:r w:rsidRPr="003E5A4D">
        <w:rPr>
          <w:lang w:val="en-GB"/>
        </w:rPr>
        <w:t xml:space="preserve">, J. (2004). 'Towards better teaching: productive pedagogy as a framework </w:t>
      </w:r>
    </w:p>
    <w:p w14:paraId="0FE21099" w14:textId="49B4C2F5" w:rsidR="00E341D3" w:rsidRDefault="003E5A4D" w:rsidP="004C6F75">
      <w:pPr>
        <w:ind w:left="720"/>
        <w:rPr>
          <w:lang w:val="en-GB"/>
        </w:rPr>
      </w:pPr>
      <w:r w:rsidRPr="003E5A4D">
        <w:rPr>
          <w:lang w:val="en-GB"/>
        </w:rPr>
        <w:t xml:space="preserve">for teacher education', </w:t>
      </w:r>
      <w:r w:rsidRPr="003E5A4D">
        <w:rPr>
          <w:i/>
          <w:iCs/>
          <w:lang w:val="en-GB"/>
        </w:rPr>
        <w:t xml:space="preserve">Teaching and Teacher Education, 20 </w:t>
      </w:r>
      <w:r w:rsidRPr="003E5A4D">
        <w:rPr>
          <w:lang w:val="en-GB"/>
        </w:rPr>
        <w:t>375-387. http://</w:t>
      </w:r>
      <w:r>
        <w:rPr>
          <w:lang w:val="en-GB"/>
        </w:rPr>
        <w:t>dx.</w:t>
      </w:r>
      <w:r w:rsidRPr="003E5A4D">
        <w:rPr>
          <w:lang w:val="en-GB"/>
        </w:rPr>
        <w:t xml:space="preserve">doi.org/10.1016/j.tate.2004.02.010  </w:t>
      </w:r>
    </w:p>
    <w:p w14:paraId="3D853E38" w14:textId="77777777" w:rsidR="007367D1" w:rsidRDefault="007367D1" w:rsidP="00BC6CAA">
      <w:pPr>
        <w:rPr>
          <w:lang w:val="en-GB"/>
        </w:rPr>
      </w:pPr>
      <w:proofErr w:type="spellStart"/>
      <w:r w:rsidRPr="007367D1">
        <w:rPr>
          <w:lang w:val="en-GB"/>
        </w:rPr>
        <w:t>Imig</w:t>
      </w:r>
      <w:proofErr w:type="spellEnd"/>
      <w:r w:rsidRPr="007367D1">
        <w:rPr>
          <w:lang w:val="en-GB"/>
        </w:rPr>
        <w:t xml:space="preserve">, S. &amp; </w:t>
      </w:r>
      <w:proofErr w:type="spellStart"/>
      <w:r w:rsidRPr="007367D1">
        <w:rPr>
          <w:lang w:val="en-GB"/>
        </w:rPr>
        <w:t>Ladwig</w:t>
      </w:r>
      <w:proofErr w:type="spellEnd"/>
      <w:r w:rsidRPr="007367D1">
        <w:rPr>
          <w:lang w:val="en-GB"/>
        </w:rPr>
        <w:t xml:space="preserve">, J. (2021). </w:t>
      </w:r>
      <w:r w:rsidRPr="007367D1">
        <w:rPr>
          <w:i/>
          <w:iCs/>
          <w:lang w:val="en-GB"/>
        </w:rPr>
        <w:t xml:space="preserve">Newcastle Teaching Performance Assessment. </w:t>
      </w:r>
      <w:r w:rsidRPr="007367D1">
        <w:rPr>
          <w:lang w:val="en-GB"/>
        </w:rPr>
        <w:t xml:space="preserve">University of Newcastle, </w:t>
      </w:r>
    </w:p>
    <w:p w14:paraId="4757EDB4" w14:textId="58B88E7C" w:rsidR="007367D1" w:rsidRDefault="007367D1" w:rsidP="004C6F75">
      <w:pPr>
        <w:ind w:firstLine="720"/>
        <w:rPr>
          <w:lang w:val="en-GB"/>
        </w:rPr>
      </w:pPr>
      <w:r w:rsidRPr="007367D1">
        <w:rPr>
          <w:lang w:val="en-GB"/>
        </w:rPr>
        <w:t xml:space="preserve">Australia, Report to AITSL (not publicly available).  </w:t>
      </w:r>
    </w:p>
    <w:p w14:paraId="714C8CA5" w14:textId="6AA1416D" w:rsidR="00E341D3" w:rsidRDefault="00E341D3" w:rsidP="00BC6CAA">
      <w:pPr>
        <w:rPr>
          <w:lang w:val="en-GB"/>
        </w:rPr>
      </w:pPr>
      <w:proofErr w:type="spellStart"/>
      <w:r w:rsidRPr="00E341D3">
        <w:rPr>
          <w:lang w:val="en-GB"/>
        </w:rPr>
        <w:t>Ladwig</w:t>
      </w:r>
      <w:proofErr w:type="spellEnd"/>
      <w:r w:rsidRPr="00E341D3">
        <w:rPr>
          <w:lang w:val="en-GB"/>
        </w:rPr>
        <w:t xml:space="preserve">, J., and King, M. (2003). </w:t>
      </w:r>
      <w:r w:rsidRPr="00E341D3">
        <w:rPr>
          <w:i/>
          <w:iCs/>
          <w:lang w:val="en-GB"/>
        </w:rPr>
        <w:t>"Quality teaching in NSW public schools: An annotated bibliography</w:t>
      </w:r>
      <w:r w:rsidRPr="00E341D3">
        <w:rPr>
          <w:lang w:val="en-GB"/>
        </w:rPr>
        <w:t xml:space="preserve">." </w:t>
      </w:r>
    </w:p>
    <w:p w14:paraId="7B581940" w14:textId="33C69AFE" w:rsidR="00E341D3" w:rsidRDefault="00E341D3" w:rsidP="004C6F75">
      <w:pPr>
        <w:ind w:left="720"/>
        <w:rPr>
          <w:lang w:val="en-GB"/>
        </w:rPr>
      </w:pPr>
      <w:r w:rsidRPr="00E341D3">
        <w:rPr>
          <w:lang w:val="en-GB"/>
        </w:rPr>
        <w:t xml:space="preserve">Ryde: NSW Department of Education and Training Professional Support and Curriculum Directorate.  </w:t>
      </w:r>
    </w:p>
    <w:p w14:paraId="2106D883" w14:textId="1214B9F2" w:rsidR="00F326B8" w:rsidRDefault="00F326B8" w:rsidP="00BC6CAA">
      <w:pPr>
        <w:rPr>
          <w:lang w:val="en-GB"/>
        </w:rPr>
      </w:pPr>
      <w:r>
        <w:rPr>
          <w:lang w:val="en-GB"/>
        </w:rPr>
        <w:t xml:space="preserve">Mills, M., &amp; </w:t>
      </w:r>
      <w:proofErr w:type="spellStart"/>
      <w:r>
        <w:rPr>
          <w:lang w:val="en-GB"/>
        </w:rPr>
        <w:t>Goos</w:t>
      </w:r>
      <w:proofErr w:type="spellEnd"/>
      <w:r>
        <w:rPr>
          <w:lang w:val="en-GB"/>
        </w:rPr>
        <w:t xml:space="preserve">, M. (2017). Three major concerns about teacher education reform in Australia. </w:t>
      </w:r>
    </w:p>
    <w:p w14:paraId="402E408C" w14:textId="27E7B115" w:rsidR="00F326B8" w:rsidRDefault="00645420" w:rsidP="00BC6CAA">
      <w:pPr>
        <w:rPr>
          <w:lang w:val="en-GB"/>
        </w:rPr>
      </w:pPr>
      <w:r>
        <w:rPr>
          <w:lang w:val="en-GB"/>
        </w:rPr>
        <w:tab/>
      </w:r>
      <w:proofErr w:type="spellStart"/>
      <w:r>
        <w:rPr>
          <w:lang w:val="en-GB"/>
        </w:rPr>
        <w:t>EduResearch</w:t>
      </w:r>
      <w:proofErr w:type="spellEnd"/>
      <w:r>
        <w:rPr>
          <w:lang w:val="en-GB"/>
        </w:rPr>
        <w:t xml:space="preserve"> Matters, Australian Association for Research in Education (AARE). </w:t>
      </w:r>
      <w:r w:rsidR="0014144A">
        <w:rPr>
          <w:lang w:val="en-GB"/>
        </w:rPr>
        <w:t>Retrieved</w:t>
      </w:r>
    </w:p>
    <w:p w14:paraId="7E814439" w14:textId="19F94E55" w:rsidR="0014144A" w:rsidRDefault="0014144A" w:rsidP="00BC6CAA">
      <w:pPr>
        <w:rPr>
          <w:lang w:val="en-GB"/>
        </w:rPr>
      </w:pPr>
      <w:r>
        <w:rPr>
          <w:lang w:val="en-GB"/>
        </w:rPr>
        <w:tab/>
      </w:r>
      <w:hyperlink r:id="rId8" w:history="1">
        <w:r w:rsidRPr="000F6906">
          <w:rPr>
            <w:rStyle w:val="Hyperlink"/>
            <w:lang w:val="en-GB"/>
          </w:rPr>
          <w:t>https://www.aare.edu.au/blog/?p=2548</w:t>
        </w:r>
      </w:hyperlink>
    </w:p>
    <w:p w14:paraId="66FBF86F" w14:textId="2103920E" w:rsidR="00160E42" w:rsidRDefault="00BC6CAA" w:rsidP="00BC6CAA">
      <w:pPr>
        <w:rPr>
          <w:lang w:val="en-GB"/>
        </w:rPr>
      </w:pPr>
      <w:proofErr w:type="spellStart"/>
      <w:r>
        <w:rPr>
          <w:lang w:val="en-GB"/>
        </w:rPr>
        <w:t>Mockler</w:t>
      </w:r>
      <w:proofErr w:type="spellEnd"/>
      <w:r>
        <w:rPr>
          <w:lang w:val="en-GB"/>
        </w:rPr>
        <w:t xml:space="preserve">, N. (2018). </w:t>
      </w:r>
      <w:proofErr w:type="spellStart"/>
      <w:r>
        <w:rPr>
          <w:lang w:val="en-GB"/>
        </w:rPr>
        <w:t>TeachING</w:t>
      </w:r>
      <w:proofErr w:type="spellEnd"/>
      <w:r>
        <w:rPr>
          <w:lang w:val="en-GB"/>
        </w:rPr>
        <w:t xml:space="preserve"> quality is not </w:t>
      </w:r>
      <w:proofErr w:type="spellStart"/>
      <w:r>
        <w:rPr>
          <w:lang w:val="en-GB"/>
        </w:rPr>
        <w:t>TeachER</w:t>
      </w:r>
      <w:proofErr w:type="spellEnd"/>
      <w:r>
        <w:rPr>
          <w:lang w:val="en-GB"/>
        </w:rPr>
        <w:t xml:space="preserve"> quality. How we talk about quality Matters. </w:t>
      </w:r>
    </w:p>
    <w:p w14:paraId="37F5DE68" w14:textId="6861E8EB" w:rsidR="00BD7E9A" w:rsidRDefault="00764615" w:rsidP="004C6F75">
      <w:pPr>
        <w:ind w:left="720"/>
        <w:rPr>
          <w:lang w:val="en-GB"/>
        </w:rPr>
      </w:pPr>
      <w:proofErr w:type="spellStart"/>
      <w:r>
        <w:rPr>
          <w:lang w:val="en-GB"/>
        </w:rPr>
        <w:t>EduResearch</w:t>
      </w:r>
      <w:proofErr w:type="spellEnd"/>
      <w:r>
        <w:rPr>
          <w:lang w:val="en-GB"/>
        </w:rPr>
        <w:t xml:space="preserve"> Matters. Australian Association for Re</w:t>
      </w:r>
      <w:r w:rsidR="00160E42">
        <w:rPr>
          <w:lang w:val="en-GB"/>
        </w:rPr>
        <w:t xml:space="preserve">search in Education (AARE). Retrieved </w:t>
      </w:r>
      <w:hyperlink r:id="rId9" w:history="1">
        <w:r w:rsidR="00160E42" w:rsidRPr="000F6906">
          <w:rPr>
            <w:rStyle w:val="Hyperlink"/>
            <w:lang w:val="en-GB"/>
          </w:rPr>
          <w:t>https://www.aare.edu.au/blog/?p=2845</w:t>
        </w:r>
      </w:hyperlink>
    </w:p>
    <w:p w14:paraId="1C3D4C62" w14:textId="77777777" w:rsidR="00692311" w:rsidRDefault="00815C65" w:rsidP="00692311">
      <w:pPr>
        <w:rPr>
          <w:lang w:val="en-GB"/>
        </w:rPr>
      </w:pPr>
      <w:r>
        <w:rPr>
          <w:lang w:val="en-GB"/>
        </w:rPr>
        <w:t xml:space="preserve">OECD, </w:t>
      </w:r>
      <w:r w:rsidR="00EE2C6D">
        <w:rPr>
          <w:lang w:val="en-GB"/>
        </w:rPr>
        <w:t>(</w:t>
      </w:r>
      <w:r>
        <w:rPr>
          <w:lang w:val="en-GB"/>
        </w:rPr>
        <w:t>2020</w:t>
      </w:r>
      <w:r w:rsidR="00EE2C6D">
        <w:rPr>
          <w:lang w:val="en-GB"/>
        </w:rPr>
        <w:t>). PISA 2018 Results (</w:t>
      </w:r>
      <w:proofErr w:type="spellStart"/>
      <w:r w:rsidR="00EE2C6D">
        <w:rPr>
          <w:lang w:val="en-GB"/>
        </w:rPr>
        <w:t>Volum</w:t>
      </w:r>
      <w:proofErr w:type="spellEnd"/>
      <w:r w:rsidR="00EE2C6D">
        <w:rPr>
          <w:lang w:val="en-GB"/>
        </w:rPr>
        <w:t xml:space="preserve"> VI): Are Students Ready to Thrive in an </w:t>
      </w:r>
      <w:r w:rsidR="001F70CB">
        <w:rPr>
          <w:lang w:val="en-GB"/>
        </w:rPr>
        <w:t xml:space="preserve">Interconnected </w:t>
      </w:r>
    </w:p>
    <w:p w14:paraId="0F316966" w14:textId="4C7A25F6" w:rsidR="00815C65" w:rsidRPr="00B309BB" w:rsidRDefault="001F70CB" w:rsidP="00B309BB">
      <w:pPr>
        <w:ind w:firstLine="720"/>
      </w:pPr>
      <w:r>
        <w:rPr>
          <w:lang w:val="en-GB"/>
        </w:rPr>
        <w:t xml:space="preserve">World? </w:t>
      </w:r>
      <w:r w:rsidR="00A951C9">
        <w:rPr>
          <w:lang w:val="en-GB"/>
        </w:rPr>
        <w:t xml:space="preserve">PISA, OECD </w:t>
      </w:r>
      <w:r w:rsidR="00692311" w:rsidRPr="00692311">
        <w:t xml:space="preserve">Publishing, Paris, </w:t>
      </w:r>
      <w:r w:rsidR="00692311" w:rsidRPr="00692311">
        <w:rPr>
          <w:i/>
          <w:iCs/>
        </w:rPr>
        <w:t>https://doi.org/10.1787/d5f68679-en</w:t>
      </w:r>
      <w:r w:rsidR="00692311" w:rsidRPr="00692311">
        <w:t xml:space="preserve">. </w:t>
      </w:r>
    </w:p>
    <w:p w14:paraId="7AC3614F" w14:textId="77777777" w:rsidR="00003C5F" w:rsidRDefault="00BD7E9A" w:rsidP="00003C5F">
      <w:pPr>
        <w:rPr>
          <w:lang w:val="en-GB"/>
        </w:rPr>
      </w:pPr>
      <w:r>
        <w:rPr>
          <w:lang w:val="en-GB"/>
        </w:rPr>
        <w:t xml:space="preserve">Ranga, M &amp; </w:t>
      </w:r>
      <w:proofErr w:type="spellStart"/>
      <w:r>
        <w:rPr>
          <w:lang w:val="en-GB"/>
        </w:rPr>
        <w:t>Etzkowitz</w:t>
      </w:r>
      <w:proofErr w:type="spellEnd"/>
      <w:r>
        <w:rPr>
          <w:lang w:val="en-GB"/>
        </w:rPr>
        <w:t>, H. (2013)</w:t>
      </w:r>
      <w:r w:rsidR="00146A1E">
        <w:rPr>
          <w:lang w:val="en-GB"/>
        </w:rPr>
        <w:t xml:space="preserve">. Triple Helix Systems: An Analytical Framework for Innovation </w:t>
      </w:r>
    </w:p>
    <w:p w14:paraId="229BC680" w14:textId="77777777" w:rsidR="00003C5F" w:rsidRDefault="00146A1E" w:rsidP="00003C5F">
      <w:pPr>
        <w:ind w:firstLine="720"/>
        <w:rPr>
          <w:lang w:val="en-GB"/>
        </w:rPr>
      </w:pPr>
      <w:r>
        <w:rPr>
          <w:lang w:val="en-GB"/>
        </w:rPr>
        <w:t>Policy and Practice in the Knowledge Society. Industry and Higher Ed</w:t>
      </w:r>
      <w:r w:rsidR="00003C5F">
        <w:rPr>
          <w:lang w:val="en-GB"/>
        </w:rPr>
        <w:t xml:space="preserve">. </w:t>
      </w:r>
    </w:p>
    <w:p w14:paraId="11FE02B3" w14:textId="266DE0DC" w:rsidR="00E93CF6" w:rsidRPr="004C6F75" w:rsidRDefault="006A012B" w:rsidP="004C6F75">
      <w:pPr>
        <w:ind w:firstLine="720"/>
        <w:rPr>
          <w:rFonts w:ascii="Times New Roman" w:eastAsia="Times New Roman" w:hAnsi="Times New Roman" w:cs="Times New Roman"/>
          <w:lang w:eastAsia="en-GB"/>
        </w:rPr>
      </w:pPr>
      <w:hyperlink r:id="rId10" w:history="1">
        <w:r w:rsidR="00003C5F" w:rsidRPr="000F6906">
          <w:rPr>
            <w:rStyle w:val="Hyperlink"/>
            <w:rFonts w:ascii="Arial" w:eastAsia="Times New Roman" w:hAnsi="Arial" w:cs="Arial"/>
            <w:sz w:val="21"/>
            <w:szCs w:val="21"/>
            <w:lang w:eastAsia="en-GB"/>
          </w:rPr>
          <w:t>https://doi.org/10.5367/ihe.2013.0165</w:t>
        </w:r>
      </w:hyperlink>
    </w:p>
    <w:p w14:paraId="57CA78B1" w14:textId="6E8C2896" w:rsidR="00A81A21" w:rsidRDefault="00C144C2" w:rsidP="00A81A21">
      <w:pPr>
        <w:rPr>
          <w:i/>
          <w:iCs/>
          <w:lang w:val="en-GB"/>
        </w:rPr>
      </w:pPr>
      <w:proofErr w:type="spellStart"/>
      <w:r>
        <w:rPr>
          <w:lang w:val="en-GB"/>
        </w:rPr>
        <w:t>Ure</w:t>
      </w:r>
      <w:proofErr w:type="spellEnd"/>
      <w:r>
        <w:rPr>
          <w:lang w:val="en-GB"/>
        </w:rPr>
        <w:t xml:space="preserve">, </w:t>
      </w:r>
      <w:r w:rsidR="009D2B25">
        <w:rPr>
          <w:lang w:val="en-GB"/>
        </w:rPr>
        <w:t xml:space="preserve">Hay, </w:t>
      </w:r>
      <w:r>
        <w:rPr>
          <w:lang w:val="en-GB"/>
        </w:rPr>
        <w:t xml:space="preserve">Ledger, Morrison, </w:t>
      </w:r>
      <w:r w:rsidR="009D2B25">
        <w:rPr>
          <w:lang w:val="en-GB"/>
        </w:rPr>
        <w:t>Sweeney</w:t>
      </w:r>
      <w:r w:rsidR="00D73F75">
        <w:rPr>
          <w:lang w:val="en-GB"/>
        </w:rPr>
        <w:t xml:space="preserve"> (2017). </w:t>
      </w:r>
      <w:r w:rsidRPr="00D73F75">
        <w:rPr>
          <w:i/>
          <w:iCs/>
          <w:lang w:val="en-GB"/>
        </w:rPr>
        <w:t xml:space="preserve">Professional Experience in ITE: A review of Current </w:t>
      </w:r>
    </w:p>
    <w:p w14:paraId="04102A44" w14:textId="7AADE0D9" w:rsidR="00715558" w:rsidRDefault="00C144C2" w:rsidP="00A81A21">
      <w:pPr>
        <w:ind w:left="720"/>
        <w:rPr>
          <w:lang w:val="en-GB"/>
        </w:rPr>
      </w:pPr>
      <w:r w:rsidRPr="00D73F75">
        <w:rPr>
          <w:i/>
          <w:iCs/>
          <w:lang w:val="en-GB"/>
        </w:rPr>
        <w:t>practices in Australian ITE</w:t>
      </w:r>
      <w:r w:rsidR="00D73F75" w:rsidRPr="00D73F75">
        <w:rPr>
          <w:i/>
          <w:iCs/>
          <w:lang w:val="en-GB"/>
        </w:rPr>
        <w:t>. Federal Department of Education and Training</w:t>
      </w:r>
      <w:r w:rsidR="00D73F75">
        <w:rPr>
          <w:lang w:val="en-GB"/>
        </w:rPr>
        <w:t xml:space="preserve">. NADPE REPORT: Professional Experience in ITE. </w:t>
      </w:r>
    </w:p>
    <w:p w14:paraId="051C3504" w14:textId="77777777" w:rsidR="00E93CF6" w:rsidRPr="003C0F85" w:rsidRDefault="00E93CF6" w:rsidP="00E93CF6">
      <w:pPr>
        <w:rPr>
          <w:lang w:val="en-GB"/>
        </w:rPr>
      </w:pPr>
    </w:p>
    <w:sectPr w:rsidR="00E93CF6" w:rsidRPr="003C0F85" w:rsidSect="00623C4B">
      <w:pgSz w:w="11906" w:h="16838"/>
      <w:pgMar w:top="712" w:right="402" w:bottom="822" w:left="115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00D8547"/>
    <w:multiLevelType w:val="hybridMultilevel"/>
    <w:tmpl w:val="EDE432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CE4883D"/>
    <w:multiLevelType w:val="hybridMultilevel"/>
    <w:tmpl w:val="05BCC7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1C3172"/>
    <w:multiLevelType w:val="hybridMultilevel"/>
    <w:tmpl w:val="22F497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663CD7"/>
    <w:multiLevelType w:val="hybridMultilevel"/>
    <w:tmpl w:val="AE8E0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B5E5D"/>
    <w:multiLevelType w:val="hybridMultilevel"/>
    <w:tmpl w:val="B388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D3E87"/>
    <w:multiLevelType w:val="hybridMultilevel"/>
    <w:tmpl w:val="44E80520"/>
    <w:lvl w:ilvl="0" w:tplc="FDC4EB20">
      <w:start w:val="1"/>
      <w:numFmt w:val="decimal"/>
      <w:lvlText w:val="%1."/>
      <w:lvlJc w:val="left"/>
      <w:pPr>
        <w:ind w:left="720" w:hanging="360"/>
      </w:pPr>
      <w:rPr>
        <w:rFonts w:ascii="Calibri" w:eastAsiaTheme="minorHAnsi" w:hAnsi="Calibri" w:cs="Calibri"/>
        <w:color w:val="202429"/>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C6261A"/>
    <w:multiLevelType w:val="hybridMultilevel"/>
    <w:tmpl w:val="DAD8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D7401"/>
    <w:multiLevelType w:val="hybridMultilevel"/>
    <w:tmpl w:val="121E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7DCAAB"/>
    <w:multiLevelType w:val="hybridMultilevel"/>
    <w:tmpl w:val="4B6F84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709310DF"/>
    <w:multiLevelType w:val="hybridMultilevel"/>
    <w:tmpl w:val="F68E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41298E"/>
    <w:multiLevelType w:val="multilevel"/>
    <w:tmpl w:val="E396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2"/>
  </w:num>
  <w:num w:numId="4">
    <w:abstractNumId w:val="0"/>
  </w:num>
  <w:num w:numId="5">
    <w:abstractNumId w:val="5"/>
  </w:num>
  <w:num w:numId="6">
    <w:abstractNumId w:val="4"/>
  </w:num>
  <w:num w:numId="7">
    <w:abstractNumId w:val="3"/>
  </w:num>
  <w:num w:numId="8">
    <w:abstractNumId w:val="10"/>
  </w:num>
  <w:num w:numId="9">
    <w:abstractNumId w:val="9"/>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756"/>
    <w:rsid w:val="000034C9"/>
    <w:rsid w:val="00003C5F"/>
    <w:rsid w:val="000054D8"/>
    <w:rsid w:val="0001268C"/>
    <w:rsid w:val="00017AC8"/>
    <w:rsid w:val="00030BF7"/>
    <w:rsid w:val="00033599"/>
    <w:rsid w:val="000419EF"/>
    <w:rsid w:val="00052106"/>
    <w:rsid w:val="000611E7"/>
    <w:rsid w:val="00067B4A"/>
    <w:rsid w:val="00072413"/>
    <w:rsid w:val="00076761"/>
    <w:rsid w:val="00080C71"/>
    <w:rsid w:val="000834B9"/>
    <w:rsid w:val="00086FA6"/>
    <w:rsid w:val="00093715"/>
    <w:rsid w:val="000C1BAA"/>
    <w:rsid w:val="000C4895"/>
    <w:rsid w:val="000F573C"/>
    <w:rsid w:val="000F6C19"/>
    <w:rsid w:val="00100ED6"/>
    <w:rsid w:val="00104820"/>
    <w:rsid w:val="001208A2"/>
    <w:rsid w:val="00124486"/>
    <w:rsid w:val="00127C5F"/>
    <w:rsid w:val="0013035C"/>
    <w:rsid w:val="00131E61"/>
    <w:rsid w:val="00134087"/>
    <w:rsid w:val="00137BFA"/>
    <w:rsid w:val="0014144A"/>
    <w:rsid w:val="00141657"/>
    <w:rsid w:val="0014187F"/>
    <w:rsid w:val="00144502"/>
    <w:rsid w:val="00144C6D"/>
    <w:rsid w:val="00146A1E"/>
    <w:rsid w:val="00160E42"/>
    <w:rsid w:val="00176053"/>
    <w:rsid w:val="00190773"/>
    <w:rsid w:val="001953FA"/>
    <w:rsid w:val="001A585B"/>
    <w:rsid w:val="001A6B0A"/>
    <w:rsid w:val="001A6F10"/>
    <w:rsid w:val="001B1894"/>
    <w:rsid w:val="001C366A"/>
    <w:rsid w:val="001D073C"/>
    <w:rsid w:val="001D3B6D"/>
    <w:rsid w:val="001E175F"/>
    <w:rsid w:val="001E276F"/>
    <w:rsid w:val="001F1487"/>
    <w:rsid w:val="001F70CB"/>
    <w:rsid w:val="00202011"/>
    <w:rsid w:val="002118C5"/>
    <w:rsid w:val="002144C5"/>
    <w:rsid w:val="00217628"/>
    <w:rsid w:val="00230B37"/>
    <w:rsid w:val="0023535C"/>
    <w:rsid w:val="00245006"/>
    <w:rsid w:val="00247A99"/>
    <w:rsid w:val="002547ED"/>
    <w:rsid w:val="00265E44"/>
    <w:rsid w:val="0026734E"/>
    <w:rsid w:val="00273D75"/>
    <w:rsid w:val="0029516E"/>
    <w:rsid w:val="002A7177"/>
    <w:rsid w:val="002A7407"/>
    <w:rsid w:val="002D1AB1"/>
    <w:rsid w:val="002D20AD"/>
    <w:rsid w:val="002D6077"/>
    <w:rsid w:val="00313E01"/>
    <w:rsid w:val="00316EF4"/>
    <w:rsid w:val="00330E1F"/>
    <w:rsid w:val="00345492"/>
    <w:rsid w:val="00353700"/>
    <w:rsid w:val="00355D1E"/>
    <w:rsid w:val="003633F7"/>
    <w:rsid w:val="003651BC"/>
    <w:rsid w:val="00370A16"/>
    <w:rsid w:val="00372971"/>
    <w:rsid w:val="0038357A"/>
    <w:rsid w:val="00393756"/>
    <w:rsid w:val="003A15CF"/>
    <w:rsid w:val="003A31F0"/>
    <w:rsid w:val="003A3D99"/>
    <w:rsid w:val="003C0F85"/>
    <w:rsid w:val="003C1B86"/>
    <w:rsid w:val="003C578B"/>
    <w:rsid w:val="003D7B8B"/>
    <w:rsid w:val="003D7D97"/>
    <w:rsid w:val="003E5A4D"/>
    <w:rsid w:val="003F4D2F"/>
    <w:rsid w:val="00406F59"/>
    <w:rsid w:val="0041392E"/>
    <w:rsid w:val="00420041"/>
    <w:rsid w:val="00420F5B"/>
    <w:rsid w:val="004235D8"/>
    <w:rsid w:val="00423F3F"/>
    <w:rsid w:val="00435001"/>
    <w:rsid w:val="004359BF"/>
    <w:rsid w:val="004370E2"/>
    <w:rsid w:val="004420A3"/>
    <w:rsid w:val="00460C2C"/>
    <w:rsid w:val="00470033"/>
    <w:rsid w:val="00474EDB"/>
    <w:rsid w:val="004767D3"/>
    <w:rsid w:val="00477286"/>
    <w:rsid w:val="0048330D"/>
    <w:rsid w:val="00485B96"/>
    <w:rsid w:val="00485F6E"/>
    <w:rsid w:val="004879BF"/>
    <w:rsid w:val="004921D8"/>
    <w:rsid w:val="004B1C10"/>
    <w:rsid w:val="004B70CA"/>
    <w:rsid w:val="004C57DD"/>
    <w:rsid w:val="004C6458"/>
    <w:rsid w:val="004C6F75"/>
    <w:rsid w:val="004D0747"/>
    <w:rsid w:val="004D0F76"/>
    <w:rsid w:val="004D4BC4"/>
    <w:rsid w:val="004D79EE"/>
    <w:rsid w:val="004E3CEC"/>
    <w:rsid w:val="004F39C3"/>
    <w:rsid w:val="004F3ECA"/>
    <w:rsid w:val="004F6174"/>
    <w:rsid w:val="00501416"/>
    <w:rsid w:val="00506652"/>
    <w:rsid w:val="00523091"/>
    <w:rsid w:val="00543944"/>
    <w:rsid w:val="0054562F"/>
    <w:rsid w:val="00546031"/>
    <w:rsid w:val="00547C75"/>
    <w:rsid w:val="00554D3F"/>
    <w:rsid w:val="00556B43"/>
    <w:rsid w:val="005603E8"/>
    <w:rsid w:val="005909F8"/>
    <w:rsid w:val="005918BE"/>
    <w:rsid w:val="00592DE7"/>
    <w:rsid w:val="00595445"/>
    <w:rsid w:val="005959BA"/>
    <w:rsid w:val="00596CFE"/>
    <w:rsid w:val="005A3A1E"/>
    <w:rsid w:val="005B545C"/>
    <w:rsid w:val="005C7197"/>
    <w:rsid w:val="005E7345"/>
    <w:rsid w:val="005E7536"/>
    <w:rsid w:val="00623C4B"/>
    <w:rsid w:val="00645420"/>
    <w:rsid w:val="006468F8"/>
    <w:rsid w:val="00646B00"/>
    <w:rsid w:val="006552B4"/>
    <w:rsid w:val="00667BF2"/>
    <w:rsid w:val="00670611"/>
    <w:rsid w:val="006745AD"/>
    <w:rsid w:val="00676AA3"/>
    <w:rsid w:val="006777D2"/>
    <w:rsid w:val="00685780"/>
    <w:rsid w:val="00686879"/>
    <w:rsid w:val="00686D5E"/>
    <w:rsid w:val="00692311"/>
    <w:rsid w:val="006943DF"/>
    <w:rsid w:val="00697623"/>
    <w:rsid w:val="006A012B"/>
    <w:rsid w:val="006A7FB7"/>
    <w:rsid w:val="006B02E8"/>
    <w:rsid w:val="006B676E"/>
    <w:rsid w:val="006B6B99"/>
    <w:rsid w:val="006C24F2"/>
    <w:rsid w:val="006C5D55"/>
    <w:rsid w:val="006D450A"/>
    <w:rsid w:val="006D7411"/>
    <w:rsid w:val="006E2F56"/>
    <w:rsid w:val="006F2A84"/>
    <w:rsid w:val="00702B6E"/>
    <w:rsid w:val="00715558"/>
    <w:rsid w:val="00720FC6"/>
    <w:rsid w:val="007218B7"/>
    <w:rsid w:val="007309BC"/>
    <w:rsid w:val="007318B2"/>
    <w:rsid w:val="007367BF"/>
    <w:rsid w:val="007367D1"/>
    <w:rsid w:val="00746B4B"/>
    <w:rsid w:val="007471E2"/>
    <w:rsid w:val="007513E4"/>
    <w:rsid w:val="00751C07"/>
    <w:rsid w:val="00764615"/>
    <w:rsid w:val="00764F7C"/>
    <w:rsid w:val="007727C1"/>
    <w:rsid w:val="007728A1"/>
    <w:rsid w:val="007758B8"/>
    <w:rsid w:val="00776B1C"/>
    <w:rsid w:val="00777833"/>
    <w:rsid w:val="0077794C"/>
    <w:rsid w:val="00790F82"/>
    <w:rsid w:val="00797653"/>
    <w:rsid w:val="007A3722"/>
    <w:rsid w:val="007A7B9D"/>
    <w:rsid w:val="007B2F65"/>
    <w:rsid w:val="007C6236"/>
    <w:rsid w:val="007C6F75"/>
    <w:rsid w:val="007D0A11"/>
    <w:rsid w:val="007E27F1"/>
    <w:rsid w:val="007E7B08"/>
    <w:rsid w:val="007F6BA4"/>
    <w:rsid w:val="007F71D3"/>
    <w:rsid w:val="00800EA9"/>
    <w:rsid w:val="008041AE"/>
    <w:rsid w:val="00815AE2"/>
    <w:rsid w:val="00815C65"/>
    <w:rsid w:val="0082138E"/>
    <w:rsid w:val="008241C7"/>
    <w:rsid w:val="00836BFB"/>
    <w:rsid w:val="008400C4"/>
    <w:rsid w:val="00842C31"/>
    <w:rsid w:val="00846CF2"/>
    <w:rsid w:val="00857443"/>
    <w:rsid w:val="00863B76"/>
    <w:rsid w:val="008711B9"/>
    <w:rsid w:val="0088069A"/>
    <w:rsid w:val="00882316"/>
    <w:rsid w:val="00894A8F"/>
    <w:rsid w:val="008977A9"/>
    <w:rsid w:val="008B1EA8"/>
    <w:rsid w:val="008B3958"/>
    <w:rsid w:val="008B7A26"/>
    <w:rsid w:val="008C26E7"/>
    <w:rsid w:val="008D6693"/>
    <w:rsid w:val="008D71DC"/>
    <w:rsid w:val="008E5E34"/>
    <w:rsid w:val="008F04B1"/>
    <w:rsid w:val="008F5417"/>
    <w:rsid w:val="008F7800"/>
    <w:rsid w:val="00912259"/>
    <w:rsid w:val="00915510"/>
    <w:rsid w:val="009276BF"/>
    <w:rsid w:val="009301DA"/>
    <w:rsid w:val="00932629"/>
    <w:rsid w:val="009450D6"/>
    <w:rsid w:val="00950325"/>
    <w:rsid w:val="009533B8"/>
    <w:rsid w:val="009538B6"/>
    <w:rsid w:val="0095521A"/>
    <w:rsid w:val="009612D5"/>
    <w:rsid w:val="00972527"/>
    <w:rsid w:val="00982D51"/>
    <w:rsid w:val="009919BA"/>
    <w:rsid w:val="00994887"/>
    <w:rsid w:val="009A3CD0"/>
    <w:rsid w:val="009A537A"/>
    <w:rsid w:val="009B646F"/>
    <w:rsid w:val="009C6772"/>
    <w:rsid w:val="009D2B25"/>
    <w:rsid w:val="009E3B8E"/>
    <w:rsid w:val="009E445B"/>
    <w:rsid w:val="009E6710"/>
    <w:rsid w:val="009E7527"/>
    <w:rsid w:val="009F04EA"/>
    <w:rsid w:val="009F2E40"/>
    <w:rsid w:val="009F71E4"/>
    <w:rsid w:val="00A028CD"/>
    <w:rsid w:val="00A07229"/>
    <w:rsid w:val="00A47D9D"/>
    <w:rsid w:val="00A55F9C"/>
    <w:rsid w:val="00A637B0"/>
    <w:rsid w:val="00A7277D"/>
    <w:rsid w:val="00A76A31"/>
    <w:rsid w:val="00A77D42"/>
    <w:rsid w:val="00A81A21"/>
    <w:rsid w:val="00A951C9"/>
    <w:rsid w:val="00A967F3"/>
    <w:rsid w:val="00AA48D9"/>
    <w:rsid w:val="00AB473D"/>
    <w:rsid w:val="00AB4828"/>
    <w:rsid w:val="00AB730E"/>
    <w:rsid w:val="00AE33E3"/>
    <w:rsid w:val="00AE69FF"/>
    <w:rsid w:val="00AF109C"/>
    <w:rsid w:val="00AF548D"/>
    <w:rsid w:val="00B00306"/>
    <w:rsid w:val="00B06B8B"/>
    <w:rsid w:val="00B10CD1"/>
    <w:rsid w:val="00B1376C"/>
    <w:rsid w:val="00B20DC2"/>
    <w:rsid w:val="00B309BB"/>
    <w:rsid w:val="00B30E93"/>
    <w:rsid w:val="00B31797"/>
    <w:rsid w:val="00B356C6"/>
    <w:rsid w:val="00B44B05"/>
    <w:rsid w:val="00B4509D"/>
    <w:rsid w:val="00B45E89"/>
    <w:rsid w:val="00B50419"/>
    <w:rsid w:val="00B666A4"/>
    <w:rsid w:val="00B7674D"/>
    <w:rsid w:val="00B77F52"/>
    <w:rsid w:val="00B83605"/>
    <w:rsid w:val="00B85A9B"/>
    <w:rsid w:val="00BA2CC2"/>
    <w:rsid w:val="00BA3FC9"/>
    <w:rsid w:val="00BA4516"/>
    <w:rsid w:val="00BA49BB"/>
    <w:rsid w:val="00BA5AD6"/>
    <w:rsid w:val="00BB142A"/>
    <w:rsid w:val="00BC3D23"/>
    <w:rsid w:val="00BC4DE1"/>
    <w:rsid w:val="00BC6CAA"/>
    <w:rsid w:val="00BD0365"/>
    <w:rsid w:val="00BD6654"/>
    <w:rsid w:val="00BD7E9A"/>
    <w:rsid w:val="00BE3E91"/>
    <w:rsid w:val="00BF1309"/>
    <w:rsid w:val="00BF19AB"/>
    <w:rsid w:val="00BF5D95"/>
    <w:rsid w:val="00BF7089"/>
    <w:rsid w:val="00C0430B"/>
    <w:rsid w:val="00C144C2"/>
    <w:rsid w:val="00C22F51"/>
    <w:rsid w:val="00C24FEC"/>
    <w:rsid w:val="00C36B74"/>
    <w:rsid w:val="00C42511"/>
    <w:rsid w:val="00C438A3"/>
    <w:rsid w:val="00C50A85"/>
    <w:rsid w:val="00C522AC"/>
    <w:rsid w:val="00C6014C"/>
    <w:rsid w:val="00C60A83"/>
    <w:rsid w:val="00C6181C"/>
    <w:rsid w:val="00C71F7A"/>
    <w:rsid w:val="00C72C80"/>
    <w:rsid w:val="00C83ACF"/>
    <w:rsid w:val="00C875BE"/>
    <w:rsid w:val="00CB12EF"/>
    <w:rsid w:val="00CB606B"/>
    <w:rsid w:val="00CC0B99"/>
    <w:rsid w:val="00CC3B96"/>
    <w:rsid w:val="00CC77D0"/>
    <w:rsid w:val="00CE16A4"/>
    <w:rsid w:val="00D00B98"/>
    <w:rsid w:val="00D0472C"/>
    <w:rsid w:val="00D10F80"/>
    <w:rsid w:val="00D12057"/>
    <w:rsid w:val="00D14B9F"/>
    <w:rsid w:val="00D23737"/>
    <w:rsid w:val="00D358A0"/>
    <w:rsid w:val="00D60132"/>
    <w:rsid w:val="00D61A1D"/>
    <w:rsid w:val="00D73F75"/>
    <w:rsid w:val="00D75B6F"/>
    <w:rsid w:val="00D94694"/>
    <w:rsid w:val="00DA4EB6"/>
    <w:rsid w:val="00DB2084"/>
    <w:rsid w:val="00DB4B5A"/>
    <w:rsid w:val="00DF3838"/>
    <w:rsid w:val="00E1016F"/>
    <w:rsid w:val="00E10C67"/>
    <w:rsid w:val="00E16287"/>
    <w:rsid w:val="00E2121A"/>
    <w:rsid w:val="00E26E86"/>
    <w:rsid w:val="00E341D3"/>
    <w:rsid w:val="00E36296"/>
    <w:rsid w:val="00E3696E"/>
    <w:rsid w:val="00E527F5"/>
    <w:rsid w:val="00E6078E"/>
    <w:rsid w:val="00E74A38"/>
    <w:rsid w:val="00E759B7"/>
    <w:rsid w:val="00E93CF6"/>
    <w:rsid w:val="00E941B8"/>
    <w:rsid w:val="00EA1C65"/>
    <w:rsid w:val="00EA7C43"/>
    <w:rsid w:val="00EB1E59"/>
    <w:rsid w:val="00EC2681"/>
    <w:rsid w:val="00EC68A2"/>
    <w:rsid w:val="00EC7D78"/>
    <w:rsid w:val="00EE2C6D"/>
    <w:rsid w:val="00EE3C06"/>
    <w:rsid w:val="00EE3DBC"/>
    <w:rsid w:val="00EF5CAD"/>
    <w:rsid w:val="00F02AC9"/>
    <w:rsid w:val="00F05301"/>
    <w:rsid w:val="00F0595E"/>
    <w:rsid w:val="00F1693F"/>
    <w:rsid w:val="00F26DB1"/>
    <w:rsid w:val="00F324F1"/>
    <w:rsid w:val="00F326B8"/>
    <w:rsid w:val="00F413FD"/>
    <w:rsid w:val="00F417E8"/>
    <w:rsid w:val="00F458F4"/>
    <w:rsid w:val="00F5027A"/>
    <w:rsid w:val="00F655C1"/>
    <w:rsid w:val="00F66CBE"/>
    <w:rsid w:val="00F67EA4"/>
    <w:rsid w:val="00F70EFF"/>
    <w:rsid w:val="00F71D07"/>
    <w:rsid w:val="00F91AF1"/>
    <w:rsid w:val="00FB6D5E"/>
    <w:rsid w:val="00FC0060"/>
    <w:rsid w:val="00FC7BF4"/>
    <w:rsid w:val="00FD1FA1"/>
    <w:rsid w:val="00FE06A3"/>
    <w:rsid w:val="00FE0BBC"/>
    <w:rsid w:val="00FE138E"/>
    <w:rsid w:val="00FE1F7D"/>
    <w:rsid w:val="00FE29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652DB"/>
  <w15:chartTrackingRefBased/>
  <w15:docId w15:val="{F9670F3C-D92F-9D4F-9F7F-01BF5ED7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06A3"/>
    <w:pPr>
      <w:autoSpaceDE w:val="0"/>
      <w:autoSpaceDN w:val="0"/>
      <w:adjustRightInd w:val="0"/>
    </w:pPr>
    <w:rPr>
      <w:rFonts w:ascii="Calibri" w:hAnsi="Calibri" w:cs="Calibri"/>
      <w:color w:val="000000"/>
      <w:lang w:val="en-GB"/>
    </w:rPr>
  </w:style>
  <w:style w:type="paragraph" w:styleId="ListParagraph">
    <w:name w:val="List Paragraph"/>
    <w:basedOn w:val="Normal"/>
    <w:uiPriority w:val="34"/>
    <w:qFormat/>
    <w:rsid w:val="004370E2"/>
    <w:pPr>
      <w:ind w:left="720"/>
      <w:contextualSpacing/>
    </w:pPr>
  </w:style>
  <w:style w:type="character" w:customStyle="1" w:styleId="apple-converted-space">
    <w:name w:val="apple-converted-space"/>
    <w:basedOn w:val="DefaultParagraphFont"/>
    <w:rsid w:val="00141657"/>
  </w:style>
  <w:style w:type="character" w:styleId="Hyperlink">
    <w:name w:val="Hyperlink"/>
    <w:basedOn w:val="DefaultParagraphFont"/>
    <w:uiPriority w:val="99"/>
    <w:unhideWhenUsed/>
    <w:rsid w:val="00003C5F"/>
    <w:rPr>
      <w:color w:val="0000FF"/>
      <w:u w:val="single"/>
    </w:rPr>
  </w:style>
  <w:style w:type="character" w:styleId="UnresolvedMention">
    <w:name w:val="Unresolved Mention"/>
    <w:basedOn w:val="DefaultParagraphFont"/>
    <w:uiPriority w:val="99"/>
    <w:semiHidden/>
    <w:unhideWhenUsed/>
    <w:rsid w:val="00003C5F"/>
    <w:rPr>
      <w:color w:val="605E5C"/>
      <w:shd w:val="clear" w:color="auto" w:fill="E1DFDD"/>
    </w:rPr>
  </w:style>
  <w:style w:type="paragraph" w:styleId="NormalWeb">
    <w:name w:val="Normal (Web)"/>
    <w:basedOn w:val="Normal"/>
    <w:uiPriority w:val="99"/>
    <w:semiHidden/>
    <w:unhideWhenUsed/>
    <w:rsid w:val="001A585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827786">
      <w:bodyDiv w:val="1"/>
      <w:marLeft w:val="0"/>
      <w:marRight w:val="0"/>
      <w:marTop w:val="0"/>
      <w:marBottom w:val="0"/>
      <w:divBdr>
        <w:top w:val="none" w:sz="0" w:space="0" w:color="auto"/>
        <w:left w:val="none" w:sz="0" w:space="0" w:color="auto"/>
        <w:bottom w:val="none" w:sz="0" w:space="0" w:color="auto"/>
        <w:right w:val="none" w:sz="0" w:space="0" w:color="auto"/>
      </w:divBdr>
    </w:div>
    <w:div w:id="338385243">
      <w:bodyDiv w:val="1"/>
      <w:marLeft w:val="0"/>
      <w:marRight w:val="0"/>
      <w:marTop w:val="0"/>
      <w:marBottom w:val="0"/>
      <w:divBdr>
        <w:top w:val="none" w:sz="0" w:space="0" w:color="auto"/>
        <w:left w:val="none" w:sz="0" w:space="0" w:color="auto"/>
        <w:bottom w:val="none" w:sz="0" w:space="0" w:color="auto"/>
        <w:right w:val="none" w:sz="0" w:space="0" w:color="auto"/>
      </w:divBdr>
    </w:div>
    <w:div w:id="544605624">
      <w:bodyDiv w:val="1"/>
      <w:marLeft w:val="0"/>
      <w:marRight w:val="0"/>
      <w:marTop w:val="0"/>
      <w:marBottom w:val="0"/>
      <w:divBdr>
        <w:top w:val="none" w:sz="0" w:space="0" w:color="auto"/>
        <w:left w:val="none" w:sz="0" w:space="0" w:color="auto"/>
        <w:bottom w:val="none" w:sz="0" w:space="0" w:color="auto"/>
        <w:right w:val="none" w:sz="0" w:space="0" w:color="auto"/>
      </w:divBdr>
      <w:divsChild>
        <w:div w:id="1652178979">
          <w:marLeft w:val="0"/>
          <w:marRight w:val="0"/>
          <w:marTop w:val="0"/>
          <w:marBottom w:val="0"/>
          <w:divBdr>
            <w:top w:val="none" w:sz="0" w:space="0" w:color="auto"/>
            <w:left w:val="none" w:sz="0" w:space="0" w:color="auto"/>
            <w:bottom w:val="none" w:sz="0" w:space="0" w:color="auto"/>
            <w:right w:val="none" w:sz="0" w:space="0" w:color="auto"/>
          </w:divBdr>
          <w:divsChild>
            <w:div w:id="155346313">
              <w:marLeft w:val="0"/>
              <w:marRight w:val="0"/>
              <w:marTop w:val="0"/>
              <w:marBottom w:val="0"/>
              <w:divBdr>
                <w:top w:val="none" w:sz="0" w:space="0" w:color="auto"/>
                <w:left w:val="none" w:sz="0" w:space="0" w:color="auto"/>
                <w:bottom w:val="none" w:sz="0" w:space="0" w:color="auto"/>
                <w:right w:val="none" w:sz="0" w:space="0" w:color="auto"/>
              </w:divBdr>
              <w:divsChild>
                <w:div w:id="1240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5704">
      <w:bodyDiv w:val="1"/>
      <w:marLeft w:val="0"/>
      <w:marRight w:val="0"/>
      <w:marTop w:val="0"/>
      <w:marBottom w:val="0"/>
      <w:divBdr>
        <w:top w:val="none" w:sz="0" w:space="0" w:color="auto"/>
        <w:left w:val="none" w:sz="0" w:space="0" w:color="auto"/>
        <w:bottom w:val="none" w:sz="0" w:space="0" w:color="auto"/>
        <w:right w:val="none" w:sz="0" w:space="0" w:color="auto"/>
      </w:divBdr>
      <w:divsChild>
        <w:div w:id="443352022">
          <w:marLeft w:val="0"/>
          <w:marRight w:val="0"/>
          <w:marTop w:val="0"/>
          <w:marBottom w:val="0"/>
          <w:divBdr>
            <w:top w:val="none" w:sz="0" w:space="0" w:color="auto"/>
            <w:left w:val="none" w:sz="0" w:space="0" w:color="auto"/>
            <w:bottom w:val="none" w:sz="0" w:space="0" w:color="auto"/>
            <w:right w:val="none" w:sz="0" w:space="0" w:color="auto"/>
          </w:divBdr>
          <w:divsChild>
            <w:div w:id="915088867">
              <w:marLeft w:val="0"/>
              <w:marRight w:val="0"/>
              <w:marTop w:val="0"/>
              <w:marBottom w:val="0"/>
              <w:divBdr>
                <w:top w:val="none" w:sz="0" w:space="0" w:color="auto"/>
                <w:left w:val="none" w:sz="0" w:space="0" w:color="auto"/>
                <w:bottom w:val="none" w:sz="0" w:space="0" w:color="auto"/>
                <w:right w:val="none" w:sz="0" w:space="0" w:color="auto"/>
              </w:divBdr>
              <w:divsChild>
                <w:div w:id="7444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1073">
      <w:bodyDiv w:val="1"/>
      <w:marLeft w:val="0"/>
      <w:marRight w:val="0"/>
      <w:marTop w:val="0"/>
      <w:marBottom w:val="0"/>
      <w:divBdr>
        <w:top w:val="none" w:sz="0" w:space="0" w:color="auto"/>
        <w:left w:val="none" w:sz="0" w:space="0" w:color="auto"/>
        <w:bottom w:val="none" w:sz="0" w:space="0" w:color="auto"/>
        <w:right w:val="none" w:sz="0" w:space="0" w:color="auto"/>
      </w:divBdr>
      <w:divsChild>
        <w:div w:id="880092291">
          <w:marLeft w:val="0"/>
          <w:marRight w:val="0"/>
          <w:marTop w:val="0"/>
          <w:marBottom w:val="0"/>
          <w:divBdr>
            <w:top w:val="none" w:sz="0" w:space="0" w:color="auto"/>
            <w:left w:val="none" w:sz="0" w:space="0" w:color="auto"/>
            <w:bottom w:val="none" w:sz="0" w:space="0" w:color="auto"/>
            <w:right w:val="none" w:sz="0" w:space="0" w:color="auto"/>
          </w:divBdr>
          <w:divsChild>
            <w:div w:id="53823020">
              <w:marLeft w:val="0"/>
              <w:marRight w:val="0"/>
              <w:marTop w:val="0"/>
              <w:marBottom w:val="0"/>
              <w:divBdr>
                <w:top w:val="none" w:sz="0" w:space="0" w:color="auto"/>
                <w:left w:val="none" w:sz="0" w:space="0" w:color="auto"/>
                <w:bottom w:val="none" w:sz="0" w:space="0" w:color="auto"/>
                <w:right w:val="none" w:sz="0" w:space="0" w:color="auto"/>
              </w:divBdr>
              <w:divsChild>
                <w:div w:id="1246182237">
                  <w:marLeft w:val="0"/>
                  <w:marRight w:val="0"/>
                  <w:marTop w:val="0"/>
                  <w:marBottom w:val="0"/>
                  <w:divBdr>
                    <w:top w:val="none" w:sz="0" w:space="0" w:color="auto"/>
                    <w:left w:val="none" w:sz="0" w:space="0" w:color="auto"/>
                    <w:bottom w:val="none" w:sz="0" w:space="0" w:color="auto"/>
                    <w:right w:val="none" w:sz="0" w:space="0" w:color="auto"/>
                  </w:divBdr>
                  <w:divsChild>
                    <w:div w:id="18484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74075">
      <w:bodyDiv w:val="1"/>
      <w:marLeft w:val="0"/>
      <w:marRight w:val="0"/>
      <w:marTop w:val="0"/>
      <w:marBottom w:val="0"/>
      <w:divBdr>
        <w:top w:val="none" w:sz="0" w:space="0" w:color="auto"/>
        <w:left w:val="none" w:sz="0" w:space="0" w:color="auto"/>
        <w:bottom w:val="none" w:sz="0" w:space="0" w:color="auto"/>
        <w:right w:val="none" w:sz="0" w:space="0" w:color="auto"/>
      </w:divBdr>
    </w:div>
    <w:div w:id="1217736037">
      <w:bodyDiv w:val="1"/>
      <w:marLeft w:val="0"/>
      <w:marRight w:val="0"/>
      <w:marTop w:val="0"/>
      <w:marBottom w:val="0"/>
      <w:divBdr>
        <w:top w:val="none" w:sz="0" w:space="0" w:color="auto"/>
        <w:left w:val="none" w:sz="0" w:space="0" w:color="auto"/>
        <w:bottom w:val="none" w:sz="0" w:space="0" w:color="auto"/>
        <w:right w:val="none" w:sz="0" w:space="0" w:color="auto"/>
      </w:divBdr>
      <w:divsChild>
        <w:div w:id="1029452465">
          <w:marLeft w:val="0"/>
          <w:marRight w:val="0"/>
          <w:marTop w:val="0"/>
          <w:marBottom w:val="0"/>
          <w:divBdr>
            <w:top w:val="none" w:sz="0" w:space="0" w:color="auto"/>
            <w:left w:val="none" w:sz="0" w:space="0" w:color="auto"/>
            <w:bottom w:val="none" w:sz="0" w:space="0" w:color="auto"/>
            <w:right w:val="none" w:sz="0" w:space="0" w:color="auto"/>
          </w:divBdr>
          <w:divsChild>
            <w:div w:id="845092533">
              <w:marLeft w:val="0"/>
              <w:marRight w:val="0"/>
              <w:marTop w:val="0"/>
              <w:marBottom w:val="0"/>
              <w:divBdr>
                <w:top w:val="none" w:sz="0" w:space="0" w:color="auto"/>
                <w:left w:val="none" w:sz="0" w:space="0" w:color="auto"/>
                <w:bottom w:val="none" w:sz="0" w:space="0" w:color="auto"/>
                <w:right w:val="none" w:sz="0" w:space="0" w:color="auto"/>
              </w:divBdr>
              <w:divsChild>
                <w:div w:id="1073897737">
                  <w:marLeft w:val="0"/>
                  <w:marRight w:val="0"/>
                  <w:marTop w:val="0"/>
                  <w:marBottom w:val="0"/>
                  <w:divBdr>
                    <w:top w:val="none" w:sz="0" w:space="0" w:color="auto"/>
                    <w:left w:val="none" w:sz="0" w:space="0" w:color="auto"/>
                    <w:bottom w:val="none" w:sz="0" w:space="0" w:color="auto"/>
                    <w:right w:val="none" w:sz="0" w:space="0" w:color="auto"/>
                  </w:divBdr>
                  <w:divsChild>
                    <w:div w:id="12326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09629">
      <w:bodyDiv w:val="1"/>
      <w:marLeft w:val="0"/>
      <w:marRight w:val="0"/>
      <w:marTop w:val="0"/>
      <w:marBottom w:val="0"/>
      <w:divBdr>
        <w:top w:val="none" w:sz="0" w:space="0" w:color="auto"/>
        <w:left w:val="none" w:sz="0" w:space="0" w:color="auto"/>
        <w:bottom w:val="none" w:sz="0" w:space="0" w:color="auto"/>
        <w:right w:val="none" w:sz="0" w:space="0" w:color="auto"/>
      </w:divBdr>
    </w:div>
    <w:div w:id="210719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re.edu.au/blog/?p=2548" TargetMode="External"/><Relationship Id="rId3" Type="http://schemas.openxmlformats.org/officeDocument/2006/relationships/settings" Target="settings.xml"/><Relationship Id="rId7" Type="http://schemas.openxmlformats.org/officeDocument/2006/relationships/hyperlink" Target="https://doi.org/10.1177/2158244021103215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bs.gov.au/statistics/people/education/schools/latest-release" TargetMode="External"/><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https://doi.org/10.5367/ihe.2013.0165" TargetMode="External"/><Relationship Id="rId4" Type="http://schemas.openxmlformats.org/officeDocument/2006/relationships/webSettings" Target="webSettings.xml"/><Relationship Id="rId9" Type="http://schemas.openxmlformats.org/officeDocument/2006/relationships/hyperlink" Target="https://www.aare.edu.au/blog/?p=28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3168</Words>
  <Characters>18064</Characters>
  <Application>Microsoft Office Word</Application>
  <DocSecurity>0</DocSecurity>
  <Lines>150</Lines>
  <Paragraphs>42</Paragraphs>
  <ScaleCrop>false</ScaleCrop>
  <Company/>
  <LinksUpToDate>false</LinksUpToDate>
  <CharactersWithSpaces>21190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Ledger</dc:creator>
  <cp:keywords/>
  <dc:description/>
  <cp:lastModifiedBy>GARNER,Kate</cp:lastModifiedBy>
  <cp:revision>2</cp:revision>
  <dcterms:created xsi:type="dcterms:W3CDTF">2021-07-19T04:52:00Z</dcterms:created>
  <dcterms:modified xsi:type="dcterms:W3CDTF">2021-07-19T04:52:00Z</dcterms:modified>
</cp:coreProperties>
</file>