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C9038" w14:textId="77777777" w:rsidR="00451B3C" w:rsidRDefault="00451B3C" w:rsidP="00891232">
      <w:pPr>
        <w:rPr>
          <w:sz w:val="24"/>
          <w:szCs w:val="24"/>
        </w:rPr>
      </w:pPr>
    </w:p>
    <w:p w14:paraId="3F34467B" w14:textId="746B1975" w:rsidR="00891232" w:rsidRPr="003F3510" w:rsidRDefault="00916F89" w:rsidP="00891232">
      <w:pPr>
        <w:rPr>
          <w:sz w:val="24"/>
          <w:szCs w:val="24"/>
        </w:rPr>
      </w:pPr>
      <w:r>
        <w:rPr>
          <w:sz w:val="24"/>
          <w:szCs w:val="24"/>
        </w:rPr>
        <w:t>July 16, 2021</w:t>
      </w:r>
    </w:p>
    <w:p w14:paraId="36E66C8A" w14:textId="77777777" w:rsidR="00451B3C" w:rsidRPr="00A03618" w:rsidRDefault="00451B3C" w:rsidP="00891232">
      <w:pPr>
        <w:rPr>
          <w:rFonts w:cstheme="minorHAnsi"/>
          <w:sz w:val="24"/>
          <w:szCs w:val="24"/>
        </w:rPr>
      </w:pPr>
    </w:p>
    <w:p w14:paraId="5D8ECBBC" w14:textId="77777777"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Quality Initial Teacher Education Review Secretariat C50MA8</w:t>
      </w:r>
    </w:p>
    <w:p w14:paraId="4A2ACB6E" w14:textId="77777777"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Department of Education, Skills and Employment</w:t>
      </w:r>
    </w:p>
    <w:p w14:paraId="66CB1685" w14:textId="77777777"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GPO Box 9880 </w:t>
      </w:r>
    </w:p>
    <w:p w14:paraId="182BEB2C" w14:textId="77777777"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Canberra ACT 2601</w:t>
      </w:r>
    </w:p>
    <w:p w14:paraId="67E9BE50" w14:textId="77777777"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Australia</w:t>
      </w:r>
    </w:p>
    <w:p w14:paraId="0D370045" w14:textId="77777777" w:rsidR="00A03618" w:rsidRPr="00A03618" w:rsidRDefault="00A03618" w:rsidP="00A03618">
      <w:pPr>
        <w:spacing w:after="0" w:line="240" w:lineRule="auto"/>
        <w:rPr>
          <w:rFonts w:eastAsia="Times New Roman" w:cstheme="minorHAnsi"/>
          <w:color w:val="0E101A"/>
          <w:sz w:val="24"/>
          <w:szCs w:val="24"/>
          <w:lang w:eastAsia="en-AU"/>
        </w:rPr>
      </w:pPr>
    </w:p>
    <w:p w14:paraId="12121E8D" w14:textId="77777777" w:rsidR="00A03618" w:rsidRPr="00EB068D" w:rsidRDefault="00A03618" w:rsidP="00EB068D">
      <w:pPr>
        <w:pBdr>
          <w:bottom w:val="single" w:sz="4" w:space="1" w:color="auto"/>
        </w:pBdr>
        <w:spacing w:after="0" w:line="240" w:lineRule="auto"/>
        <w:rPr>
          <w:rFonts w:eastAsia="Times New Roman" w:cstheme="minorHAnsi"/>
          <w:b/>
          <w:bCs/>
          <w:color w:val="0E101A"/>
          <w:sz w:val="24"/>
          <w:szCs w:val="24"/>
          <w:lang w:eastAsia="en-AU"/>
        </w:rPr>
      </w:pPr>
      <w:r w:rsidRPr="00EB068D">
        <w:rPr>
          <w:rFonts w:eastAsia="Times New Roman" w:cstheme="minorHAnsi"/>
          <w:b/>
          <w:bCs/>
          <w:color w:val="0E101A"/>
          <w:sz w:val="24"/>
          <w:szCs w:val="24"/>
          <w:lang w:eastAsia="en-AU"/>
        </w:rPr>
        <w:t>Re: Quality Initial Teacher Education Review submission</w:t>
      </w:r>
    </w:p>
    <w:p w14:paraId="5DD140BD" w14:textId="77777777" w:rsidR="00EB068D" w:rsidRDefault="00EB068D" w:rsidP="00A03618">
      <w:pPr>
        <w:spacing w:after="0" w:line="240" w:lineRule="auto"/>
        <w:rPr>
          <w:rFonts w:eastAsia="Times New Roman" w:cstheme="minorHAnsi"/>
          <w:color w:val="0E101A"/>
          <w:sz w:val="24"/>
          <w:szCs w:val="24"/>
          <w:lang w:eastAsia="en-AU"/>
        </w:rPr>
      </w:pPr>
    </w:p>
    <w:p w14:paraId="5C2AC5A3" w14:textId="544E604D"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Current pre-service teachers from the Student Advisory Group for Education Committee at Southern Cross University are pleased to provide the following feedback on the Quality Initial Teacher Education Review.</w:t>
      </w:r>
    </w:p>
    <w:p w14:paraId="6DECAE73" w14:textId="7D1C65AA"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w:t>
      </w:r>
    </w:p>
    <w:p w14:paraId="2BED76C7" w14:textId="44F577BE" w:rsidR="00A03618" w:rsidRPr="00A03618" w:rsidRDefault="00EB068D" w:rsidP="00A03618">
      <w:pPr>
        <w:spacing w:after="0" w:line="240" w:lineRule="auto"/>
        <w:rPr>
          <w:rFonts w:eastAsia="Times New Roman" w:cstheme="minorHAnsi"/>
          <w:color w:val="0E101A"/>
          <w:sz w:val="24"/>
          <w:szCs w:val="24"/>
          <w:lang w:eastAsia="en-AU"/>
        </w:rPr>
      </w:pPr>
      <w:r>
        <w:rPr>
          <w:rFonts w:eastAsia="Times New Roman" w:cstheme="minorHAnsi"/>
          <w:b/>
          <w:bCs/>
          <w:color w:val="0E101A"/>
          <w:sz w:val="24"/>
          <w:szCs w:val="24"/>
          <w:lang w:eastAsia="en-AU"/>
        </w:rPr>
        <w:t>ATTRACTING AND SELECTING</w:t>
      </w:r>
      <w:r w:rsidR="00A03618" w:rsidRPr="00A03618">
        <w:rPr>
          <w:rFonts w:eastAsia="Times New Roman" w:cstheme="minorHAnsi"/>
          <w:b/>
          <w:bCs/>
          <w:color w:val="0E101A"/>
          <w:sz w:val="24"/>
          <w:szCs w:val="24"/>
          <w:lang w:eastAsia="en-AU"/>
        </w:rPr>
        <w:t xml:space="preserve"> HIGH-QUALITY CANDIDATES INTO THE TEACHING PROFESSION:</w:t>
      </w:r>
      <w:r w:rsidR="00916F89">
        <w:rPr>
          <w:rFonts w:eastAsia="Times New Roman" w:cstheme="minorHAnsi"/>
          <w:b/>
          <w:bCs/>
          <w:color w:val="0E101A"/>
          <w:sz w:val="24"/>
          <w:szCs w:val="24"/>
          <w:lang w:eastAsia="en-AU"/>
        </w:rPr>
        <w:br/>
      </w:r>
    </w:p>
    <w:p w14:paraId="234BB2D3" w14:textId="2C171F41" w:rsidR="00A03618" w:rsidRPr="00A705AC" w:rsidRDefault="00A03618" w:rsidP="00EB068D">
      <w:pPr>
        <w:spacing w:after="0" w:line="240" w:lineRule="auto"/>
        <w:rPr>
          <w:rFonts w:eastAsia="Times New Roman" w:cstheme="minorHAnsi"/>
          <w:sz w:val="24"/>
          <w:szCs w:val="24"/>
          <w:lang w:eastAsia="en-AU"/>
        </w:rPr>
      </w:pPr>
      <w:r w:rsidRPr="00EB068D">
        <w:rPr>
          <w:rFonts w:eastAsia="Times New Roman" w:cstheme="minorHAnsi"/>
          <w:color w:val="0E101A"/>
          <w:sz w:val="24"/>
          <w:szCs w:val="24"/>
          <w:lang w:eastAsia="en-AU"/>
        </w:rPr>
        <w:t xml:space="preserve">Teaching </w:t>
      </w:r>
      <w:r w:rsidR="00EB068D">
        <w:rPr>
          <w:rFonts w:eastAsia="Times New Roman" w:cstheme="minorHAnsi"/>
          <w:color w:val="0E101A"/>
          <w:sz w:val="24"/>
          <w:szCs w:val="24"/>
          <w:lang w:eastAsia="en-AU"/>
        </w:rPr>
        <w:t xml:space="preserve">should </w:t>
      </w:r>
      <w:r w:rsidRPr="00EB068D">
        <w:rPr>
          <w:rFonts w:eastAsia="Times New Roman" w:cstheme="minorHAnsi"/>
          <w:color w:val="0E101A"/>
          <w:sz w:val="24"/>
          <w:szCs w:val="24"/>
          <w:lang w:eastAsia="en-AU"/>
        </w:rPr>
        <w:t>be a career of choice</w:t>
      </w:r>
      <w:r w:rsidR="00EB068D">
        <w:rPr>
          <w:rFonts w:eastAsia="Times New Roman" w:cstheme="minorHAnsi"/>
          <w:color w:val="0E101A"/>
          <w:sz w:val="24"/>
          <w:szCs w:val="24"/>
          <w:lang w:eastAsia="en-AU"/>
        </w:rPr>
        <w:t xml:space="preserve">, a preference </w:t>
      </w:r>
      <w:r w:rsidR="00294534">
        <w:rPr>
          <w:rFonts w:eastAsia="Times New Roman" w:cstheme="minorHAnsi"/>
          <w:color w:val="0E101A"/>
          <w:sz w:val="24"/>
          <w:szCs w:val="24"/>
          <w:lang w:eastAsia="en-AU"/>
        </w:rPr>
        <w:t xml:space="preserve">of </w:t>
      </w:r>
      <w:r w:rsidR="00EB068D">
        <w:rPr>
          <w:rFonts w:eastAsia="Times New Roman" w:cstheme="minorHAnsi"/>
          <w:color w:val="0E101A"/>
          <w:sz w:val="24"/>
          <w:szCs w:val="24"/>
          <w:lang w:eastAsia="en-AU"/>
        </w:rPr>
        <w:t>school-leavers and attractive to mid-career professionals</w:t>
      </w:r>
      <w:r w:rsidRPr="00A705AC">
        <w:rPr>
          <w:rFonts w:eastAsia="Times New Roman" w:cstheme="minorHAnsi"/>
          <w:sz w:val="24"/>
          <w:szCs w:val="24"/>
          <w:lang w:eastAsia="en-AU"/>
        </w:rPr>
        <w:t>.</w:t>
      </w:r>
      <w:r w:rsidR="00EB068D" w:rsidRPr="00A705AC">
        <w:rPr>
          <w:rFonts w:eastAsia="Times New Roman" w:cstheme="minorHAnsi"/>
          <w:sz w:val="24"/>
          <w:szCs w:val="24"/>
          <w:lang w:eastAsia="en-AU"/>
        </w:rPr>
        <w:t xml:space="preserve"> To encourage this, we believe it is necessary to influence not only the school leavers, but the </w:t>
      </w:r>
      <w:r w:rsidRPr="00A705AC">
        <w:rPr>
          <w:rFonts w:eastAsia="Times New Roman" w:cstheme="minorHAnsi"/>
          <w:sz w:val="24"/>
          <w:szCs w:val="24"/>
          <w:lang w:eastAsia="en-AU"/>
        </w:rPr>
        <w:t xml:space="preserve">parents </w:t>
      </w:r>
      <w:r w:rsidR="00EB068D" w:rsidRPr="00A705AC">
        <w:rPr>
          <w:rFonts w:eastAsia="Times New Roman" w:cstheme="minorHAnsi"/>
          <w:sz w:val="24"/>
          <w:szCs w:val="24"/>
          <w:lang w:eastAsia="en-AU"/>
        </w:rPr>
        <w:t xml:space="preserve">of school-leavers. With marketing that promotes </w:t>
      </w:r>
      <w:r w:rsidRPr="00A705AC">
        <w:rPr>
          <w:rFonts w:eastAsia="Times New Roman" w:cstheme="minorHAnsi"/>
          <w:sz w:val="24"/>
          <w:szCs w:val="24"/>
          <w:lang w:eastAsia="en-AU"/>
        </w:rPr>
        <w:t xml:space="preserve">teaching </w:t>
      </w:r>
      <w:r w:rsidR="00EB068D" w:rsidRPr="00A705AC">
        <w:rPr>
          <w:rFonts w:eastAsia="Times New Roman" w:cstheme="minorHAnsi"/>
          <w:sz w:val="24"/>
          <w:szCs w:val="24"/>
          <w:lang w:eastAsia="en-AU"/>
        </w:rPr>
        <w:t>as</w:t>
      </w:r>
      <w:r w:rsidRPr="00A705AC">
        <w:rPr>
          <w:rFonts w:eastAsia="Times New Roman" w:cstheme="minorHAnsi"/>
          <w:sz w:val="24"/>
          <w:szCs w:val="24"/>
          <w:lang w:eastAsia="en-AU"/>
        </w:rPr>
        <w:t xml:space="preserve"> a worthwhile career choice with sound career prospects, job security, and a financially viable future in return for the years of study required. </w:t>
      </w:r>
      <w:r w:rsidR="00294534">
        <w:rPr>
          <w:rFonts w:eastAsia="Times New Roman" w:cstheme="minorHAnsi"/>
          <w:sz w:val="24"/>
          <w:szCs w:val="24"/>
          <w:lang w:eastAsia="en-AU"/>
        </w:rPr>
        <w:t>T</w:t>
      </w:r>
      <w:r w:rsidR="00294534" w:rsidRPr="00A705AC">
        <w:rPr>
          <w:rFonts w:eastAsia="Times New Roman" w:cstheme="minorHAnsi"/>
          <w:sz w:val="24"/>
          <w:szCs w:val="24"/>
          <w:lang w:eastAsia="en-AU"/>
        </w:rPr>
        <w:t>o attract high-quality candidates</w:t>
      </w:r>
      <w:r w:rsidR="00294534">
        <w:rPr>
          <w:rFonts w:eastAsia="Times New Roman" w:cstheme="minorHAnsi"/>
          <w:sz w:val="24"/>
          <w:szCs w:val="24"/>
          <w:lang w:eastAsia="en-AU"/>
        </w:rPr>
        <w:t>, t</w:t>
      </w:r>
      <w:r w:rsidRPr="00A705AC">
        <w:rPr>
          <w:rFonts w:eastAsia="Times New Roman" w:cstheme="minorHAnsi"/>
          <w:sz w:val="24"/>
          <w:szCs w:val="24"/>
          <w:lang w:eastAsia="en-AU"/>
        </w:rPr>
        <w:t xml:space="preserve">he teaching profession must meet </w:t>
      </w:r>
      <w:r w:rsidR="00EB068D" w:rsidRPr="00A705AC">
        <w:rPr>
          <w:rFonts w:eastAsia="Times New Roman" w:cstheme="minorHAnsi"/>
          <w:sz w:val="24"/>
          <w:szCs w:val="24"/>
          <w:lang w:eastAsia="en-AU"/>
        </w:rPr>
        <w:t>the following</w:t>
      </w:r>
      <w:r w:rsidRPr="00A705AC">
        <w:rPr>
          <w:rFonts w:eastAsia="Times New Roman" w:cstheme="minorHAnsi"/>
          <w:sz w:val="24"/>
          <w:szCs w:val="24"/>
          <w:lang w:eastAsia="en-AU"/>
        </w:rPr>
        <w:t>:</w:t>
      </w:r>
    </w:p>
    <w:p w14:paraId="2A18045F" w14:textId="1C3AB7A9" w:rsidR="00A03618" w:rsidRPr="00A03618" w:rsidRDefault="00EB068D" w:rsidP="00916F89">
      <w:pPr>
        <w:numPr>
          <w:ilvl w:val="0"/>
          <w:numId w:val="17"/>
        </w:numPr>
        <w:spacing w:after="60" w:line="240" w:lineRule="auto"/>
        <w:rPr>
          <w:rFonts w:eastAsia="Times New Roman" w:cstheme="minorHAnsi"/>
          <w:color w:val="0E101A"/>
          <w:sz w:val="24"/>
          <w:szCs w:val="24"/>
          <w:lang w:eastAsia="en-AU"/>
        </w:rPr>
      </w:pPr>
      <w:r w:rsidRPr="00A705AC">
        <w:rPr>
          <w:rFonts w:eastAsia="Times New Roman" w:cstheme="minorHAnsi"/>
          <w:b/>
          <w:bCs/>
          <w:sz w:val="24"/>
          <w:szCs w:val="24"/>
          <w:u w:val="single"/>
          <w:lang w:eastAsia="en-AU"/>
        </w:rPr>
        <w:t>Job security</w:t>
      </w:r>
      <w:r w:rsidRPr="00A705AC">
        <w:rPr>
          <w:rFonts w:eastAsia="Times New Roman" w:cstheme="minorHAnsi"/>
          <w:sz w:val="24"/>
          <w:szCs w:val="24"/>
          <w:lang w:eastAsia="en-AU"/>
        </w:rPr>
        <w:t xml:space="preserve">: </w:t>
      </w:r>
      <w:r w:rsidR="00A03618" w:rsidRPr="00A705AC">
        <w:rPr>
          <w:rFonts w:eastAsia="Times New Roman" w:cstheme="minorHAnsi"/>
          <w:sz w:val="24"/>
          <w:szCs w:val="24"/>
          <w:lang w:eastAsia="en-AU"/>
        </w:rPr>
        <w:t>Providing ongoing secure employment</w:t>
      </w:r>
      <w:r w:rsidRPr="00A705AC">
        <w:rPr>
          <w:rFonts w:eastAsia="Times New Roman" w:cstheme="minorHAnsi"/>
          <w:sz w:val="24"/>
          <w:szCs w:val="24"/>
          <w:lang w:eastAsia="en-AU"/>
        </w:rPr>
        <w:t xml:space="preserve"> is necessary</w:t>
      </w:r>
      <w:r w:rsidR="00A03618" w:rsidRPr="00A705AC">
        <w:rPr>
          <w:rFonts w:eastAsia="Times New Roman" w:cstheme="minorHAnsi"/>
          <w:sz w:val="24"/>
          <w:szCs w:val="24"/>
          <w:lang w:eastAsia="en-AU"/>
        </w:rPr>
        <w:t xml:space="preserve">. We have noticed more teacher jobs being advertised for contracts by term with no casual loading </w:t>
      </w:r>
      <w:r w:rsidR="00CE0D2A" w:rsidRPr="00A705AC">
        <w:rPr>
          <w:rFonts w:eastAsia="Times New Roman" w:cstheme="minorHAnsi"/>
          <w:sz w:val="24"/>
          <w:szCs w:val="24"/>
          <w:lang w:eastAsia="en-AU"/>
        </w:rPr>
        <w:t xml:space="preserve">rather </w:t>
      </w:r>
      <w:r w:rsidR="00A03618" w:rsidRPr="00A705AC">
        <w:rPr>
          <w:rFonts w:eastAsia="Times New Roman" w:cstheme="minorHAnsi"/>
          <w:sz w:val="24"/>
          <w:szCs w:val="24"/>
          <w:lang w:eastAsia="en-AU"/>
        </w:rPr>
        <w:t>than by half-year or calendar year. The current perception</w:t>
      </w:r>
      <w:r w:rsidRPr="00A705AC">
        <w:rPr>
          <w:rFonts w:eastAsia="Times New Roman" w:cstheme="minorHAnsi"/>
          <w:sz w:val="24"/>
          <w:szCs w:val="24"/>
          <w:lang w:eastAsia="en-AU"/>
        </w:rPr>
        <w:t xml:space="preserve"> among our community</w:t>
      </w:r>
      <w:r w:rsidR="00A03618" w:rsidRPr="00A705AC">
        <w:rPr>
          <w:rFonts w:eastAsia="Times New Roman" w:cstheme="minorHAnsi"/>
          <w:sz w:val="24"/>
          <w:szCs w:val="24"/>
          <w:lang w:eastAsia="en-AU"/>
        </w:rPr>
        <w:t xml:space="preserve"> is that there is </w:t>
      </w:r>
      <w:r w:rsidRPr="00A705AC">
        <w:rPr>
          <w:rFonts w:eastAsia="Times New Roman" w:cstheme="minorHAnsi"/>
          <w:sz w:val="24"/>
          <w:szCs w:val="24"/>
          <w:lang w:eastAsia="en-AU"/>
        </w:rPr>
        <w:t>minimal</w:t>
      </w:r>
      <w:r w:rsidR="00A03618" w:rsidRPr="00A705AC">
        <w:rPr>
          <w:rFonts w:eastAsia="Times New Roman" w:cstheme="minorHAnsi"/>
          <w:sz w:val="24"/>
          <w:szCs w:val="24"/>
          <w:lang w:eastAsia="en-AU"/>
        </w:rPr>
        <w:t xml:space="preserve"> job security and </w:t>
      </w:r>
      <w:r w:rsidR="00F458BA" w:rsidRPr="00A705AC">
        <w:rPr>
          <w:rFonts w:eastAsia="Times New Roman" w:cstheme="minorHAnsi"/>
          <w:sz w:val="24"/>
          <w:szCs w:val="24"/>
          <w:lang w:eastAsia="en-AU"/>
        </w:rPr>
        <w:t>the likeliness of securing permanent employment in metropolitan regions after transitioning from graduate to proficient teacher is slim</w:t>
      </w:r>
      <w:r w:rsidR="00A03618" w:rsidRPr="00A705AC">
        <w:rPr>
          <w:rFonts w:eastAsia="Times New Roman" w:cstheme="minorHAnsi"/>
          <w:sz w:val="24"/>
          <w:szCs w:val="24"/>
          <w:lang w:eastAsia="en-AU"/>
        </w:rPr>
        <w:t xml:space="preserve">. </w:t>
      </w:r>
      <w:r w:rsidR="00F458BA" w:rsidRPr="00A705AC">
        <w:rPr>
          <w:rFonts w:eastAsia="Times New Roman" w:cstheme="minorHAnsi"/>
          <w:sz w:val="24"/>
          <w:szCs w:val="24"/>
          <w:lang w:eastAsia="en-AU"/>
        </w:rPr>
        <w:t>It is critical that t</w:t>
      </w:r>
      <w:r w:rsidR="00A03618" w:rsidRPr="00A705AC">
        <w:rPr>
          <w:rFonts w:eastAsia="Times New Roman" w:cstheme="minorHAnsi"/>
          <w:sz w:val="24"/>
          <w:szCs w:val="24"/>
          <w:lang w:eastAsia="en-AU"/>
        </w:rPr>
        <w:t>his perception</w:t>
      </w:r>
      <w:r w:rsidR="00F458BA" w:rsidRPr="00A705AC">
        <w:rPr>
          <w:rFonts w:eastAsia="Times New Roman" w:cstheme="minorHAnsi"/>
          <w:sz w:val="24"/>
          <w:szCs w:val="24"/>
          <w:lang w:eastAsia="en-AU"/>
        </w:rPr>
        <w:t xml:space="preserve"> is changed</w:t>
      </w:r>
      <w:r w:rsidR="00A03618" w:rsidRPr="00A705AC">
        <w:rPr>
          <w:rFonts w:eastAsia="Times New Roman" w:cstheme="minorHAnsi"/>
          <w:sz w:val="24"/>
          <w:szCs w:val="24"/>
          <w:lang w:eastAsia="en-AU"/>
        </w:rPr>
        <w:t xml:space="preserve"> by increasing the availability of permanent, full-time teacher positions across every Australian state and territory</w:t>
      </w:r>
      <w:r w:rsidR="00F458BA" w:rsidRPr="00A705AC">
        <w:rPr>
          <w:rFonts w:eastAsia="Times New Roman" w:cstheme="minorHAnsi"/>
          <w:sz w:val="24"/>
          <w:szCs w:val="24"/>
          <w:lang w:eastAsia="en-AU"/>
        </w:rPr>
        <w:t xml:space="preserve">, particularly </w:t>
      </w:r>
      <w:r w:rsidR="00F458BA">
        <w:rPr>
          <w:rFonts w:eastAsia="Times New Roman" w:cstheme="minorHAnsi"/>
          <w:color w:val="0E101A"/>
          <w:sz w:val="24"/>
          <w:szCs w:val="24"/>
          <w:lang w:eastAsia="en-AU"/>
        </w:rPr>
        <w:t>in metropolitan regions</w:t>
      </w:r>
      <w:r w:rsidR="00A03618" w:rsidRPr="00A03618">
        <w:rPr>
          <w:rFonts w:eastAsia="Times New Roman" w:cstheme="minorHAnsi"/>
          <w:color w:val="0E101A"/>
          <w:sz w:val="24"/>
          <w:szCs w:val="24"/>
          <w:lang w:eastAsia="en-AU"/>
        </w:rPr>
        <w:t>.</w:t>
      </w:r>
    </w:p>
    <w:p w14:paraId="766C816E" w14:textId="32A10842" w:rsidR="00A03618" w:rsidRPr="00A03618" w:rsidRDefault="00F458BA" w:rsidP="00916F89">
      <w:pPr>
        <w:numPr>
          <w:ilvl w:val="0"/>
          <w:numId w:val="17"/>
        </w:numPr>
        <w:spacing w:after="60" w:line="240" w:lineRule="auto"/>
        <w:rPr>
          <w:rFonts w:eastAsia="Times New Roman" w:cstheme="minorHAnsi"/>
          <w:color w:val="0E101A"/>
          <w:sz w:val="24"/>
          <w:szCs w:val="24"/>
          <w:lang w:eastAsia="en-AU"/>
        </w:rPr>
      </w:pPr>
      <w:r w:rsidRPr="00F458BA">
        <w:rPr>
          <w:rFonts w:eastAsia="Times New Roman" w:cstheme="minorHAnsi"/>
          <w:b/>
          <w:bCs/>
          <w:color w:val="0E101A"/>
          <w:sz w:val="24"/>
          <w:szCs w:val="24"/>
          <w:u w:val="single"/>
          <w:lang w:eastAsia="en-AU"/>
        </w:rPr>
        <w:t>Recognition:</w:t>
      </w:r>
      <w:r>
        <w:rPr>
          <w:rFonts w:eastAsia="Times New Roman" w:cstheme="minorHAnsi"/>
          <w:b/>
          <w:bCs/>
          <w:color w:val="0E101A"/>
          <w:sz w:val="24"/>
          <w:szCs w:val="24"/>
          <w:lang w:eastAsia="en-AU"/>
        </w:rPr>
        <w:t xml:space="preserve"> </w:t>
      </w:r>
      <w:r w:rsidR="00A03618" w:rsidRPr="00A03618">
        <w:rPr>
          <w:rFonts w:eastAsia="Times New Roman" w:cstheme="minorHAnsi"/>
          <w:color w:val="0E101A"/>
          <w:sz w:val="24"/>
          <w:szCs w:val="24"/>
          <w:lang w:eastAsia="en-AU"/>
        </w:rPr>
        <w:t xml:space="preserve">Providing acknowledgment for the work, such as awards for teaching excellence for </w:t>
      </w:r>
      <w:r>
        <w:rPr>
          <w:rFonts w:eastAsia="Times New Roman" w:cstheme="minorHAnsi"/>
          <w:color w:val="0E101A"/>
          <w:sz w:val="24"/>
          <w:szCs w:val="24"/>
          <w:lang w:eastAsia="en-AU"/>
        </w:rPr>
        <w:t xml:space="preserve">individual </w:t>
      </w:r>
      <w:r w:rsidR="00A03618" w:rsidRPr="00A03618">
        <w:rPr>
          <w:rFonts w:eastAsia="Times New Roman" w:cstheme="minorHAnsi"/>
          <w:color w:val="0E101A"/>
          <w:sz w:val="24"/>
          <w:szCs w:val="24"/>
          <w:lang w:eastAsia="en-AU"/>
        </w:rPr>
        <w:t xml:space="preserve">teachers by school, locality, region, state, </w:t>
      </w:r>
      <w:r>
        <w:rPr>
          <w:rFonts w:eastAsia="Times New Roman" w:cstheme="minorHAnsi"/>
          <w:color w:val="0E101A"/>
          <w:sz w:val="24"/>
          <w:szCs w:val="24"/>
          <w:lang w:eastAsia="en-AU"/>
        </w:rPr>
        <w:t>and</w:t>
      </w:r>
      <w:r w:rsidR="00A03618" w:rsidRPr="00A03618">
        <w:rPr>
          <w:rFonts w:eastAsia="Times New Roman" w:cstheme="minorHAnsi"/>
          <w:color w:val="0E101A"/>
          <w:sz w:val="24"/>
          <w:szCs w:val="24"/>
          <w:lang w:eastAsia="en-AU"/>
        </w:rPr>
        <w:t xml:space="preserve"> at the national level</w:t>
      </w:r>
      <w:r w:rsidR="00294534">
        <w:rPr>
          <w:rFonts w:eastAsia="Times New Roman" w:cstheme="minorHAnsi"/>
          <w:color w:val="0E101A"/>
          <w:sz w:val="24"/>
          <w:szCs w:val="24"/>
          <w:lang w:eastAsia="en-AU"/>
        </w:rPr>
        <w:t xml:space="preserve">, </w:t>
      </w:r>
      <w:r>
        <w:rPr>
          <w:rFonts w:eastAsia="Times New Roman" w:cstheme="minorHAnsi"/>
          <w:color w:val="0E101A"/>
          <w:sz w:val="24"/>
          <w:szCs w:val="24"/>
          <w:lang w:eastAsia="en-AU"/>
        </w:rPr>
        <w:t>is an important step towards making the teaching profession more attractive</w:t>
      </w:r>
      <w:r w:rsidR="00A03618" w:rsidRPr="00A03618">
        <w:rPr>
          <w:rFonts w:eastAsia="Times New Roman" w:cstheme="minorHAnsi"/>
          <w:color w:val="0E101A"/>
          <w:sz w:val="24"/>
          <w:szCs w:val="24"/>
          <w:lang w:eastAsia="en-AU"/>
        </w:rPr>
        <w:t xml:space="preserve">. We </w:t>
      </w:r>
      <w:r>
        <w:rPr>
          <w:rFonts w:eastAsia="Times New Roman" w:cstheme="minorHAnsi"/>
          <w:color w:val="0E101A"/>
          <w:sz w:val="24"/>
          <w:szCs w:val="24"/>
          <w:lang w:eastAsia="en-AU"/>
        </w:rPr>
        <w:t xml:space="preserve">also feel that recognising teacher excellence through </w:t>
      </w:r>
      <w:r w:rsidR="00A03618" w:rsidRPr="00A03618">
        <w:rPr>
          <w:rFonts w:eastAsia="Times New Roman" w:cstheme="minorHAnsi"/>
          <w:color w:val="0E101A"/>
          <w:sz w:val="24"/>
          <w:szCs w:val="24"/>
          <w:lang w:eastAsia="en-AU"/>
        </w:rPr>
        <w:t>financial incentive be attached to achievement at every level</w:t>
      </w:r>
      <w:r>
        <w:rPr>
          <w:rFonts w:eastAsia="Times New Roman" w:cstheme="minorHAnsi"/>
          <w:color w:val="0E101A"/>
          <w:sz w:val="24"/>
          <w:szCs w:val="24"/>
          <w:lang w:eastAsia="en-AU"/>
        </w:rPr>
        <w:t>. This would encourage high-quality and high-achieving candidates into the profession as they would understand they would receive remuneration for their effort and commitment to the role.</w:t>
      </w:r>
    </w:p>
    <w:p w14:paraId="6D05541C" w14:textId="4B3BDEDB" w:rsidR="00901B46" w:rsidRPr="0044488A" w:rsidRDefault="00842C33" w:rsidP="00D97E01">
      <w:pPr>
        <w:numPr>
          <w:ilvl w:val="0"/>
          <w:numId w:val="17"/>
        </w:numPr>
        <w:spacing w:after="60" w:line="240" w:lineRule="auto"/>
        <w:rPr>
          <w:rFonts w:eastAsia="Times New Roman" w:cstheme="minorHAnsi"/>
          <w:color w:val="0E101A"/>
          <w:sz w:val="24"/>
          <w:szCs w:val="24"/>
          <w:lang w:eastAsia="en-AU"/>
        </w:rPr>
      </w:pPr>
      <w:r w:rsidRPr="0044488A">
        <w:rPr>
          <w:rFonts w:eastAsia="Times New Roman" w:cstheme="minorHAnsi"/>
          <w:b/>
          <w:bCs/>
          <w:color w:val="0E101A"/>
          <w:sz w:val="24"/>
          <w:szCs w:val="24"/>
          <w:u w:val="single"/>
          <w:lang w:eastAsia="en-AU"/>
        </w:rPr>
        <w:t>Salary</w:t>
      </w:r>
      <w:r w:rsidRPr="0044488A">
        <w:rPr>
          <w:rFonts w:eastAsia="Times New Roman" w:cstheme="minorHAnsi"/>
          <w:color w:val="0E101A"/>
          <w:sz w:val="24"/>
          <w:szCs w:val="24"/>
          <w:lang w:eastAsia="en-AU"/>
        </w:rPr>
        <w:t xml:space="preserve">: </w:t>
      </w:r>
      <w:r w:rsidR="00A03618" w:rsidRPr="0044488A">
        <w:rPr>
          <w:rFonts w:eastAsia="Times New Roman" w:cstheme="minorHAnsi"/>
          <w:color w:val="0E101A"/>
          <w:sz w:val="24"/>
          <w:szCs w:val="24"/>
          <w:lang w:eastAsia="en-AU"/>
        </w:rPr>
        <w:t>Providing income commensurate to other degree-qualified careers</w:t>
      </w:r>
      <w:r w:rsidRPr="0044488A">
        <w:rPr>
          <w:rFonts w:eastAsia="Times New Roman" w:cstheme="minorHAnsi"/>
          <w:color w:val="0E101A"/>
          <w:sz w:val="24"/>
          <w:szCs w:val="24"/>
          <w:lang w:eastAsia="en-AU"/>
        </w:rPr>
        <w:t xml:space="preserve"> is vital</w:t>
      </w:r>
      <w:r w:rsidR="00A03618" w:rsidRPr="0044488A">
        <w:rPr>
          <w:rFonts w:eastAsia="Times New Roman" w:cstheme="minorHAnsi"/>
          <w:color w:val="0E101A"/>
          <w:sz w:val="24"/>
          <w:szCs w:val="24"/>
          <w:lang w:eastAsia="en-AU"/>
        </w:rPr>
        <w:t xml:space="preserve">. </w:t>
      </w:r>
      <w:r w:rsidR="0044488A" w:rsidRPr="0044488A">
        <w:rPr>
          <w:rFonts w:eastAsia="Times New Roman" w:cstheme="minorHAnsi"/>
          <w:color w:val="0E101A"/>
          <w:sz w:val="24"/>
          <w:szCs w:val="24"/>
          <w:lang w:eastAsia="en-AU"/>
        </w:rPr>
        <w:t xml:space="preserve">Young high-achieving students are heavily influenced by salary when deciding on career paths and teacher salary over the duration of a career falls well below the salary of other professions. </w:t>
      </w:r>
      <w:r w:rsidRPr="0044488A">
        <w:rPr>
          <w:rFonts w:eastAsia="Times New Roman" w:cstheme="minorHAnsi"/>
          <w:color w:val="0E101A"/>
          <w:sz w:val="24"/>
          <w:szCs w:val="24"/>
          <w:lang w:eastAsia="en-AU"/>
        </w:rPr>
        <w:t xml:space="preserve">Among our </w:t>
      </w:r>
      <w:r w:rsidR="00901B46" w:rsidRPr="0044488A">
        <w:rPr>
          <w:rFonts w:eastAsia="Times New Roman" w:cstheme="minorHAnsi"/>
          <w:color w:val="0E101A"/>
          <w:sz w:val="24"/>
          <w:szCs w:val="24"/>
          <w:lang w:eastAsia="en-AU"/>
        </w:rPr>
        <w:t>committee</w:t>
      </w:r>
      <w:r w:rsidRPr="0044488A">
        <w:rPr>
          <w:rFonts w:eastAsia="Times New Roman" w:cstheme="minorHAnsi"/>
          <w:color w:val="0E101A"/>
          <w:sz w:val="24"/>
          <w:szCs w:val="24"/>
          <w:lang w:eastAsia="en-AU"/>
        </w:rPr>
        <w:t>, we discussed a</w:t>
      </w:r>
      <w:r w:rsidR="00A03618" w:rsidRPr="0044488A">
        <w:rPr>
          <w:rFonts w:eastAsia="Times New Roman" w:cstheme="minorHAnsi"/>
          <w:color w:val="0E101A"/>
          <w:sz w:val="24"/>
          <w:szCs w:val="24"/>
          <w:lang w:eastAsia="en-AU"/>
        </w:rPr>
        <w:t xml:space="preserve"> 27-year-old office worker</w:t>
      </w:r>
      <w:r w:rsidRPr="0044488A">
        <w:rPr>
          <w:rFonts w:eastAsia="Times New Roman" w:cstheme="minorHAnsi"/>
          <w:color w:val="0E101A"/>
          <w:sz w:val="24"/>
          <w:szCs w:val="24"/>
          <w:lang w:eastAsia="en-AU"/>
        </w:rPr>
        <w:t xml:space="preserve"> </w:t>
      </w:r>
      <w:r w:rsidRPr="0044488A">
        <w:rPr>
          <w:rFonts w:eastAsia="Times New Roman" w:cstheme="minorHAnsi"/>
          <w:color w:val="0E101A"/>
          <w:sz w:val="24"/>
          <w:szCs w:val="24"/>
          <w:lang w:eastAsia="en-AU"/>
        </w:rPr>
        <w:lastRenderedPageBreak/>
        <w:t xml:space="preserve">with </w:t>
      </w:r>
      <w:r w:rsidR="00A03618" w:rsidRPr="0044488A">
        <w:rPr>
          <w:rFonts w:eastAsia="Times New Roman" w:cstheme="minorHAnsi"/>
          <w:color w:val="0E101A"/>
          <w:sz w:val="24"/>
          <w:szCs w:val="24"/>
          <w:lang w:eastAsia="en-AU"/>
        </w:rPr>
        <w:t xml:space="preserve">no degree </w:t>
      </w:r>
      <w:r w:rsidRPr="0044488A">
        <w:rPr>
          <w:rFonts w:eastAsia="Times New Roman" w:cstheme="minorHAnsi"/>
          <w:color w:val="0E101A"/>
          <w:sz w:val="24"/>
          <w:szCs w:val="24"/>
          <w:lang w:eastAsia="en-AU"/>
        </w:rPr>
        <w:t>earning</w:t>
      </w:r>
      <w:r w:rsidR="00A03618" w:rsidRPr="0044488A">
        <w:rPr>
          <w:rFonts w:eastAsia="Times New Roman" w:cstheme="minorHAnsi"/>
          <w:color w:val="0E101A"/>
          <w:sz w:val="24"/>
          <w:szCs w:val="24"/>
          <w:lang w:eastAsia="en-AU"/>
        </w:rPr>
        <w:t xml:space="preserve"> the same amount per </w:t>
      </w:r>
      <w:r w:rsidRPr="0044488A">
        <w:rPr>
          <w:rFonts w:eastAsia="Times New Roman" w:cstheme="minorHAnsi"/>
          <w:color w:val="0E101A"/>
          <w:sz w:val="24"/>
          <w:szCs w:val="24"/>
          <w:lang w:eastAsia="en-AU"/>
        </w:rPr>
        <w:t>annum</w:t>
      </w:r>
      <w:r w:rsidR="00A03618" w:rsidRPr="0044488A">
        <w:rPr>
          <w:rFonts w:eastAsia="Times New Roman" w:cstheme="minorHAnsi"/>
          <w:color w:val="0E101A"/>
          <w:sz w:val="24"/>
          <w:szCs w:val="24"/>
          <w:lang w:eastAsia="en-AU"/>
        </w:rPr>
        <w:t xml:space="preserve"> as the graduate teacher</w:t>
      </w:r>
      <w:r w:rsidR="00294534">
        <w:rPr>
          <w:rFonts w:eastAsia="Times New Roman" w:cstheme="minorHAnsi"/>
          <w:color w:val="0E101A"/>
          <w:sz w:val="24"/>
          <w:szCs w:val="24"/>
          <w:lang w:eastAsia="en-AU"/>
        </w:rPr>
        <w:t>’s</w:t>
      </w:r>
      <w:r w:rsidR="00A03618" w:rsidRPr="0044488A">
        <w:rPr>
          <w:rFonts w:eastAsia="Times New Roman" w:cstheme="minorHAnsi"/>
          <w:color w:val="0E101A"/>
          <w:sz w:val="24"/>
          <w:szCs w:val="24"/>
          <w:lang w:eastAsia="en-AU"/>
        </w:rPr>
        <w:t xml:space="preserve"> salary. </w:t>
      </w:r>
      <w:r w:rsidRPr="0044488A">
        <w:rPr>
          <w:rFonts w:eastAsia="Times New Roman" w:cstheme="minorHAnsi"/>
          <w:color w:val="0E101A"/>
          <w:sz w:val="24"/>
          <w:szCs w:val="24"/>
          <w:lang w:eastAsia="en-AU"/>
        </w:rPr>
        <w:t>A member of our group at 23 years old was a</w:t>
      </w:r>
      <w:r w:rsidR="00A03618" w:rsidRPr="0044488A">
        <w:rPr>
          <w:rFonts w:eastAsia="Times New Roman" w:cstheme="minorHAnsi"/>
          <w:color w:val="0E101A"/>
          <w:sz w:val="24"/>
          <w:szCs w:val="24"/>
          <w:lang w:eastAsia="en-AU"/>
        </w:rPr>
        <w:t>n administrator managing</w:t>
      </w:r>
      <w:r w:rsidRPr="0044488A">
        <w:rPr>
          <w:rFonts w:eastAsia="Times New Roman" w:cstheme="minorHAnsi"/>
          <w:color w:val="0E101A"/>
          <w:sz w:val="24"/>
          <w:szCs w:val="24"/>
          <w:lang w:eastAsia="en-AU"/>
        </w:rPr>
        <w:t xml:space="preserve"> the staff of several</w:t>
      </w:r>
      <w:r w:rsidR="00A03618" w:rsidRPr="0044488A">
        <w:rPr>
          <w:rFonts w:eastAsia="Times New Roman" w:cstheme="minorHAnsi"/>
          <w:color w:val="0E101A"/>
          <w:sz w:val="24"/>
          <w:szCs w:val="24"/>
          <w:lang w:eastAsia="en-AU"/>
        </w:rPr>
        <w:t xml:space="preserve"> real estate </w:t>
      </w:r>
      <w:r w:rsidRPr="0044488A">
        <w:rPr>
          <w:rFonts w:eastAsia="Times New Roman" w:cstheme="minorHAnsi"/>
          <w:color w:val="0E101A"/>
          <w:sz w:val="24"/>
          <w:szCs w:val="24"/>
          <w:lang w:eastAsia="en-AU"/>
        </w:rPr>
        <w:t xml:space="preserve">offices in Brisbane and Gold Coast </w:t>
      </w:r>
      <w:r w:rsidR="00A03618" w:rsidRPr="0044488A">
        <w:rPr>
          <w:rFonts w:eastAsia="Times New Roman" w:cstheme="minorHAnsi"/>
          <w:color w:val="0E101A"/>
          <w:sz w:val="24"/>
          <w:szCs w:val="24"/>
          <w:lang w:eastAsia="en-AU"/>
        </w:rPr>
        <w:t>with no degree</w:t>
      </w:r>
      <w:r w:rsidR="0044488A" w:rsidRPr="0044488A">
        <w:rPr>
          <w:rFonts w:eastAsia="Times New Roman" w:cstheme="minorHAnsi"/>
          <w:color w:val="0E101A"/>
          <w:sz w:val="24"/>
          <w:szCs w:val="24"/>
          <w:lang w:eastAsia="en-AU"/>
        </w:rPr>
        <w:t>,</w:t>
      </w:r>
      <w:r w:rsidR="00A03618" w:rsidRPr="0044488A">
        <w:rPr>
          <w:rFonts w:eastAsia="Times New Roman" w:cstheme="minorHAnsi"/>
          <w:color w:val="0E101A"/>
          <w:sz w:val="24"/>
          <w:szCs w:val="24"/>
          <w:lang w:eastAsia="en-AU"/>
        </w:rPr>
        <w:t xml:space="preserve"> earn</w:t>
      </w:r>
      <w:r w:rsidRPr="0044488A">
        <w:rPr>
          <w:rFonts w:eastAsia="Times New Roman" w:cstheme="minorHAnsi"/>
          <w:color w:val="0E101A"/>
          <w:sz w:val="24"/>
          <w:szCs w:val="24"/>
          <w:lang w:eastAsia="en-AU"/>
        </w:rPr>
        <w:t>ing</w:t>
      </w:r>
      <w:r w:rsidR="00A03618" w:rsidRPr="0044488A">
        <w:rPr>
          <w:rFonts w:eastAsia="Times New Roman" w:cstheme="minorHAnsi"/>
          <w:color w:val="0E101A"/>
          <w:sz w:val="24"/>
          <w:szCs w:val="24"/>
          <w:lang w:eastAsia="en-AU"/>
        </w:rPr>
        <w:t xml:space="preserve"> $80,000 per annum</w:t>
      </w:r>
      <w:r w:rsidRPr="0044488A">
        <w:rPr>
          <w:rFonts w:eastAsia="Times New Roman" w:cstheme="minorHAnsi"/>
          <w:color w:val="0E101A"/>
          <w:sz w:val="24"/>
          <w:szCs w:val="24"/>
          <w:lang w:eastAsia="en-AU"/>
        </w:rPr>
        <w:t xml:space="preserve"> before deciding to change careers</w:t>
      </w:r>
      <w:r w:rsidR="00A03618" w:rsidRPr="0044488A">
        <w:rPr>
          <w:rFonts w:eastAsia="Times New Roman" w:cstheme="minorHAnsi"/>
          <w:color w:val="0E101A"/>
          <w:sz w:val="24"/>
          <w:szCs w:val="24"/>
          <w:lang w:eastAsia="en-AU"/>
        </w:rPr>
        <w:t xml:space="preserve">. </w:t>
      </w:r>
      <w:r w:rsidR="00901B46" w:rsidRPr="0044488A">
        <w:rPr>
          <w:rFonts w:eastAsia="Times New Roman" w:cstheme="minorHAnsi"/>
          <w:color w:val="0E101A"/>
          <w:sz w:val="24"/>
          <w:szCs w:val="24"/>
          <w:lang w:eastAsia="en-AU"/>
        </w:rPr>
        <w:t xml:space="preserve">The pay rate for teachers must be </w:t>
      </w:r>
      <w:r w:rsidR="0044488A" w:rsidRPr="0044488A">
        <w:rPr>
          <w:rFonts w:eastAsia="Times New Roman" w:cstheme="minorHAnsi"/>
          <w:color w:val="0E101A"/>
          <w:sz w:val="24"/>
          <w:szCs w:val="24"/>
          <w:lang w:eastAsia="en-AU"/>
        </w:rPr>
        <w:t xml:space="preserve">increased </w:t>
      </w:r>
      <w:r w:rsidR="00901B46" w:rsidRPr="0044488A">
        <w:rPr>
          <w:rFonts w:eastAsia="Times New Roman" w:cstheme="minorHAnsi"/>
          <w:color w:val="0E101A"/>
          <w:sz w:val="24"/>
          <w:szCs w:val="24"/>
          <w:lang w:eastAsia="en-AU"/>
        </w:rPr>
        <w:t>to encourage people to choose this profession over others.  </w:t>
      </w:r>
      <w:r w:rsidR="0044488A" w:rsidRPr="0044488A">
        <w:rPr>
          <w:rFonts w:eastAsia="Times New Roman" w:cstheme="minorHAnsi"/>
          <w:color w:val="0E101A"/>
          <w:sz w:val="24"/>
          <w:szCs w:val="24"/>
          <w:lang w:eastAsia="en-AU"/>
        </w:rPr>
        <w:t xml:space="preserve"> </w:t>
      </w:r>
    </w:p>
    <w:p w14:paraId="4AB4E564" w14:textId="1D9B9B41" w:rsidR="00842C33" w:rsidRDefault="0044488A" w:rsidP="00916F89">
      <w:pPr>
        <w:numPr>
          <w:ilvl w:val="0"/>
          <w:numId w:val="17"/>
        </w:numPr>
        <w:spacing w:after="60" w:line="240" w:lineRule="auto"/>
        <w:rPr>
          <w:rFonts w:eastAsia="Times New Roman" w:cstheme="minorHAnsi"/>
          <w:color w:val="0E101A"/>
          <w:sz w:val="24"/>
          <w:szCs w:val="24"/>
          <w:lang w:eastAsia="en-AU"/>
        </w:rPr>
      </w:pPr>
      <w:r>
        <w:rPr>
          <w:rFonts w:eastAsia="Times New Roman" w:cstheme="minorHAnsi"/>
          <w:b/>
          <w:bCs/>
          <w:color w:val="0E101A"/>
          <w:sz w:val="24"/>
          <w:szCs w:val="24"/>
          <w:u w:val="single"/>
          <w:lang w:eastAsia="en-AU"/>
        </w:rPr>
        <w:t>Incentivise mid-career professionals</w:t>
      </w:r>
      <w:r w:rsidRPr="0044488A">
        <w:rPr>
          <w:rFonts w:eastAsia="Times New Roman" w:cstheme="minorHAnsi"/>
          <w:color w:val="0E101A"/>
          <w:sz w:val="24"/>
          <w:szCs w:val="24"/>
          <w:lang w:eastAsia="en-AU"/>
        </w:rPr>
        <w:t xml:space="preserve">: </w:t>
      </w:r>
      <w:r w:rsidR="00842C33">
        <w:rPr>
          <w:rFonts w:eastAsia="Times New Roman" w:cstheme="minorHAnsi"/>
          <w:color w:val="0E101A"/>
          <w:sz w:val="24"/>
          <w:szCs w:val="24"/>
          <w:lang w:eastAsia="en-AU"/>
        </w:rPr>
        <w:t xml:space="preserve">There is </w:t>
      </w:r>
      <w:r w:rsidR="00901B46">
        <w:rPr>
          <w:rFonts w:eastAsia="Times New Roman" w:cstheme="minorHAnsi"/>
          <w:color w:val="0E101A"/>
          <w:sz w:val="24"/>
          <w:szCs w:val="24"/>
          <w:lang w:eastAsia="en-AU"/>
        </w:rPr>
        <w:t xml:space="preserve">presently </w:t>
      </w:r>
      <w:r w:rsidR="00842C33">
        <w:rPr>
          <w:rFonts w:eastAsia="Times New Roman" w:cstheme="minorHAnsi"/>
          <w:color w:val="0E101A"/>
          <w:sz w:val="24"/>
          <w:szCs w:val="24"/>
          <w:lang w:eastAsia="en-AU"/>
        </w:rPr>
        <w:t>minimal incentive for mid-career professionals to change career paths</w:t>
      </w:r>
      <w:r w:rsidR="00FB58A5">
        <w:rPr>
          <w:rFonts w:eastAsia="Times New Roman" w:cstheme="minorHAnsi"/>
          <w:color w:val="0E101A"/>
          <w:sz w:val="24"/>
          <w:szCs w:val="24"/>
          <w:lang w:eastAsia="en-AU"/>
        </w:rPr>
        <w:t>. F</w:t>
      </w:r>
      <w:r w:rsidR="00842C33">
        <w:rPr>
          <w:rFonts w:eastAsia="Times New Roman" w:cstheme="minorHAnsi"/>
          <w:color w:val="0E101A"/>
          <w:sz w:val="24"/>
          <w:szCs w:val="24"/>
          <w:lang w:eastAsia="en-AU"/>
        </w:rPr>
        <w:t xml:space="preserve">or the duration of their study, </w:t>
      </w:r>
      <w:r w:rsidR="00FB58A5">
        <w:rPr>
          <w:rFonts w:eastAsia="Times New Roman" w:cstheme="minorHAnsi"/>
          <w:color w:val="0E101A"/>
          <w:sz w:val="24"/>
          <w:szCs w:val="24"/>
          <w:lang w:eastAsia="en-AU"/>
        </w:rPr>
        <w:t>career professionals would</w:t>
      </w:r>
      <w:r w:rsidR="00842C33">
        <w:rPr>
          <w:rFonts w:eastAsia="Times New Roman" w:cstheme="minorHAnsi"/>
          <w:color w:val="0E101A"/>
          <w:sz w:val="24"/>
          <w:szCs w:val="24"/>
          <w:lang w:eastAsia="en-AU"/>
        </w:rPr>
        <w:t xml:space="preserve"> sacrifice high paying income</w:t>
      </w:r>
      <w:r w:rsidR="00FB58A5">
        <w:rPr>
          <w:rFonts w:eastAsia="Times New Roman" w:cstheme="minorHAnsi"/>
          <w:color w:val="0E101A"/>
          <w:sz w:val="24"/>
          <w:szCs w:val="24"/>
          <w:lang w:eastAsia="en-AU"/>
        </w:rPr>
        <w:t xml:space="preserve">. Then, </w:t>
      </w:r>
      <w:r w:rsidR="00842C33">
        <w:rPr>
          <w:rFonts w:eastAsia="Times New Roman" w:cstheme="minorHAnsi"/>
          <w:color w:val="0E101A"/>
          <w:sz w:val="24"/>
          <w:szCs w:val="24"/>
          <w:lang w:eastAsia="en-AU"/>
        </w:rPr>
        <w:t xml:space="preserve">upon registration, they are </w:t>
      </w:r>
      <w:r w:rsidR="00FB58A5">
        <w:rPr>
          <w:rFonts w:eastAsia="Times New Roman" w:cstheme="minorHAnsi"/>
          <w:color w:val="0E101A"/>
          <w:sz w:val="24"/>
          <w:szCs w:val="24"/>
          <w:lang w:eastAsia="en-AU"/>
        </w:rPr>
        <w:t>placed</w:t>
      </w:r>
      <w:r w:rsidR="00842C33">
        <w:rPr>
          <w:rFonts w:eastAsia="Times New Roman" w:cstheme="minorHAnsi"/>
          <w:color w:val="0E101A"/>
          <w:sz w:val="24"/>
          <w:szCs w:val="24"/>
          <w:lang w:eastAsia="en-AU"/>
        </w:rPr>
        <w:t xml:space="preserve"> on the same Band and Step as a </w:t>
      </w:r>
      <w:r w:rsidR="00FB58A5">
        <w:rPr>
          <w:rFonts w:eastAsia="Times New Roman" w:cstheme="minorHAnsi"/>
          <w:color w:val="0E101A"/>
          <w:sz w:val="24"/>
          <w:szCs w:val="24"/>
          <w:lang w:eastAsia="en-AU"/>
        </w:rPr>
        <w:t>4-year</w:t>
      </w:r>
      <w:r w:rsidR="00842C33">
        <w:rPr>
          <w:rFonts w:eastAsia="Times New Roman" w:cstheme="minorHAnsi"/>
          <w:color w:val="0E101A"/>
          <w:sz w:val="24"/>
          <w:szCs w:val="24"/>
          <w:lang w:eastAsia="en-AU"/>
        </w:rPr>
        <w:t xml:space="preserve"> trained high school graduate</w:t>
      </w:r>
      <w:r w:rsidR="00842C33" w:rsidRPr="00CD65D1">
        <w:rPr>
          <w:rFonts w:eastAsia="Times New Roman" w:cstheme="minorHAnsi"/>
          <w:color w:val="0E101A"/>
          <w:sz w:val="24"/>
          <w:szCs w:val="24"/>
          <w:lang w:eastAsia="en-AU"/>
        </w:rPr>
        <w:t xml:space="preserve">. </w:t>
      </w:r>
      <w:r w:rsidR="00FB58A5" w:rsidRPr="00CD65D1">
        <w:rPr>
          <w:rFonts w:eastAsia="Times New Roman" w:cstheme="minorHAnsi"/>
          <w:color w:val="0E101A"/>
          <w:sz w:val="24"/>
          <w:szCs w:val="24"/>
          <w:lang w:eastAsia="en-AU"/>
        </w:rPr>
        <w:t xml:space="preserve">Recognising prior learning is important however not necessarily for credit points off initial teacher education which is vital to being able to undertake the task of becoming an effective teacher. We suggest offering financial incentive </w:t>
      </w:r>
      <w:r w:rsidR="00294534" w:rsidRPr="00CD65D1">
        <w:rPr>
          <w:rFonts w:eastAsia="Times New Roman" w:cstheme="minorHAnsi"/>
          <w:color w:val="0E101A"/>
          <w:sz w:val="24"/>
          <w:szCs w:val="24"/>
          <w:lang w:eastAsia="en-AU"/>
        </w:rPr>
        <w:t>in the form of higher pay rate</w:t>
      </w:r>
      <w:r w:rsidR="00294534">
        <w:rPr>
          <w:rFonts w:eastAsia="Times New Roman" w:cstheme="minorHAnsi"/>
          <w:color w:val="0E101A"/>
          <w:sz w:val="24"/>
          <w:szCs w:val="24"/>
          <w:lang w:eastAsia="en-AU"/>
        </w:rPr>
        <w:t xml:space="preserve"> </w:t>
      </w:r>
      <w:r w:rsidR="00FB58A5">
        <w:rPr>
          <w:rFonts w:eastAsia="Times New Roman" w:cstheme="minorHAnsi"/>
          <w:color w:val="0E101A"/>
          <w:sz w:val="24"/>
          <w:szCs w:val="24"/>
          <w:lang w:eastAsia="en-AU"/>
        </w:rPr>
        <w:t xml:space="preserve">to recognise the diverse and valuable experience that years of working in an alternate field and engaging with other career professionals will bring to not only a classroom but wider school community. </w:t>
      </w:r>
    </w:p>
    <w:p w14:paraId="6B2D6873" w14:textId="785F60E3" w:rsidR="00FB58A5" w:rsidRDefault="00FB58A5" w:rsidP="00916F89">
      <w:pPr>
        <w:numPr>
          <w:ilvl w:val="0"/>
          <w:numId w:val="17"/>
        </w:numPr>
        <w:spacing w:after="60" w:line="240" w:lineRule="auto"/>
        <w:rPr>
          <w:rFonts w:eastAsia="Times New Roman" w:cstheme="minorHAnsi"/>
          <w:color w:val="0E101A"/>
          <w:sz w:val="24"/>
          <w:szCs w:val="24"/>
          <w:lang w:eastAsia="en-AU"/>
        </w:rPr>
      </w:pPr>
      <w:r w:rsidRPr="00FB58A5">
        <w:rPr>
          <w:rFonts w:eastAsia="Times New Roman" w:cstheme="minorHAnsi"/>
          <w:b/>
          <w:bCs/>
          <w:color w:val="0E101A"/>
          <w:sz w:val="24"/>
          <w:szCs w:val="24"/>
          <w:u w:val="single"/>
          <w:lang w:eastAsia="en-AU"/>
        </w:rPr>
        <w:t>Career advancement</w:t>
      </w:r>
      <w:r>
        <w:rPr>
          <w:rFonts w:eastAsia="Times New Roman" w:cstheme="minorHAnsi"/>
          <w:b/>
          <w:bCs/>
          <w:color w:val="0E101A"/>
          <w:sz w:val="24"/>
          <w:szCs w:val="24"/>
          <w:lang w:eastAsia="en-AU"/>
        </w:rPr>
        <w:t xml:space="preserve">: </w:t>
      </w:r>
      <w:r w:rsidR="00A03618" w:rsidRPr="00A03618">
        <w:rPr>
          <w:rFonts w:eastAsia="Times New Roman" w:cstheme="minorHAnsi"/>
          <w:color w:val="0E101A"/>
          <w:sz w:val="24"/>
          <w:szCs w:val="24"/>
          <w:lang w:eastAsia="en-AU"/>
        </w:rPr>
        <w:t>Providing and promoting career advancement prospects and pathways for higher achievement in the education industry</w:t>
      </w:r>
      <w:r>
        <w:rPr>
          <w:rFonts w:eastAsia="Times New Roman" w:cstheme="minorHAnsi"/>
          <w:color w:val="0E101A"/>
          <w:sz w:val="24"/>
          <w:szCs w:val="24"/>
          <w:lang w:eastAsia="en-AU"/>
        </w:rPr>
        <w:t xml:space="preserve"> is crucial in attracting more high-achieving school leavers and mid-career professionals</w:t>
      </w:r>
      <w:r w:rsidR="00A03618" w:rsidRPr="00A03618">
        <w:rPr>
          <w:rFonts w:eastAsia="Times New Roman" w:cstheme="minorHAnsi"/>
          <w:color w:val="0E101A"/>
          <w:sz w:val="24"/>
          <w:szCs w:val="24"/>
          <w:lang w:eastAsia="en-AU"/>
        </w:rPr>
        <w:t>.</w:t>
      </w:r>
      <w:r>
        <w:rPr>
          <w:rFonts w:eastAsia="Times New Roman" w:cstheme="minorHAnsi"/>
          <w:color w:val="0E101A"/>
          <w:sz w:val="24"/>
          <w:szCs w:val="24"/>
          <w:lang w:eastAsia="en-AU"/>
        </w:rPr>
        <w:t xml:space="preserve"> By creating a clear and structured career path that recognises excellence in teaching, these potential teachers will see opportunity and growth in the career. I</w:t>
      </w:r>
      <w:r w:rsidRPr="0044488A">
        <w:rPr>
          <w:rFonts w:eastAsia="Times New Roman" w:cstheme="minorHAnsi"/>
          <w:color w:val="0E101A"/>
          <w:sz w:val="24"/>
          <w:szCs w:val="24"/>
          <w:lang w:eastAsia="en-AU"/>
        </w:rPr>
        <w:t>ncreasing the salary of senior, experienced senior, highly accomplished and lead teachers</w:t>
      </w:r>
      <w:r>
        <w:rPr>
          <w:rFonts w:eastAsia="Times New Roman" w:cstheme="minorHAnsi"/>
          <w:color w:val="0E101A"/>
          <w:sz w:val="24"/>
          <w:szCs w:val="24"/>
          <w:lang w:eastAsia="en-AU"/>
        </w:rPr>
        <w:t xml:space="preserve"> will support this.  </w:t>
      </w:r>
    </w:p>
    <w:p w14:paraId="2A19D71A" w14:textId="2A4DF999" w:rsidR="00A03618" w:rsidRPr="00FB58A5" w:rsidRDefault="00FB58A5" w:rsidP="00033E83">
      <w:pPr>
        <w:numPr>
          <w:ilvl w:val="0"/>
          <w:numId w:val="17"/>
        </w:numPr>
        <w:spacing w:after="60" w:line="240" w:lineRule="auto"/>
        <w:rPr>
          <w:rFonts w:eastAsia="Times New Roman" w:cstheme="minorHAnsi"/>
          <w:color w:val="0E101A"/>
          <w:sz w:val="24"/>
          <w:szCs w:val="24"/>
          <w:lang w:eastAsia="en-AU"/>
        </w:rPr>
      </w:pPr>
      <w:r w:rsidRPr="00FB58A5">
        <w:rPr>
          <w:rFonts w:eastAsia="Times New Roman" w:cstheme="minorHAnsi"/>
          <w:b/>
          <w:bCs/>
          <w:color w:val="0E101A"/>
          <w:sz w:val="24"/>
          <w:szCs w:val="24"/>
          <w:u w:val="single"/>
          <w:lang w:eastAsia="en-AU"/>
        </w:rPr>
        <w:t>Public image</w:t>
      </w:r>
      <w:r>
        <w:rPr>
          <w:rFonts w:eastAsia="Times New Roman" w:cstheme="minorHAnsi"/>
          <w:b/>
          <w:bCs/>
          <w:color w:val="0E101A"/>
          <w:sz w:val="24"/>
          <w:szCs w:val="24"/>
          <w:lang w:eastAsia="en-AU"/>
        </w:rPr>
        <w:t xml:space="preserve">: </w:t>
      </w:r>
      <w:r w:rsidR="00A03618" w:rsidRPr="00FB58A5">
        <w:rPr>
          <w:rFonts w:eastAsia="Times New Roman" w:cstheme="minorHAnsi"/>
          <w:color w:val="0E101A"/>
          <w:sz w:val="24"/>
          <w:szCs w:val="24"/>
          <w:lang w:eastAsia="en-AU"/>
        </w:rPr>
        <w:t>Improving the public image of the teaching profession. There is much news in the general media about the drawbacks of being a teacher:</w:t>
      </w:r>
    </w:p>
    <w:p w14:paraId="3C5DC528" w14:textId="0C6D25A5" w:rsidR="00A03618" w:rsidRPr="00A03618" w:rsidRDefault="00A03618" w:rsidP="00DB33A6">
      <w:pPr>
        <w:numPr>
          <w:ilvl w:val="1"/>
          <w:numId w:val="18"/>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"Parent allegedly stabs teacher with scissors at Byron Bay Public School" (ABC News, 2019).</w:t>
      </w:r>
    </w:p>
    <w:p w14:paraId="746158A9" w14:textId="77777777" w:rsidR="00A03618" w:rsidRPr="00A03618" w:rsidRDefault="00A03618" w:rsidP="00DB33A6">
      <w:pPr>
        <w:numPr>
          <w:ilvl w:val="1"/>
          <w:numId w:val="18"/>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"Everyone's bailing: Australian teachers speak on stress and uncertainty of increasing casual contracts" (The Guardian, 2021).</w:t>
      </w:r>
    </w:p>
    <w:p w14:paraId="55933006" w14:textId="4634CE53" w:rsidR="00A03618" w:rsidRPr="00A03618" w:rsidRDefault="00A03618" w:rsidP="00532F09">
      <w:pPr>
        <w:spacing w:after="60" w:line="240" w:lineRule="auto"/>
        <w:ind w:left="720"/>
        <w:rPr>
          <w:rFonts w:eastAsia="Times New Roman" w:cstheme="minorHAnsi"/>
          <w:color w:val="0E101A"/>
          <w:sz w:val="24"/>
          <w:szCs w:val="24"/>
          <w:lang w:eastAsia="en-AU"/>
        </w:rPr>
      </w:pPr>
      <w:r w:rsidRPr="00A03618">
        <w:rPr>
          <w:rFonts w:eastAsia="Times New Roman" w:cstheme="minorHAnsi"/>
          <w:color w:val="0E101A"/>
          <w:sz w:val="24"/>
          <w:szCs w:val="24"/>
          <w:lang w:eastAsia="en-AU"/>
        </w:rPr>
        <w:t xml:space="preserve">The viewpoint generally is that teachers must "put up with a lot – overwork, </w:t>
      </w:r>
      <w:r w:rsidR="00A96895">
        <w:rPr>
          <w:rFonts w:eastAsia="Times New Roman" w:cstheme="minorHAnsi"/>
          <w:color w:val="0E101A"/>
          <w:sz w:val="24"/>
          <w:szCs w:val="24"/>
          <w:lang w:eastAsia="en-AU"/>
        </w:rPr>
        <w:t>lack of appreciation</w:t>
      </w:r>
      <w:r w:rsidRPr="00A03618">
        <w:rPr>
          <w:rFonts w:eastAsia="Times New Roman" w:cstheme="minorHAnsi"/>
          <w:color w:val="0E101A"/>
          <w:sz w:val="24"/>
          <w:szCs w:val="24"/>
          <w:lang w:eastAsia="en-AU"/>
        </w:rPr>
        <w:t xml:space="preserve">." We note </w:t>
      </w:r>
      <w:r w:rsidR="00C47922">
        <w:rPr>
          <w:rFonts w:eastAsia="Times New Roman" w:cstheme="minorHAnsi"/>
          <w:color w:val="0E101A"/>
          <w:sz w:val="24"/>
          <w:szCs w:val="24"/>
          <w:lang w:eastAsia="en-AU"/>
        </w:rPr>
        <w:t>t</w:t>
      </w:r>
      <w:r w:rsidRPr="00A03618">
        <w:rPr>
          <w:rFonts w:eastAsia="Times New Roman" w:cstheme="minorHAnsi"/>
          <w:color w:val="0E101A"/>
          <w:sz w:val="24"/>
          <w:szCs w:val="24"/>
          <w:lang w:eastAsia="en-AU"/>
        </w:rPr>
        <w:t xml:space="preserve">he negative image of the teaching industry needs to be changed from the top down. </w:t>
      </w:r>
      <w:r w:rsidR="00C47922">
        <w:rPr>
          <w:rFonts w:eastAsia="Times New Roman" w:cstheme="minorHAnsi"/>
          <w:color w:val="0E101A"/>
          <w:sz w:val="24"/>
          <w:szCs w:val="24"/>
          <w:lang w:eastAsia="en-AU"/>
        </w:rPr>
        <w:t>Comments from our Prime Minister in April 2020 echoed the consensus of a broader society when he spoke to his daughter’s education during the transition to online learning “</w:t>
      </w:r>
      <w:r w:rsidR="00C47922" w:rsidRPr="00C47922">
        <w:rPr>
          <w:rFonts w:eastAsia="Times New Roman" w:cstheme="minorHAnsi"/>
          <w:i/>
          <w:iCs/>
          <w:color w:val="0E101A"/>
          <w:sz w:val="24"/>
          <w:szCs w:val="24"/>
          <w:lang w:eastAsia="en-AU"/>
        </w:rPr>
        <w:t>because they weren't getting taught at school in that last week, I mean, they were sitting in a room looking at a screen; that's not teaching, that's childminding</w:t>
      </w:r>
      <w:r w:rsidR="00C47922" w:rsidRPr="00C47922">
        <w:rPr>
          <w:rFonts w:eastAsia="Times New Roman" w:cstheme="minorHAnsi"/>
          <w:color w:val="0E101A"/>
          <w:sz w:val="24"/>
          <w:szCs w:val="24"/>
          <w:lang w:eastAsia="en-AU"/>
        </w:rPr>
        <w:t>”.</w:t>
      </w:r>
      <w:r w:rsidR="00C47922">
        <w:rPr>
          <w:rFonts w:eastAsia="Times New Roman" w:cstheme="minorHAnsi"/>
          <w:color w:val="0E101A"/>
          <w:sz w:val="24"/>
          <w:szCs w:val="24"/>
          <w:lang w:eastAsia="en-AU"/>
        </w:rPr>
        <w:t xml:space="preserve"> </w:t>
      </w:r>
      <w:r w:rsidRPr="00A03618">
        <w:rPr>
          <w:rFonts w:eastAsia="Times New Roman" w:cstheme="minorHAnsi"/>
          <w:color w:val="0E101A"/>
          <w:sz w:val="24"/>
          <w:szCs w:val="24"/>
          <w:lang w:eastAsia="en-AU"/>
        </w:rPr>
        <w:t>Politicians and people of influence must be seen to hold the teaching profession in high repute. </w:t>
      </w:r>
      <w:r w:rsidR="00C47922">
        <w:rPr>
          <w:rFonts w:eastAsia="Times New Roman" w:cstheme="minorHAnsi"/>
          <w:color w:val="0E101A"/>
          <w:sz w:val="24"/>
          <w:szCs w:val="24"/>
          <w:lang w:eastAsia="en-AU"/>
        </w:rPr>
        <w:t xml:space="preserve"> </w:t>
      </w:r>
    </w:p>
    <w:p w14:paraId="243C851D" w14:textId="77B0BE09" w:rsidR="00A03618" w:rsidRPr="00A03618" w:rsidRDefault="00C47922" w:rsidP="00532F09">
      <w:pPr>
        <w:spacing w:after="60" w:line="240" w:lineRule="auto"/>
        <w:ind w:left="720"/>
        <w:rPr>
          <w:rFonts w:eastAsia="Times New Roman" w:cstheme="minorHAnsi"/>
          <w:color w:val="0E101A"/>
          <w:sz w:val="24"/>
          <w:szCs w:val="24"/>
          <w:lang w:eastAsia="en-AU"/>
        </w:rPr>
      </w:pPr>
      <w:r>
        <w:rPr>
          <w:rFonts w:eastAsia="Times New Roman" w:cstheme="minorHAnsi"/>
          <w:color w:val="0E101A"/>
          <w:sz w:val="24"/>
          <w:szCs w:val="24"/>
          <w:lang w:eastAsia="en-AU"/>
        </w:rPr>
        <w:t>Discussions of o</w:t>
      </w:r>
      <w:r w:rsidR="00A03618" w:rsidRPr="00A03618">
        <w:rPr>
          <w:rFonts w:eastAsia="Times New Roman" w:cstheme="minorHAnsi"/>
          <w:color w:val="0E101A"/>
          <w:sz w:val="24"/>
          <w:szCs w:val="24"/>
          <w:lang w:eastAsia="en-AU"/>
        </w:rPr>
        <w:t xml:space="preserve">ur personal experiences </w:t>
      </w:r>
      <w:r>
        <w:rPr>
          <w:rFonts w:eastAsia="Times New Roman" w:cstheme="minorHAnsi"/>
          <w:color w:val="0E101A"/>
          <w:sz w:val="24"/>
          <w:szCs w:val="24"/>
          <w:lang w:eastAsia="en-AU"/>
        </w:rPr>
        <w:t xml:space="preserve">when selecting teaching as a profession </w:t>
      </w:r>
      <w:r w:rsidR="00A03618" w:rsidRPr="00A03618">
        <w:rPr>
          <w:rFonts w:eastAsia="Times New Roman" w:cstheme="minorHAnsi"/>
          <w:color w:val="0E101A"/>
          <w:sz w:val="24"/>
          <w:szCs w:val="24"/>
          <w:lang w:eastAsia="en-AU"/>
        </w:rPr>
        <w:t>saw friends and family respond</w:t>
      </w:r>
      <w:r>
        <w:rPr>
          <w:rFonts w:eastAsia="Times New Roman" w:cstheme="minorHAnsi"/>
          <w:color w:val="0E101A"/>
          <w:sz w:val="24"/>
          <w:szCs w:val="24"/>
          <w:lang w:eastAsia="en-AU"/>
        </w:rPr>
        <w:t>ing</w:t>
      </w:r>
      <w:r w:rsidR="00A03618" w:rsidRPr="00A03618">
        <w:rPr>
          <w:rFonts w:eastAsia="Times New Roman" w:cstheme="minorHAnsi"/>
          <w:color w:val="0E101A"/>
          <w:sz w:val="24"/>
          <w:szCs w:val="24"/>
          <w:lang w:eastAsia="en-AU"/>
        </w:rPr>
        <w:t xml:space="preserve"> with</w:t>
      </w:r>
      <w:r>
        <w:rPr>
          <w:rFonts w:eastAsia="Times New Roman" w:cstheme="minorHAnsi"/>
          <w:color w:val="0E101A"/>
          <w:sz w:val="24"/>
          <w:szCs w:val="24"/>
          <w:lang w:eastAsia="en-AU"/>
        </w:rPr>
        <w:t xml:space="preserve"> comments to the like of</w:t>
      </w:r>
      <w:r w:rsidR="00A03618" w:rsidRPr="00A03618">
        <w:rPr>
          <w:rFonts w:eastAsia="Times New Roman" w:cstheme="minorHAnsi"/>
          <w:color w:val="0E101A"/>
          <w:sz w:val="24"/>
          <w:szCs w:val="24"/>
          <w:lang w:eastAsia="en-AU"/>
        </w:rPr>
        <w:t xml:space="preserve"> "Why would you want to do that?"</w:t>
      </w:r>
      <w:r w:rsidR="00294534">
        <w:rPr>
          <w:rFonts w:eastAsia="Times New Roman" w:cstheme="minorHAnsi"/>
          <w:color w:val="0E101A"/>
          <w:sz w:val="24"/>
          <w:szCs w:val="24"/>
          <w:lang w:eastAsia="en-AU"/>
        </w:rPr>
        <w:t>.</w:t>
      </w:r>
      <w:r w:rsidR="00A03618" w:rsidRPr="00A03618">
        <w:rPr>
          <w:rFonts w:eastAsia="Times New Roman" w:cstheme="minorHAnsi"/>
          <w:color w:val="0E101A"/>
          <w:sz w:val="24"/>
          <w:szCs w:val="24"/>
          <w:lang w:eastAsia="en-AU"/>
        </w:rPr>
        <w:t> </w:t>
      </w:r>
    </w:p>
    <w:p w14:paraId="54B64E05" w14:textId="5BBB6645" w:rsidR="00A03618" w:rsidRPr="00A03618" w:rsidRDefault="00A03618" w:rsidP="00532F09">
      <w:pPr>
        <w:spacing w:after="60" w:line="240" w:lineRule="auto"/>
        <w:ind w:left="720"/>
        <w:rPr>
          <w:rFonts w:eastAsia="Times New Roman" w:cstheme="minorHAnsi"/>
          <w:color w:val="0E101A"/>
          <w:sz w:val="24"/>
          <w:szCs w:val="24"/>
          <w:lang w:eastAsia="en-AU"/>
        </w:rPr>
      </w:pPr>
      <w:r w:rsidRPr="00A03618">
        <w:rPr>
          <w:rFonts w:eastAsia="Times New Roman" w:cstheme="minorHAnsi"/>
          <w:color w:val="0E101A"/>
          <w:sz w:val="24"/>
          <w:szCs w:val="24"/>
          <w:lang w:eastAsia="en-AU"/>
        </w:rPr>
        <w:t>A positive media campaign is needed to improve the teaching profession's reputation (after increasing pay and availability of permanent full-time employment opportunities and reducing workloads).</w:t>
      </w:r>
    </w:p>
    <w:p w14:paraId="01AA6AC3" w14:textId="29BC6D41" w:rsidR="00CD1815" w:rsidRPr="00A705AC" w:rsidRDefault="00C47922" w:rsidP="00F55CD9">
      <w:pPr>
        <w:numPr>
          <w:ilvl w:val="0"/>
          <w:numId w:val="19"/>
        </w:numPr>
        <w:spacing w:after="60" w:line="240" w:lineRule="auto"/>
        <w:rPr>
          <w:rFonts w:eastAsia="Times New Roman" w:cstheme="minorHAnsi"/>
          <w:color w:val="0E101A"/>
          <w:sz w:val="24"/>
          <w:szCs w:val="24"/>
          <w:lang w:eastAsia="en-AU"/>
        </w:rPr>
      </w:pPr>
      <w:r w:rsidRPr="00A705AC">
        <w:rPr>
          <w:rFonts w:eastAsia="Times New Roman" w:cstheme="minorHAnsi"/>
          <w:b/>
          <w:bCs/>
          <w:color w:val="0E101A"/>
          <w:sz w:val="24"/>
          <w:szCs w:val="24"/>
          <w:u w:val="single"/>
          <w:lang w:eastAsia="en-AU"/>
        </w:rPr>
        <w:t>Don’t exclude passionate teachers</w:t>
      </w:r>
      <w:r w:rsidRPr="00A705AC">
        <w:rPr>
          <w:rFonts w:eastAsia="Times New Roman" w:cstheme="minorHAnsi"/>
          <w:b/>
          <w:bCs/>
          <w:color w:val="0E101A"/>
          <w:sz w:val="24"/>
          <w:szCs w:val="24"/>
          <w:lang w:eastAsia="en-AU"/>
        </w:rPr>
        <w:t xml:space="preserve">: </w:t>
      </w:r>
      <w:r w:rsidR="00A96895" w:rsidRPr="00A705AC">
        <w:rPr>
          <w:rFonts w:eastAsia="Times New Roman" w:cstheme="minorHAnsi"/>
          <w:color w:val="0E101A"/>
          <w:sz w:val="24"/>
          <w:szCs w:val="24"/>
          <w:lang w:eastAsia="en-AU"/>
        </w:rPr>
        <w:t xml:space="preserve">We </w:t>
      </w:r>
      <w:r w:rsidR="00DF5DCA" w:rsidRPr="00A705AC">
        <w:rPr>
          <w:rFonts w:eastAsia="Times New Roman" w:cstheme="minorHAnsi"/>
          <w:color w:val="0E101A"/>
          <w:sz w:val="24"/>
          <w:szCs w:val="24"/>
          <w:lang w:eastAsia="en-AU"/>
        </w:rPr>
        <w:t xml:space="preserve">would like to see </w:t>
      </w:r>
      <w:r w:rsidR="00A03618" w:rsidRPr="00A705AC">
        <w:rPr>
          <w:rFonts w:eastAsia="Times New Roman" w:cstheme="minorHAnsi"/>
          <w:color w:val="0E101A"/>
          <w:sz w:val="24"/>
          <w:szCs w:val="24"/>
          <w:lang w:eastAsia="en-AU"/>
        </w:rPr>
        <w:t>accept</w:t>
      </w:r>
      <w:r w:rsidR="00DF5DCA" w:rsidRPr="00A705AC">
        <w:rPr>
          <w:rFonts w:eastAsia="Times New Roman" w:cstheme="minorHAnsi"/>
          <w:color w:val="0E101A"/>
          <w:sz w:val="24"/>
          <w:szCs w:val="24"/>
          <w:lang w:eastAsia="en-AU"/>
        </w:rPr>
        <w:t>ance of</w:t>
      </w:r>
      <w:r w:rsidR="00A03618" w:rsidRPr="00A705AC">
        <w:rPr>
          <w:rFonts w:eastAsia="Times New Roman" w:cstheme="minorHAnsi"/>
          <w:color w:val="0E101A"/>
          <w:sz w:val="24"/>
          <w:szCs w:val="24"/>
          <w:lang w:eastAsia="en-AU"/>
        </w:rPr>
        <w:t xml:space="preserve"> teaching degree candidates with lower ATARs </w:t>
      </w:r>
      <w:r w:rsidRPr="00A705AC">
        <w:rPr>
          <w:rFonts w:eastAsia="Times New Roman" w:cstheme="minorHAnsi"/>
          <w:color w:val="0E101A"/>
          <w:sz w:val="24"/>
          <w:szCs w:val="24"/>
          <w:lang w:eastAsia="en-AU"/>
        </w:rPr>
        <w:t>who are still able to</w:t>
      </w:r>
      <w:r w:rsidR="00A03618" w:rsidRPr="00A705AC">
        <w:rPr>
          <w:rFonts w:eastAsia="Times New Roman" w:cstheme="minorHAnsi"/>
          <w:color w:val="0E101A"/>
          <w:sz w:val="24"/>
          <w:szCs w:val="24"/>
          <w:lang w:eastAsia="en-AU"/>
        </w:rPr>
        <w:t xml:space="preserve"> pass the LANTITE test. People with </w:t>
      </w:r>
      <w:r w:rsidR="00A03618" w:rsidRPr="00A705AC">
        <w:rPr>
          <w:rFonts w:eastAsia="Times New Roman" w:cstheme="minorHAnsi"/>
          <w:color w:val="0E101A"/>
          <w:sz w:val="24"/>
          <w:szCs w:val="24"/>
          <w:lang w:eastAsia="en-AU"/>
        </w:rPr>
        <w:lastRenderedPageBreak/>
        <w:t>high ATARs may be good students but may not necessarily become quality teachers. From our personal experiences, we have seen some students with a low ATAR display evidence of high-quality teaching. We</w:t>
      </w:r>
      <w:r w:rsidR="00294534">
        <w:rPr>
          <w:rFonts w:eastAsia="Times New Roman" w:cstheme="minorHAnsi"/>
          <w:color w:val="0E101A"/>
          <w:sz w:val="24"/>
          <w:szCs w:val="24"/>
          <w:lang w:eastAsia="en-AU"/>
        </w:rPr>
        <w:t>,</w:t>
      </w:r>
      <w:r w:rsidR="00A03618" w:rsidRPr="00A705AC">
        <w:rPr>
          <w:rFonts w:eastAsia="Times New Roman" w:cstheme="minorHAnsi"/>
          <w:color w:val="0E101A"/>
          <w:sz w:val="24"/>
          <w:szCs w:val="24"/>
          <w:lang w:eastAsia="en-AU"/>
        </w:rPr>
        <w:t xml:space="preserve"> therefore, recommend against restricting teaching degree admission to only those with high ATARs </w:t>
      </w:r>
      <w:r w:rsidRPr="00A705AC">
        <w:rPr>
          <w:rFonts w:eastAsia="Times New Roman" w:cstheme="minorHAnsi"/>
          <w:color w:val="0E101A"/>
          <w:sz w:val="24"/>
          <w:szCs w:val="24"/>
          <w:lang w:eastAsia="en-AU"/>
        </w:rPr>
        <w:t xml:space="preserve">but suggest that those with lower ATARs are first required to achieve a satisfactory LANTITE result before progressing. </w:t>
      </w:r>
      <w:r w:rsidR="00CD1815" w:rsidRPr="00A705AC">
        <w:rPr>
          <w:rFonts w:eastAsia="Times New Roman" w:cstheme="minorHAnsi"/>
          <w:color w:val="0E101A"/>
          <w:sz w:val="24"/>
          <w:szCs w:val="24"/>
          <w:lang w:eastAsia="en-AU"/>
        </w:rPr>
        <w:t>From</w:t>
      </w:r>
      <w:r w:rsidR="00A705AC">
        <w:rPr>
          <w:rFonts w:eastAsia="Times New Roman" w:cstheme="minorHAnsi"/>
          <w:color w:val="0E101A"/>
          <w:sz w:val="24"/>
          <w:szCs w:val="24"/>
          <w:lang w:eastAsia="en-AU"/>
        </w:rPr>
        <w:t xml:space="preserve"> the</w:t>
      </w:r>
      <w:r w:rsidR="00CD1815" w:rsidRPr="00A705AC">
        <w:rPr>
          <w:rFonts w:eastAsia="Times New Roman" w:cstheme="minorHAnsi"/>
          <w:color w:val="0E101A"/>
          <w:sz w:val="24"/>
          <w:szCs w:val="24"/>
          <w:lang w:eastAsia="en-AU"/>
        </w:rPr>
        <w:t xml:space="preserve"> personal experience</w:t>
      </w:r>
      <w:r w:rsidR="00A705AC">
        <w:rPr>
          <w:rFonts w:eastAsia="Times New Roman" w:cstheme="minorHAnsi"/>
          <w:color w:val="0E101A"/>
          <w:sz w:val="24"/>
          <w:szCs w:val="24"/>
          <w:lang w:eastAsia="en-AU"/>
        </w:rPr>
        <w:t xml:space="preserve"> of a committee member</w:t>
      </w:r>
      <w:r w:rsidR="00CD1815" w:rsidRPr="00A705AC">
        <w:rPr>
          <w:rFonts w:eastAsia="Times New Roman" w:cstheme="minorHAnsi"/>
          <w:color w:val="0E101A"/>
          <w:sz w:val="24"/>
          <w:szCs w:val="24"/>
          <w:lang w:eastAsia="en-AU"/>
        </w:rPr>
        <w:t xml:space="preserve">, </w:t>
      </w:r>
      <w:r w:rsidR="00EA4CE3" w:rsidRPr="00A705AC">
        <w:rPr>
          <w:rFonts w:eastAsia="Times New Roman" w:cstheme="minorHAnsi"/>
          <w:color w:val="0E101A"/>
          <w:sz w:val="24"/>
          <w:szCs w:val="24"/>
          <w:lang w:eastAsia="en-AU"/>
        </w:rPr>
        <w:t>i</w:t>
      </w:r>
      <w:r w:rsidR="00CD1815" w:rsidRPr="00A705AC">
        <w:rPr>
          <w:rFonts w:eastAsia="Times New Roman" w:cstheme="minorHAnsi"/>
          <w:color w:val="0E101A"/>
          <w:sz w:val="24"/>
          <w:szCs w:val="24"/>
          <w:lang w:eastAsia="en-AU"/>
        </w:rPr>
        <w:t xml:space="preserve">t was disappointing to experience LANTITE for an Australian literacy and numeracy test via remote </w:t>
      </w:r>
      <w:r w:rsidR="00294534" w:rsidRPr="00A705AC">
        <w:rPr>
          <w:rFonts w:eastAsia="Times New Roman" w:cstheme="minorHAnsi"/>
          <w:color w:val="0E101A"/>
          <w:sz w:val="24"/>
          <w:szCs w:val="24"/>
          <w:lang w:eastAsia="en-AU"/>
        </w:rPr>
        <w:t>proctoring</w:t>
      </w:r>
      <w:r w:rsidR="00CD1815" w:rsidRPr="00A705AC">
        <w:rPr>
          <w:rFonts w:eastAsia="Times New Roman" w:cstheme="minorHAnsi"/>
          <w:color w:val="0E101A"/>
          <w:sz w:val="24"/>
          <w:szCs w:val="24"/>
          <w:lang w:eastAsia="en-AU"/>
        </w:rPr>
        <w:t xml:space="preserve"> </w:t>
      </w:r>
      <w:r w:rsidR="000D32BE" w:rsidRPr="00A705AC">
        <w:rPr>
          <w:rFonts w:eastAsia="Times New Roman" w:cstheme="minorHAnsi"/>
          <w:color w:val="0E101A"/>
          <w:sz w:val="24"/>
          <w:szCs w:val="24"/>
          <w:lang w:eastAsia="en-AU"/>
        </w:rPr>
        <w:t xml:space="preserve">in August 2019 </w:t>
      </w:r>
      <w:r w:rsidR="00CD1815" w:rsidRPr="00A705AC">
        <w:rPr>
          <w:rFonts w:eastAsia="Times New Roman" w:cstheme="minorHAnsi"/>
          <w:color w:val="0E101A"/>
          <w:sz w:val="24"/>
          <w:szCs w:val="24"/>
          <w:lang w:eastAsia="en-AU"/>
        </w:rPr>
        <w:t xml:space="preserve">through an international call centre located in the Philippines. </w:t>
      </w:r>
      <w:r w:rsidR="00A3714E" w:rsidRPr="00A705AC">
        <w:rPr>
          <w:rFonts w:eastAsia="Times New Roman" w:cstheme="minorHAnsi"/>
          <w:color w:val="0E101A"/>
          <w:sz w:val="24"/>
          <w:szCs w:val="24"/>
          <w:lang w:eastAsia="en-AU"/>
        </w:rPr>
        <w:t xml:space="preserve">Use of Australian companies and </w:t>
      </w:r>
      <w:r w:rsidR="00293C61" w:rsidRPr="00A705AC">
        <w:rPr>
          <w:rFonts w:eastAsia="Times New Roman" w:cstheme="minorHAnsi"/>
          <w:color w:val="0E101A"/>
          <w:sz w:val="24"/>
          <w:szCs w:val="24"/>
          <w:lang w:eastAsia="en-AU"/>
        </w:rPr>
        <w:t xml:space="preserve">Australian </w:t>
      </w:r>
      <w:r w:rsidR="00A3714E" w:rsidRPr="00A705AC">
        <w:rPr>
          <w:rFonts w:eastAsia="Times New Roman" w:cstheme="minorHAnsi"/>
          <w:color w:val="0E101A"/>
          <w:sz w:val="24"/>
          <w:szCs w:val="24"/>
          <w:lang w:eastAsia="en-AU"/>
        </w:rPr>
        <w:t>staff is prefer</w:t>
      </w:r>
      <w:r w:rsidR="00EA4CE3" w:rsidRPr="00A705AC">
        <w:rPr>
          <w:rFonts w:eastAsia="Times New Roman" w:cstheme="minorHAnsi"/>
          <w:color w:val="0E101A"/>
          <w:sz w:val="24"/>
          <w:szCs w:val="24"/>
          <w:lang w:eastAsia="en-AU"/>
        </w:rPr>
        <w:t>red</w:t>
      </w:r>
      <w:r w:rsidR="000D32BE" w:rsidRPr="00A705AC">
        <w:rPr>
          <w:rFonts w:eastAsia="Times New Roman" w:cstheme="minorHAnsi"/>
          <w:color w:val="0E101A"/>
          <w:sz w:val="24"/>
          <w:szCs w:val="24"/>
          <w:lang w:eastAsia="en-AU"/>
        </w:rPr>
        <w:t>.</w:t>
      </w:r>
      <w:r w:rsidR="00EA4CE3" w:rsidRPr="00A705AC">
        <w:rPr>
          <w:rFonts w:eastAsia="Times New Roman" w:cstheme="minorHAnsi"/>
          <w:color w:val="0E101A"/>
          <w:sz w:val="24"/>
          <w:szCs w:val="24"/>
          <w:lang w:eastAsia="en-AU"/>
        </w:rPr>
        <w:t xml:space="preserve"> </w:t>
      </w:r>
      <w:r w:rsidR="00A3714E" w:rsidRPr="00A705AC">
        <w:rPr>
          <w:rFonts w:eastAsia="Times New Roman" w:cstheme="minorHAnsi"/>
          <w:color w:val="0E101A"/>
          <w:sz w:val="24"/>
          <w:szCs w:val="24"/>
          <w:lang w:eastAsia="en-AU"/>
        </w:rPr>
        <w:t xml:space="preserve"> </w:t>
      </w:r>
      <w:r w:rsidR="00CD1815" w:rsidRPr="00A705AC">
        <w:rPr>
          <w:rFonts w:eastAsia="Times New Roman" w:cstheme="minorHAnsi"/>
          <w:color w:val="0E101A"/>
          <w:sz w:val="24"/>
          <w:szCs w:val="24"/>
          <w:lang w:eastAsia="en-AU"/>
        </w:rPr>
        <w:t xml:space="preserve"> </w:t>
      </w:r>
    </w:p>
    <w:p w14:paraId="41B0C441" w14:textId="77777777" w:rsidR="00A03618" w:rsidRPr="00A03618" w:rsidRDefault="00A03618" w:rsidP="00DB33A6">
      <w:p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w:t>
      </w:r>
    </w:p>
    <w:p w14:paraId="3565C48F" w14:textId="7816BB85" w:rsidR="00A03618" w:rsidRPr="00A03618" w:rsidRDefault="00A705AC" w:rsidP="00DB33A6">
      <w:pPr>
        <w:spacing w:after="60" w:line="240" w:lineRule="auto"/>
        <w:rPr>
          <w:rFonts w:eastAsia="Times New Roman" w:cstheme="minorHAnsi"/>
          <w:color w:val="0E101A"/>
          <w:sz w:val="24"/>
          <w:szCs w:val="24"/>
          <w:lang w:eastAsia="en-AU"/>
        </w:rPr>
      </w:pPr>
      <w:r>
        <w:rPr>
          <w:rFonts w:eastAsia="Times New Roman" w:cstheme="minorHAnsi"/>
          <w:b/>
          <w:bCs/>
          <w:color w:val="0E101A"/>
          <w:sz w:val="24"/>
          <w:szCs w:val="24"/>
          <w:lang w:eastAsia="en-AU"/>
        </w:rPr>
        <w:t>CHANGING</w:t>
      </w:r>
      <w:r w:rsidR="00A03618" w:rsidRPr="00A03618">
        <w:rPr>
          <w:rFonts w:eastAsia="Times New Roman" w:cstheme="minorHAnsi"/>
          <w:b/>
          <w:bCs/>
          <w:color w:val="0E101A"/>
          <w:sz w:val="24"/>
          <w:szCs w:val="24"/>
          <w:lang w:eastAsia="en-AU"/>
        </w:rPr>
        <w:t xml:space="preserve"> ADMISSION REQUIREMENTS TO ATTRACT AND SUPPORT MID AND LATE-CAREER PROFESSIONALS FROM OTHER FIELDS TO BECOME QUALITY TEACHERS:</w:t>
      </w:r>
    </w:p>
    <w:p w14:paraId="594C0236" w14:textId="0A508E3C" w:rsidR="00A03618" w:rsidRPr="006643EB" w:rsidRDefault="006643EB" w:rsidP="00BD518A">
      <w:pPr>
        <w:pStyle w:val="ListParagraph"/>
        <w:numPr>
          <w:ilvl w:val="0"/>
          <w:numId w:val="20"/>
        </w:numPr>
        <w:spacing w:after="60" w:line="240" w:lineRule="auto"/>
        <w:rPr>
          <w:rFonts w:eastAsia="Times New Roman" w:cstheme="minorHAnsi"/>
          <w:color w:val="0E101A"/>
          <w:sz w:val="24"/>
          <w:szCs w:val="24"/>
          <w:lang w:eastAsia="en-AU"/>
        </w:rPr>
      </w:pPr>
      <w:r w:rsidRPr="006643EB">
        <w:rPr>
          <w:rFonts w:eastAsia="Times New Roman" w:cstheme="minorHAnsi"/>
          <w:b/>
          <w:bCs/>
          <w:color w:val="0E101A"/>
          <w:sz w:val="24"/>
          <w:szCs w:val="24"/>
          <w:u w:val="single"/>
          <w:lang w:eastAsia="en-AU"/>
        </w:rPr>
        <w:t>Completion rate</w:t>
      </w:r>
      <w:r>
        <w:rPr>
          <w:rFonts w:eastAsia="Times New Roman" w:cstheme="minorHAnsi"/>
          <w:b/>
          <w:bCs/>
          <w:color w:val="0E101A"/>
          <w:sz w:val="24"/>
          <w:szCs w:val="24"/>
          <w:lang w:eastAsia="en-AU"/>
        </w:rPr>
        <w:t xml:space="preserve">: </w:t>
      </w:r>
      <w:r w:rsidRPr="006643EB">
        <w:rPr>
          <w:rFonts w:eastAsia="Times New Roman" w:cstheme="minorHAnsi"/>
          <w:color w:val="0E101A"/>
          <w:sz w:val="24"/>
          <w:szCs w:val="24"/>
          <w:lang w:eastAsia="en-AU"/>
        </w:rPr>
        <w:t xml:space="preserve">We note that the teaching degree completion rate is </w:t>
      </w:r>
      <w:r>
        <w:rPr>
          <w:rFonts w:eastAsia="Times New Roman" w:cstheme="minorHAnsi"/>
          <w:color w:val="0E101A"/>
          <w:sz w:val="24"/>
          <w:szCs w:val="24"/>
          <w:lang w:eastAsia="en-AU"/>
        </w:rPr>
        <w:t>circa</w:t>
      </w:r>
      <w:r w:rsidRPr="006643EB">
        <w:rPr>
          <w:rFonts w:eastAsia="Times New Roman" w:cstheme="minorHAnsi"/>
          <w:color w:val="0E101A"/>
          <w:sz w:val="24"/>
          <w:szCs w:val="24"/>
          <w:lang w:eastAsia="en-AU"/>
        </w:rPr>
        <w:t xml:space="preserve"> 52%. </w:t>
      </w:r>
      <w:r w:rsidR="00A03618" w:rsidRPr="006643EB">
        <w:rPr>
          <w:rFonts w:eastAsia="Times New Roman" w:cstheme="minorHAnsi"/>
          <w:color w:val="0E101A"/>
          <w:sz w:val="24"/>
          <w:szCs w:val="24"/>
          <w:lang w:eastAsia="en-AU"/>
        </w:rPr>
        <w:t xml:space="preserve">We see this as </w:t>
      </w:r>
      <w:r w:rsidR="00A705AC" w:rsidRPr="006643EB">
        <w:rPr>
          <w:rFonts w:eastAsia="Times New Roman" w:cstheme="minorHAnsi"/>
          <w:color w:val="0E101A"/>
          <w:sz w:val="24"/>
          <w:szCs w:val="24"/>
          <w:lang w:eastAsia="en-AU"/>
        </w:rPr>
        <w:t>a positive sign</w:t>
      </w:r>
      <w:r w:rsidR="00A03618" w:rsidRPr="006643EB">
        <w:rPr>
          <w:rFonts w:eastAsia="Times New Roman" w:cstheme="minorHAnsi"/>
          <w:color w:val="0E101A"/>
          <w:sz w:val="24"/>
          <w:szCs w:val="24"/>
          <w:lang w:eastAsia="en-AU"/>
        </w:rPr>
        <w:t xml:space="preserve"> </w:t>
      </w:r>
      <w:r w:rsidR="00A705AC" w:rsidRPr="006643EB">
        <w:rPr>
          <w:rFonts w:eastAsia="Times New Roman" w:cstheme="minorHAnsi"/>
          <w:color w:val="0E101A"/>
          <w:sz w:val="24"/>
          <w:szCs w:val="24"/>
          <w:lang w:eastAsia="en-AU"/>
        </w:rPr>
        <w:t>as it means students</w:t>
      </w:r>
      <w:r w:rsidR="00A03618" w:rsidRPr="006643EB">
        <w:rPr>
          <w:rFonts w:eastAsia="Times New Roman" w:cstheme="minorHAnsi"/>
          <w:color w:val="0E101A"/>
          <w:sz w:val="24"/>
          <w:szCs w:val="24"/>
          <w:lang w:eastAsia="en-AU"/>
        </w:rPr>
        <w:t xml:space="preserve"> who realise that teaching is not for them leave the profession. Perhaps teaching was not their first </w:t>
      </w:r>
      <w:r w:rsidR="00A705AC" w:rsidRPr="006643EB">
        <w:rPr>
          <w:rFonts w:eastAsia="Times New Roman" w:cstheme="minorHAnsi"/>
          <w:color w:val="0E101A"/>
          <w:sz w:val="24"/>
          <w:szCs w:val="24"/>
          <w:lang w:eastAsia="en-AU"/>
        </w:rPr>
        <w:t>choice,</w:t>
      </w:r>
      <w:r w:rsidR="00F23659" w:rsidRPr="006643EB">
        <w:rPr>
          <w:rFonts w:eastAsia="Times New Roman" w:cstheme="minorHAnsi"/>
          <w:color w:val="0E101A"/>
          <w:sz w:val="24"/>
          <w:szCs w:val="24"/>
          <w:lang w:eastAsia="en-AU"/>
        </w:rPr>
        <w:t xml:space="preserve"> or they have the teaching degree as a pathway to enter the</w:t>
      </w:r>
      <w:r w:rsidR="00300A8F" w:rsidRPr="006643EB">
        <w:rPr>
          <w:rFonts w:eastAsia="Times New Roman" w:cstheme="minorHAnsi"/>
          <w:color w:val="0E101A"/>
          <w:sz w:val="24"/>
          <w:szCs w:val="24"/>
          <w:lang w:eastAsia="en-AU"/>
        </w:rPr>
        <w:t xml:space="preserve">ir preferred </w:t>
      </w:r>
      <w:r w:rsidR="00F23659" w:rsidRPr="006643EB">
        <w:rPr>
          <w:rFonts w:eastAsia="Times New Roman" w:cstheme="minorHAnsi"/>
          <w:color w:val="0E101A"/>
          <w:sz w:val="24"/>
          <w:szCs w:val="24"/>
          <w:lang w:eastAsia="en-AU"/>
        </w:rPr>
        <w:t>course</w:t>
      </w:r>
      <w:r w:rsidR="00A03618" w:rsidRPr="006643EB">
        <w:rPr>
          <w:rFonts w:eastAsia="Times New Roman" w:cstheme="minorHAnsi"/>
          <w:color w:val="0E101A"/>
          <w:sz w:val="24"/>
          <w:szCs w:val="24"/>
          <w:lang w:eastAsia="en-AU"/>
        </w:rPr>
        <w:t xml:space="preserve">. If they are not passionate about teaching, they are </w:t>
      </w:r>
      <w:r w:rsidR="00F23659" w:rsidRPr="006643EB">
        <w:rPr>
          <w:rFonts w:eastAsia="Times New Roman" w:cstheme="minorHAnsi"/>
          <w:color w:val="0E101A"/>
          <w:sz w:val="24"/>
          <w:szCs w:val="24"/>
          <w:lang w:eastAsia="en-AU"/>
        </w:rPr>
        <w:t xml:space="preserve">not </w:t>
      </w:r>
      <w:r w:rsidR="000D32BE" w:rsidRPr="006643EB">
        <w:rPr>
          <w:rFonts w:eastAsia="Times New Roman" w:cstheme="minorHAnsi"/>
          <w:color w:val="0E101A"/>
          <w:sz w:val="24"/>
          <w:szCs w:val="24"/>
          <w:lang w:eastAsia="en-AU"/>
        </w:rPr>
        <w:t>t</w:t>
      </w:r>
      <w:r w:rsidR="00A03618" w:rsidRPr="006643EB">
        <w:rPr>
          <w:rFonts w:eastAsia="Times New Roman" w:cstheme="minorHAnsi"/>
          <w:color w:val="0E101A"/>
          <w:sz w:val="24"/>
          <w:szCs w:val="24"/>
          <w:lang w:eastAsia="en-AU"/>
        </w:rPr>
        <w:t xml:space="preserve">he </w:t>
      </w:r>
      <w:r w:rsidR="00A705AC" w:rsidRPr="006643EB">
        <w:rPr>
          <w:rFonts w:eastAsia="Times New Roman" w:cstheme="minorHAnsi"/>
          <w:color w:val="0E101A"/>
          <w:sz w:val="24"/>
          <w:szCs w:val="24"/>
          <w:lang w:eastAsia="en-AU"/>
        </w:rPr>
        <w:t>quality teachers</w:t>
      </w:r>
      <w:r w:rsidR="00A03618" w:rsidRPr="006643EB">
        <w:rPr>
          <w:rFonts w:eastAsia="Times New Roman" w:cstheme="minorHAnsi"/>
          <w:color w:val="0E101A"/>
          <w:sz w:val="24"/>
          <w:szCs w:val="24"/>
          <w:lang w:eastAsia="en-AU"/>
        </w:rPr>
        <w:t xml:space="preserve"> we want to </w:t>
      </w:r>
      <w:r w:rsidR="00A705AC" w:rsidRPr="006643EB">
        <w:rPr>
          <w:rFonts w:eastAsia="Times New Roman" w:cstheme="minorHAnsi"/>
          <w:color w:val="0E101A"/>
          <w:sz w:val="24"/>
          <w:szCs w:val="24"/>
          <w:lang w:eastAsia="en-AU"/>
        </w:rPr>
        <w:t>be teaching</w:t>
      </w:r>
      <w:r w:rsidR="00A03618" w:rsidRPr="006643EB">
        <w:rPr>
          <w:rFonts w:eastAsia="Times New Roman" w:cstheme="minorHAnsi"/>
          <w:color w:val="0E101A"/>
          <w:sz w:val="24"/>
          <w:szCs w:val="24"/>
          <w:lang w:eastAsia="en-AU"/>
        </w:rPr>
        <w:t xml:space="preserve"> future generations.</w:t>
      </w:r>
    </w:p>
    <w:p w14:paraId="461A7401" w14:textId="5B8C7288" w:rsidR="00A03618" w:rsidRPr="00A03618" w:rsidRDefault="006643EB" w:rsidP="00DB33A6">
      <w:pPr>
        <w:numPr>
          <w:ilvl w:val="0"/>
          <w:numId w:val="21"/>
        </w:numPr>
        <w:spacing w:after="60" w:line="240" w:lineRule="auto"/>
        <w:rPr>
          <w:rFonts w:eastAsia="Times New Roman" w:cstheme="minorHAnsi"/>
          <w:color w:val="0E101A"/>
          <w:sz w:val="24"/>
          <w:szCs w:val="24"/>
          <w:lang w:eastAsia="en-AU"/>
        </w:rPr>
      </w:pPr>
      <w:r w:rsidRPr="006643EB">
        <w:rPr>
          <w:rFonts w:eastAsia="Times New Roman" w:cstheme="minorHAnsi"/>
          <w:b/>
          <w:bCs/>
          <w:color w:val="0E101A"/>
          <w:sz w:val="24"/>
          <w:szCs w:val="24"/>
          <w:u w:val="single"/>
          <w:lang w:eastAsia="en-AU"/>
        </w:rPr>
        <w:t>Causes for discontinuation of teaching degree</w:t>
      </w:r>
      <w:r>
        <w:rPr>
          <w:rFonts w:eastAsia="Times New Roman" w:cstheme="minorHAnsi"/>
          <w:b/>
          <w:bCs/>
          <w:color w:val="0E101A"/>
          <w:sz w:val="24"/>
          <w:szCs w:val="24"/>
          <w:lang w:eastAsia="en-AU"/>
        </w:rPr>
        <w:t xml:space="preserve">: </w:t>
      </w:r>
      <w:r w:rsidRPr="006643EB">
        <w:rPr>
          <w:rFonts w:eastAsia="Times New Roman" w:cstheme="minorHAnsi"/>
          <w:color w:val="0E101A"/>
          <w:sz w:val="24"/>
          <w:szCs w:val="24"/>
          <w:lang w:eastAsia="en-AU"/>
        </w:rPr>
        <w:t>I</w:t>
      </w:r>
      <w:r w:rsidR="00A03618" w:rsidRPr="00A03618">
        <w:rPr>
          <w:rFonts w:eastAsia="Times New Roman" w:cstheme="minorHAnsi"/>
          <w:color w:val="0E101A"/>
          <w:sz w:val="24"/>
          <w:szCs w:val="24"/>
          <w:lang w:eastAsia="en-AU"/>
        </w:rPr>
        <w:t>n our personal experience of students around us, reasons seem to include health issues (including stress from the overwhelm of having to work and study at the same time), inability to cope financially with at least sixteen weeks of unpaid full-time teaching practicums, and the withdrawal of many on-campus opportunities for learning towards majority online study. We received many student comments that they prefer face-to-face learning in their teaching degree, but many cite difficulties going on campus due to</w:t>
      </w:r>
      <w:r w:rsidR="00F64F8E">
        <w:rPr>
          <w:rFonts w:eastAsia="Times New Roman" w:cstheme="minorHAnsi"/>
          <w:color w:val="0E101A"/>
          <w:sz w:val="24"/>
          <w:szCs w:val="24"/>
          <w:lang w:eastAsia="en-AU"/>
        </w:rPr>
        <w:t xml:space="preserve"> having to</w:t>
      </w:r>
      <w:r w:rsidR="00A03618" w:rsidRPr="00A03618">
        <w:rPr>
          <w:rFonts w:eastAsia="Times New Roman" w:cstheme="minorHAnsi"/>
          <w:color w:val="0E101A"/>
          <w:sz w:val="24"/>
          <w:szCs w:val="24"/>
          <w:lang w:eastAsia="en-AU"/>
        </w:rPr>
        <w:t xml:space="preserve"> work to satisfy their financial obligations. </w:t>
      </w:r>
    </w:p>
    <w:p w14:paraId="58B9C1F4" w14:textId="12C3D0F4" w:rsidR="00AA1812" w:rsidRDefault="006643EB" w:rsidP="00DB33A6">
      <w:pPr>
        <w:numPr>
          <w:ilvl w:val="0"/>
          <w:numId w:val="22"/>
        </w:numPr>
        <w:spacing w:after="60" w:line="240" w:lineRule="auto"/>
        <w:rPr>
          <w:rFonts w:eastAsia="Times New Roman" w:cstheme="minorHAnsi"/>
          <w:color w:val="0E101A"/>
          <w:sz w:val="24"/>
          <w:szCs w:val="24"/>
          <w:lang w:eastAsia="en-AU"/>
        </w:rPr>
      </w:pPr>
      <w:r w:rsidRPr="006643EB">
        <w:rPr>
          <w:rFonts w:eastAsia="Times New Roman" w:cstheme="minorHAnsi"/>
          <w:b/>
          <w:bCs/>
          <w:color w:val="0E101A"/>
          <w:sz w:val="24"/>
          <w:szCs w:val="24"/>
          <w:u w:val="single"/>
          <w:lang w:eastAsia="en-AU"/>
        </w:rPr>
        <w:t>Caution against the quick fix</w:t>
      </w:r>
      <w:r>
        <w:rPr>
          <w:rFonts w:eastAsia="Times New Roman" w:cstheme="minorHAnsi"/>
          <w:b/>
          <w:bCs/>
          <w:color w:val="0E101A"/>
          <w:sz w:val="24"/>
          <w:szCs w:val="24"/>
          <w:lang w:eastAsia="en-AU"/>
        </w:rPr>
        <w:t xml:space="preserve">: </w:t>
      </w:r>
      <w:r w:rsidR="00A03618" w:rsidRPr="00A03618">
        <w:rPr>
          <w:rFonts w:eastAsia="Times New Roman" w:cstheme="minorHAnsi"/>
          <w:color w:val="0E101A"/>
          <w:sz w:val="24"/>
          <w:szCs w:val="24"/>
          <w:lang w:eastAsia="en-AU"/>
        </w:rPr>
        <w:t>We understand that bringing already degree-qualified, mid-career people into teaching may appear to be the `quick fix</w:t>
      </w:r>
      <w:r w:rsidR="00A705AC">
        <w:rPr>
          <w:rFonts w:eastAsia="Times New Roman" w:cstheme="minorHAnsi"/>
          <w:color w:val="0E101A"/>
          <w:sz w:val="24"/>
          <w:szCs w:val="24"/>
          <w:lang w:eastAsia="en-AU"/>
        </w:rPr>
        <w:t>’</w:t>
      </w:r>
      <w:r w:rsidR="00A03618" w:rsidRPr="00A03618">
        <w:rPr>
          <w:rFonts w:eastAsia="Times New Roman" w:cstheme="minorHAnsi"/>
          <w:color w:val="0E101A"/>
          <w:sz w:val="24"/>
          <w:szCs w:val="24"/>
          <w:lang w:eastAsia="en-AU"/>
        </w:rPr>
        <w:t xml:space="preserve"> to fill predicted teacher shortages</w:t>
      </w:r>
      <w:r w:rsidR="00AA1812">
        <w:rPr>
          <w:rFonts w:eastAsia="Times New Roman" w:cstheme="minorHAnsi"/>
          <w:color w:val="0E101A"/>
          <w:sz w:val="24"/>
          <w:szCs w:val="24"/>
          <w:lang w:eastAsia="en-AU"/>
        </w:rPr>
        <w:t>. W</w:t>
      </w:r>
      <w:r w:rsidR="00A03618" w:rsidRPr="00A03618">
        <w:rPr>
          <w:rFonts w:eastAsia="Times New Roman" w:cstheme="minorHAnsi"/>
          <w:color w:val="0E101A"/>
          <w:sz w:val="24"/>
          <w:szCs w:val="24"/>
          <w:lang w:eastAsia="en-AU"/>
        </w:rPr>
        <w:t xml:space="preserve">e note that such professionals will </w:t>
      </w:r>
      <w:r w:rsidR="00A03618" w:rsidRPr="00AA1812">
        <w:rPr>
          <w:rFonts w:eastAsia="Times New Roman" w:cstheme="minorHAnsi"/>
          <w:color w:val="0E101A"/>
          <w:sz w:val="24"/>
          <w:szCs w:val="24"/>
          <w:u w:val="single"/>
          <w:lang w:eastAsia="en-AU"/>
        </w:rPr>
        <w:t>also</w:t>
      </w:r>
      <w:r w:rsidR="00A03618" w:rsidRPr="00A03618">
        <w:rPr>
          <w:rFonts w:eastAsia="Times New Roman" w:cstheme="minorHAnsi"/>
          <w:color w:val="0E101A"/>
          <w:sz w:val="24"/>
          <w:szCs w:val="24"/>
          <w:lang w:eastAsia="en-AU"/>
        </w:rPr>
        <w:t xml:space="preserve"> be looking for sound career prospects, job security, and a financially viable future in return for the study required</w:t>
      </w:r>
      <w:r w:rsidR="00AA1812">
        <w:rPr>
          <w:rFonts w:eastAsia="Times New Roman" w:cstheme="minorHAnsi"/>
          <w:color w:val="0E101A"/>
          <w:sz w:val="24"/>
          <w:szCs w:val="24"/>
          <w:lang w:eastAsia="en-AU"/>
        </w:rPr>
        <w:t xml:space="preserve"> as mentioned above</w:t>
      </w:r>
      <w:r w:rsidR="00A03618" w:rsidRPr="00A03618">
        <w:rPr>
          <w:rFonts w:eastAsia="Times New Roman" w:cstheme="minorHAnsi"/>
          <w:color w:val="0E101A"/>
          <w:sz w:val="24"/>
          <w:szCs w:val="24"/>
          <w:lang w:eastAsia="en-AU"/>
        </w:rPr>
        <w:t>. They are also likely to encounter</w:t>
      </w:r>
      <w:r w:rsidR="00AA1812">
        <w:rPr>
          <w:rFonts w:eastAsia="Times New Roman" w:cstheme="minorHAnsi"/>
          <w:color w:val="0E101A"/>
          <w:sz w:val="24"/>
          <w:szCs w:val="24"/>
          <w:lang w:eastAsia="en-AU"/>
        </w:rPr>
        <w:t xml:space="preserve"> the same</w:t>
      </w:r>
      <w:r w:rsidR="00A03618" w:rsidRPr="00A03618">
        <w:rPr>
          <w:rFonts w:eastAsia="Times New Roman" w:cstheme="minorHAnsi"/>
          <w:color w:val="0E101A"/>
          <w:sz w:val="24"/>
          <w:szCs w:val="24"/>
          <w:lang w:eastAsia="en-AU"/>
        </w:rPr>
        <w:t xml:space="preserve"> financial difficulty with unpaid practical experience requirements. </w:t>
      </w:r>
    </w:p>
    <w:p w14:paraId="114C4F64" w14:textId="4A8B29CA" w:rsidR="00A705AC" w:rsidRDefault="00AA1812" w:rsidP="00DB33A6">
      <w:pPr>
        <w:numPr>
          <w:ilvl w:val="0"/>
          <w:numId w:val="22"/>
        </w:numPr>
        <w:spacing w:after="60" w:line="240" w:lineRule="auto"/>
        <w:rPr>
          <w:rFonts w:eastAsia="Times New Roman" w:cstheme="minorHAnsi"/>
          <w:color w:val="0E101A"/>
          <w:sz w:val="24"/>
          <w:szCs w:val="24"/>
          <w:lang w:eastAsia="en-AU"/>
        </w:rPr>
      </w:pPr>
      <w:r w:rsidRPr="00AA1812">
        <w:rPr>
          <w:rFonts w:eastAsia="Times New Roman" w:cstheme="minorHAnsi"/>
          <w:b/>
          <w:bCs/>
          <w:color w:val="0E101A"/>
          <w:sz w:val="24"/>
          <w:szCs w:val="24"/>
          <w:u w:val="single"/>
          <w:lang w:eastAsia="en-AU"/>
        </w:rPr>
        <w:t>Paid internship programs or a pre-registration period:</w:t>
      </w:r>
      <w:r>
        <w:rPr>
          <w:rFonts w:eastAsia="Times New Roman" w:cstheme="minorHAnsi"/>
          <w:b/>
          <w:bCs/>
          <w:color w:val="0E101A"/>
          <w:sz w:val="24"/>
          <w:szCs w:val="24"/>
          <w:lang w:eastAsia="en-AU"/>
        </w:rPr>
        <w:t xml:space="preserve"> </w:t>
      </w:r>
      <w:r w:rsidR="00A03618" w:rsidRPr="00A03618">
        <w:rPr>
          <w:rFonts w:eastAsia="Times New Roman" w:cstheme="minorHAnsi"/>
          <w:color w:val="0E101A"/>
          <w:sz w:val="24"/>
          <w:szCs w:val="24"/>
          <w:lang w:eastAsia="en-AU"/>
        </w:rPr>
        <w:t xml:space="preserve">We note that proposed paid internship programs are a good idea, but we would </w:t>
      </w:r>
      <w:r w:rsidR="00F35583">
        <w:rPr>
          <w:rFonts w:eastAsia="Times New Roman" w:cstheme="minorHAnsi"/>
          <w:color w:val="0E101A"/>
          <w:sz w:val="24"/>
          <w:szCs w:val="24"/>
          <w:lang w:eastAsia="en-AU"/>
        </w:rPr>
        <w:t>prefer</w:t>
      </w:r>
      <w:r w:rsidR="00A03618" w:rsidRPr="00A03618">
        <w:rPr>
          <w:rFonts w:eastAsia="Times New Roman" w:cstheme="minorHAnsi"/>
          <w:color w:val="0E101A"/>
          <w:sz w:val="24"/>
          <w:szCs w:val="24"/>
          <w:lang w:eastAsia="en-AU"/>
        </w:rPr>
        <w:t xml:space="preserve"> the paid internship </w:t>
      </w:r>
      <w:r w:rsidR="00A705AC">
        <w:rPr>
          <w:rFonts w:eastAsia="Times New Roman" w:cstheme="minorHAnsi"/>
          <w:color w:val="0E101A"/>
          <w:sz w:val="24"/>
          <w:szCs w:val="24"/>
          <w:lang w:eastAsia="en-AU"/>
        </w:rPr>
        <w:t>form the fourth</w:t>
      </w:r>
      <w:r w:rsidR="00A705AC" w:rsidRPr="00A03618">
        <w:rPr>
          <w:rFonts w:eastAsia="Times New Roman" w:cstheme="minorHAnsi"/>
          <w:color w:val="0E101A"/>
          <w:sz w:val="24"/>
          <w:szCs w:val="24"/>
          <w:lang w:eastAsia="en-AU"/>
        </w:rPr>
        <w:t xml:space="preserve"> year</w:t>
      </w:r>
      <w:r w:rsidR="00A03618" w:rsidRPr="00A03618">
        <w:rPr>
          <w:rFonts w:eastAsia="Times New Roman" w:cstheme="minorHAnsi"/>
          <w:color w:val="0E101A"/>
          <w:sz w:val="24"/>
          <w:szCs w:val="24"/>
          <w:lang w:eastAsia="en-AU"/>
        </w:rPr>
        <w:t xml:space="preserve"> </w:t>
      </w:r>
      <w:r w:rsidR="00A705AC">
        <w:rPr>
          <w:rFonts w:eastAsia="Times New Roman" w:cstheme="minorHAnsi"/>
          <w:color w:val="0E101A"/>
          <w:sz w:val="24"/>
          <w:szCs w:val="24"/>
          <w:lang w:eastAsia="en-AU"/>
        </w:rPr>
        <w:t xml:space="preserve">of the ITE program </w:t>
      </w:r>
      <w:r w:rsidR="00A03618" w:rsidRPr="00A03618">
        <w:rPr>
          <w:rFonts w:eastAsia="Times New Roman" w:cstheme="minorHAnsi"/>
          <w:color w:val="0E101A"/>
          <w:sz w:val="24"/>
          <w:szCs w:val="24"/>
          <w:lang w:eastAsia="en-AU"/>
        </w:rPr>
        <w:t xml:space="preserve">for </w:t>
      </w:r>
      <w:r w:rsidR="00A705AC">
        <w:rPr>
          <w:rFonts w:eastAsia="Times New Roman" w:cstheme="minorHAnsi"/>
          <w:color w:val="0E101A"/>
          <w:sz w:val="24"/>
          <w:szCs w:val="24"/>
          <w:lang w:eastAsia="en-AU"/>
        </w:rPr>
        <w:t>all</w:t>
      </w:r>
      <w:r w:rsidR="00A03618" w:rsidRPr="00A03618">
        <w:rPr>
          <w:rFonts w:eastAsia="Times New Roman" w:cstheme="minorHAnsi"/>
          <w:color w:val="0E101A"/>
          <w:sz w:val="24"/>
          <w:szCs w:val="24"/>
          <w:lang w:eastAsia="en-AU"/>
        </w:rPr>
        <w:t xml:space="preserve"> ITE students rather than </w:t>
      </w:r>
      <w:r w:rsidR="00F35583">
        <w:rPr>
          <w:rFonts w:eastAsia="Times New Roman" w:cstheme="minorHAnsi"/>
          <w:color w:val="0E101A"/>
          <w:sz w:val="24"/>
          <w:szCs w:val="24"/>
          <w:lang w:eastAsia="en-AU"/>
        </w:rPr>
        <w:t>being exclusively offered to</w:t>
      </w:r>
      <w:r w:rsidR="00A03618" w:rsidRPr="00A03618">
        <w:rPr>
          <w:rFonts w:eastAsia="Times New Roman" w:cstheme="minorHAnsi"/>
          <w:color w:val="0E101A"/>
          <w:sz w:val="24"/>
          <w:szCs w:val="24"/>
          <w:lang w:eastAsia="en-AU"/>
        </w:rPr>
        <w:t xml:space="preserve"> those who already have a degree. </w:t>
      </w:r>
      <w:r w:rsidR="00A705AC">
        <w:rPr>
          <w:rFonts w:eastAsia="Times New Roman" w:cstheme="minorHAnsi"/>
          <w:color w:val="0E101A"/>
          <w:sz w:val="24"/>
          <w:szCs w:val="24"/>
          <w:lang w:eastAsia="en-AU"/>
        </w:rPr>
        <w:t xml:space="preserve">Offering paid internships would enable a preservice teacher to undertake a </w:t>
      </w:r>
      <w:r>
        <w:rPr>
          <w:rFonts w:eastAsia="Times New Roman" w:cstheme="minorHAnsi"/>
          <w:color w:val="0E101A"/>
          <w:sz w:val="24"/>
          <w:szCs w:val="24"/>
          <w:lang w:eastAsia="en-AU"/>
        </w:rPr>
        <w:t>duration</w:t>
      </w:r>
      <w:r w:rsidR="00A705AC">
        <w:rPr>
          <w:rFonts w:eastAsia="Times New Roman" w:cstheme="minorHAnsi"/>
          <w:color w:val="0E101A"/>
          <w:sz w:val="24"/>
          <w:szCs w:val="24"/>
          <w:lang w:eastAsia="en-AU"/>
        </w:rPr>
        <w:t xml:space="preserve"> of immersive experience within a classroom. Their pay rale would be considerably less than other support services required to assist students with additional needs </w:t>
      </w:r>
      <w:r w:rsidR="00F35583">
        <w:rPr>
          <w:rFonts w:eastAsia="Times New Roman" w:cstheme="minorHAnsi"/>
          <w:color w:val="0E101A"/>
          <w:sz w:val="24"/>
          <w:szCs w:val="24"/>
          <w:lang w:eastAsia="en-AU"/>
        </w:rPr>
        <w:t>and</w:t>
      </w:r>
      <w:r w:rsidR="00A705AC">
        <w:rPr>
          <w:rFonts w:eastAsia="Times New Roman" w:cstheme="minorHAnsi"/>
          <w:color w:val="0E101A"/>
          <w:sz w:val="24"/>
          <w:szCs w:val="24"/>
          <w:lang w:eastAsia="en-AU"/>
        </w:rPr>
        <w:t xml:space="preserve"> would certainly improve student outcomes</w:t>
      </w:r>
      <w:r w:rsidR="00F35583">
        <w:rPr>
          <w:rFonts w:eastAsia="Times New Roman" w:cstheme="minorHAnsi"/>
          <w:color w:val="0E101A"/>
          <w:sz w:val="24"/>
          <w:szCs w:val="24"/>
          <w:lang w:eastAsia="en-AU"/>
        </w:rPr>
        <w:t xml:space="preserve"> by increasing opportunities for differentiation and one to one support within the classroom</w:t>
      </w:r>
      <w:r w:rsidR="00A705AC">
        <w:rPr>
          <w:rFonts w:eastAsia="Times New Roman" w:cstheme="minorHAnsi"/>
          <w:color w:val="0E101A"/>
          <w:sz w:val="24"/>
          <w:szCs w:val="24"/>
          <w:lang w:eastAsia="en-AU"/>
        </w:rPr>
        <w:t xml:space="preserve">. </w:t>
      </w:r>
      <w:r>
        <w:rPr>
          <w:rFonts w:eastAsia="Times New Roman" w:cstheme="minorHAnsi"/>
          <w:color w:val="0E101A"/>
          <w:sz w:val="24"/>
          <w:szCs w:val="24"/>
          <w:lang w:eastAsia="en-AU"/>
        </w:rPr>
        <w:t xml:space="preserve">In addition, it would support classroom teachers with existing duties, in turn alleviating burnout and reducing the risk of losing more quality teachers from the profession. </w:t>
      </w:r>
      <w:r w:rsidR="00F35583">
        <w:rPr>
          <w:rFonts w:eastAsia="Times New Roman" w:cstheme="minorHAnsi"/>
          <w:color w:val="0E101A"/>
          <w:sz w:val="24"/>
          <w:szCs w:val="24"/>
          <w:lang w:eastAsia="en-AU"/>
        </w:rPr>
        <w:t>Pre-registration training occurs in other professions</w:t>
      </w:r>
      <w:r>
        <w:rPr>
          <w:rFonts w:eastAsia="Times New Roman" w:cstheme="minorHAnsi"/>
          <w:color w:val="0E101A"/>
          <w:sz w:val="24"/>
          <w:szCs w:val="24"/>
          <w:lang w:eastAsia="en-AU"/>
        </w:rPr>
        <w:t xml:space="preserve"> (e</w:t>
      </w:r>
      <w:r w:rsidR="00C878FA">
        <w:rPr>
          <w:rFonts w:eastAsia="Times New Roman" w:cstheme="minorHAnsi"/>
          <w:color w:val="0E101A"/>
          <w:sz w:val="24"/>
          <w:szCs w:val="24"/>
          <w:lang w:eastAsia="en-AU"/>
        </w:rPr>
        <w:t>.</w:t>
      </w:r>
      <w:r>
        <w:rPr>
          <w:rFonts w:eastAsia="Times New Roman" w:cstheme="minorHAnsi"/>
          <w:color w:val="0E101A"/>
          <w:sz w:val="24"/>
          <w:szCs w:val="24"/>
          <w:lang w:eastAsia="en-AU"/>
        </w:rPr>
        <w:t>g</w:t>
      </w:r>
      <w:r w:rsidR="00C878FA">
        <w:rPr>
          <w:rFonts w:eastAsia="Times New Roman" w:cstheme="minorHAnsi"/>
          <w:color w:val="0E101A"/>
          <w:sz w:val="24"/>
          <w:szCs w:val="24"/>
          <w:lang w:eastAsia="en-AU"/>
        </w:rPr>
        <w:t>.</w:t>
      </w:r>
      <w:r w:rsidR="00F35583">
        <w:rPr>
          <w:rFonts w:eastAsia="Times New Roman" w:cstheme="minorHAnsi"/>
          <w:color w:val="0E101A"/>
          <w:sz w:val="24"/>
          <w:szCs w:val="24"/>
          <w:lang w:eastAsia="en-AU"/>
        </w:rPr>
        <w:t xml:space="preserve"> pharmacy</w:t>
      </w:r>
      <w:r>
        <w:rPr>
          <w:rFonts w:eastAsia="Times New Roman" w:cstheme="minorHAnsi"/>
          <w:color w:val="0E101A"/>
          <w:sz w:val="24"/>
          <w:szCs w:val="24"/>
          <w:lang w:eastAsia="en-AU"/>
        </w:rPr>
        <w:t>)</w:t>
      </w:r>
      <w:r w:rsidR="00F35583">
        <w:rPr>
          <w:rFonts w:eastAsia="Times New Roman" w:cstheme="minorHAnsi"/>
          <w:color w:val="0E101A"/>
          <w:sz w:val="24"/>
          <w:szCs w:val="24"/>
          <w:lang w:eastAsia="en-AU"/>
        </w:rPr>
        <w:t xml:space="preserve">, where </w:t>
      </w:r>
      <w:r w:rsidR="00F35583">
        <w:rPr>
          <w:rFonts w:eastAsia="Times New Roman" w:cstheme="minorHAnsi"/>
          <w:color w:val="0E101A"/>
          <w:sz w:val="24"/>
          <w:szCs w:val="24"/>
          <w:lang w:eastAsia="en-AU"/>
        </w:rPr>
        <w:lastRenderedPageBreak/>
        <w:t>students undertake a</w:t>
      </w:r>
      <w:r>
        <w:rPr>
          <w:rFonts w:eastAsia="Times New Roman" w:cstheme="minorHAnsi"/>
          <w:color w:val="0E101A"/>
          <w:sz w:val="24"/>
          <w:szCs w:val="24"/>
          <w:lang w:eastAsia="en-AU"/>
        </w:rPr>
        <w:t xml:space="preserve"> one</w:t>
      </w:r>
      <w:r w:rsidR="00C878FA">
        <w:rPr>
          <w:rFonts w:eastAsia="Times New Roman" w:cstheme="minorHAnsi"/>
          <w:color w:val="0E101A"/>
          <w:sz w:val="24"/>
          <w:szCs w:val="24"/>
          <w:lang w:eastAsia="en-AU"/>
        </w:rPr>
        <w:t>-</w:t>
      </w:r>
      <w:r>
        <w:rPr>
          <w:rFonts w:eastAsia="Times New Roman" w:cstheme="minorHAnsi"/>
          <w:color w:val="0E101A"/>
          <w:sz w:val="24"/>
          <w:szCs w:val="24"/>
          <w:lang w:eastAsia="en-AU"/>
        </w:rPr>
        <w:t>year</w:t>
      </w:r>
      <w:r w:rsidR="00F35583">
        <w:rPr>
          <w:rFonts w:eastAsia="Times New Roman" w:cstheme="minorHAnsi"/>
          <w:color w:val="0E101A"/>
          <w:sz w:val="24"/>
          <w:szCs w:val="24"/>
          <w:lang w:eastAsia="en-AU"/>
        </w:rPr>
        <w:t xml:space="preserve"> period of practice under the guidance of a qualified mentor prior to qualifying to become registered in the profession.  </w:t>
      </w:r>
    </w:p>
    <w:p w14:paraId="6CAB02FA" w14:textId="7AE53608" w:rsidR="00A03618" w:rsidRPr="00A03618" w:rsidRDefault="00AA1812" w:rsidP="00DB33A6">
      <w:pPr>
        <w:numPr>
          <w:ilvl w:val="0"/>
          <w:numId w:val="23"/>
        </w:numPr>
        <w:spacing w:after="60" w:line="240" w:lineRule="auto"/>
        <w:rPr>
          <w:rFonts w:eastAsia="Times New Roman" w:cstheme="minorHAnsi"/>
          <w:color w:val="0E101A"/>
          <w:sz w:val="24"/>
          <w:szCs w:val="24"/>
          <w:lang w:eastAsia="en-AU"/>
        </w:rPr>
      </w:pPr>
      <w:r w:rsidRPr="00AA1812">
        <w:rPr>
          <w:rFonts w:eastAsia="Times New Roman" w:cstheme="minorHAnsi"/>
          <w:b/>
          <w:bCs/>
          <w:color w:val="0E101A"/>
          <w:sz w:val="24"/>
          <w:szCs w:val="24"/>
          <w:u w:val="single"/>
          <w:lang w:eastAsia="en-AU"/>
        </w:rPr>
        <w:t>Expediting evidence-based curriculum and pedagogy education</w:t>
      </w:r>
      <w:r>
        <w:rPr>
          <w:rFonts w:eastAsia="Times New Roman" w:cstheme="minorHAnsi"/>
          <w:b/>
          <w:bCs/>
          <w:color w:val="0E101A"/>
          <w:sz w:val="24"/>
          <w:szCs w:val="24"/>
          <w:lang w:eastAsia="en-AU"/>
        </w:rPr>
        <w:t xml:space="preserve">: </w:t>
      </w:r>
      <w:r w:rsidR="00C878FA">
        <w:rPr>
          <w:rFonts w:eastAsia="Times New Roman" w:cstheme="minorHAnsi"/>
          <w:color w:val="0E101A"/>
          <w:sz w:val="24"/>
          <w:szCs w:val="24"/>
          <w:lang w:eastAsia="en-AU"/>
        </w:rPr>
        <w:t xml:space="preserve">We note </w:t>
      </w:r>
      <w:r w:rsidRPr="00A03618">
        <w:rPr>
          <w:rFonts w:eastAsia="Times New Roman" w:cstheme="minorHAnsi"/>
          <w:color w:val="0E101A"/>
          <w:sz w:val="24"/>
          <w:szCs w:val="24"/>
          <w:lang w:eastAsia="en-AU"/>
        </w:rPr>
        <w:t>that a mathematician or engineer, for example, may not necessarily have the attributes to become a quality teacher</w:t>
      </w:r>
      <w:r w:rsidR="00C878FA">
        <w:rPr>
          <w:rFonts w:eastAsia="Times New Roman" w:cstheme="minorHAnsi"/>
          <w:color w:val="0E101A"/>
          <w:sz w:val="24"/>
          <w:szCs w:val="24"/>
          <w:lang w:eastAsia="en-AU"/>
        </w:rPr>
        <w:t>. W</w:t>
      </w:r>
      <w:r w:rsidR="00A03618" w:rsidRPr="00A03618">
        <w:rPr>
          <w:rFonts w:eastAsia="Times New Roman" w:cstheme="minorHAnsi"/>
          <w:color w:val="0E101A"/>
          <w:sz w:val="24"/>
          <w:szCs w:val="24"/>
          <w:lang w:eastAsia="en-AU"/>
        </w:rPr>
        <w:t xml:space="preserve">e </w:t>
      </w:r>
      <w:r>
        <w:rPr>
          <w:rFonts w:eastAsia="Times New Roman" w:cstheme="minorHAnsi"/>
          <w:color w:val="0E101A"/>
          <w:sz w:val="24"/>
          <w:szCs w:val="24"/>
          <w:lang w:eastAsia="en-AU"/>
        </w:rPr>
        <w:t>emphasise</w:t>
      </w:r>
      <w:r w:rsidR="00A03618" w:rsidRPr="00A03618">
        <w:rPr>
          <w:rFonts w:eastAsia="Times New Roman" w:cstheme="minorHAnsi"/>
          <w:color w:val="0E101A"/>
          <w:sz w:val="24"/>
          <w:szCs w:val="24"/>
          <w:lang w:eastAsia="en-AU"/>
        </w:rPr>
        <w:t xml:space="preserve"> that mid-career ITE students still require a good grounding in evidence-based curriculum and pedagogy and believe that this should not be rushed</w:t>
      </w:r>
      <w:r w:rsidR="00A705AC">
        <w:rPr>
          <w:rFonts w:eastAsia="Times New Roman" w:cstheme="minorHAnsi"/>
          <w:color w:val="0E101A"/>
          <w:sz w:val="24"/>
          <w:szCs w:val="24"/>
          <w:lang w:eastAsia="en-AU"/>
        </w:rPr>
        <w:t xml:space="preserve">. We suggest </w:t>
      </w:r>
      <w:r w:rsidR="00C878FA">
        <w:rPr>
          <w:rFonts w:eastAsia="Times New Roman" w:cstheme="minorHAnsi"/>
          <w:color w:val="0E101A"/>
          <w:sz w:val="24"/>
          <w:szCs w:val="24"/>
          <w:lang w:eastAsia="en-AU"/>
        </w:rPr>
        <w:t>a</w:t>
      </w:r>
      <w:r w:rsidR="00A705AC">
        <w:rPr>
          <w:rFonts w:eastAsia="Times New Roman" w:cstheme="minorHAnsi"/>
          <w:color w:val="0E101A"/>
          <w:sz w:val="24"/>
          <w:szCs w:val="24"/>
          <w:lang w:eastAsia="en-AU"/>
        </w:rPr>
        <w:t xml:space="preserve"> </w:t>
      </w:r>
      <w:r w:rsidR="00A03618" w:rsidRPr="00A03618">
        <w:rPr>
          <w:rFonts w:eastAsia="Times New Roman" w:cstheme="minorHAnsi"/>
          <w:color w:val="0E101A"/>
          <w:sz w:val="24"/>
          <w:szCs w:val="24"/>
          <w:lang w:eastAsia="en-AU"/>
        </w:rPr>
        <w:t xml:space="preserve">minimum </w:t>
      </w:r>
      <w:r w:rsidR="00C878FA">
        <w:rPr>
          <w:rFonts w:eastAsia="Times New Roman" w:cstheme="minorHAnsi"/>
          <w:color w:val="0E101A"/>
          <w:sz w:val="24"/>
          <w:szCs w:val="24"/>
          <w:lang w:eastAsia="en-AU"/>
        </w:rPr>
        <w:t xml:space="preserve">of </w:t>
      </w:r>
      <w:r w:rsidR="00A03618" w:rsidRPr="00A03618">
        <w:rPr>
          <w:rFonts w:eastAsia="Times New Roman" w:cstheme="minorHAnsi"/>
          <w:color w:val="0E101A"/>
          <w:sz w:val="24"/>
          <w:szCs w:val="24"/>
          <w:lang w:eastAsia="en-AU"/>
        </w:rPr>
        <w:t>two</w:t>
      </w:r>
      <w:r w:rsidR="00C878FA">
        <w:rPr>
          <w:rFonts w:eastAsia="Times New Roman" w:cstheme="minorHAnsi"/>
          <w:color w:val="0E101A"/>
          <w:sz w:val="24"/>
          <w:szCs w:val="24"/>
          <w:lang w:eastAsia="en-AU"/>
        </w:rPr>
        <w:t xml:space="preserve"> </w:t>
      </w:r>
      <w:r w:rsidR="00A03618" w:rsidRPr="00A03618">
        <w:rPr>
          <w:rFonts w:eastAsia="Times New Roman" w:cstheme="minorHAnsi"/>
          <w:color w:val="0E101A"/>
          <w:sz w:val="24"/>
          <w:szCs w:val="24"/>
          <w:lang w:eastAsia="en-AU"/>
        </w:rPr>
        <w:t>year</w:t>
      </w:r>
      <w:r w:rsidR="00C878FA">
        <w:rPr>
          <w:rFonts w:eastAsia="Times New Roman" w:cstheme="minorHAnsi"/>
          <w:color w:val="0E101A"/>
          <w:sz w:val="24"/>
          <w:szCs w:val="24"/>
          <w:lang w:eastAsia="en-AU"/>
        </w:rPr>
        <w:t>s of</w:t>
      </w:r>
      <w:r w:rsidR="00A03618" w:rsidRPr="00A03618">
        <w:rPr>
          <w:rFonts w:eastAsia="Times New Roman" w:cstheme="minorHAnsi"/>
          <w:color w:val="0E101A"/>
          <w:sz w:val="24"/>
          <w:szCs w:val="24"/>
          <w:lang w:eastAsia="en-AU"/>
        </w:rPr>
        <w:t xml:space="preserve"> full-time study </w:t>
      </w:r>
      <w:r w:rsidR="00C878FA">
        <w:rPr>
          <w:rFonts w:eastAsia="Times New Roman" w:cstheme="minorHAnsi"/>
          <w:color w:val="0E101A"/>
          <w:sz w:val="24"/>
          <w:szCs w:val="24"/>
          <w:lang w:eastAsia="en-AU"/>
        </w:rPr>
        <w:t xml:space="preserve">for those already degree-qualified </w:t>
      </w:r>
      <w:r w:rsidR="00A705AC">
        <w:rPr>
          <w:rFonts w:eastAsia="Times New Roman" w:cstheme="minorHAnsi"/>
          <w:color w:val="0E101A"/>
          <w:sz w:val="24"/>
          <w:szCs w:val="24"/>
          <w:lang w:eastAsia="en-AU"/>
        </w:rPr>
        <w:t>to refine teaching and pedagogy</w:t>
      </w:r>
      <w:r w:rsidR="00A03618" w:rsidRPr="00A03618">
        <w:rPr>
          <w:rFonts w:eastAsia="Times New Roman" w:cstheme="minorHAnsi"/>
          <w:color w:val="0E101A"/>
          <w:sz w:val="24"/>
          <w:szCs w:val="24"/>
          <w:lang w:eastAsia="en-AU"/>
        </w:rPr>
        <w:t xml:space="preserve"> and suggest a more attractive higher pay rate when gaining their qualification via a </w:t>
      </w:r>
      <w:r w:rsidR="00A705AC" w:rsidRPr="00A03618">
        <w:rPr>
          <w:rFonts w:eastAsia="Times New Roman" w:cstheme="minorHAnsi"/>
          <w:color w:val="0E101A"/>
          <w:sz w:val="24"/>
          <w:szCs w:val="24"/>
          <w:lang w:eastAsia="en-AU"/>
        </w:rPr>
        <w:t>master’s</w:t>
      </w:r>
      <w:r w:rsidR="00A03618" w:rsidRPr="00A03618">
        <w:rPr>
          <w:rFonts w:eastAsia="Times New Roman" w:cstheme="minorHAnsi"/>
          <w:color w:val="0E101A"/>
          <w:sz w:val="24"/>
          <w:szCs w:val="24"/>
          <w:lang w:eastAsia="en-AU"/>
        </w:rPr>
        <w:t xml:space="preserve"> degree. We feel that less than two years of ITE education will not support those new teachers to become quality teachers.   </w:t>
      </w:r>
    </w:p>
    <w:p w14:paraId="779E10A7" w14:textId="77777777" w:rsidR="00A03618" w:rsidRPr="00A03618" w:rsidRDefault="00A03618" w:rsidP="00DB33A6">
      <w:p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w:t>
      </w:r>
    </w:p>
    <w:p w14:paraId="05F1BCCD" w14:textId="19A612DC" w:rsidR="00A03618" w:rsidRPr="00A03618" w:rsidRDefault="00A705AC" w:rsidP="00DB33A6">
      <w:pPr>
        <w:spacing w:after="60" w:line="240" w:lineRule="auto"/>
        <w:rPr>
          <w:rFonts w:eastAsia="Times New Roman" w:cstheme="minorHAnsi"/>
          <w:color w:val="0E101A"/>
          <w:sz w:val="24"/>
          <w:szCs w:val="24"/>
          <w:lang w:eastAsia="en-AU"/>
        </w:rPr>
      </w:pPr>
      <w:r>
        <w:rPr>
          <w:rFonts w:eastAsia="Times New Roman" w:cstheme="minorHAnsi"/>
          <w:b/>
          <w:bCs/>
          <w:color w:val="0E101A"/>
          <w:sz w:val="24"/>
          <w:szCs w:val="24"/>
          <w:lang w:eastAsia="en-AU"/>
        </w:rPr>
        <w:t>INCREASING</w:t>
      </w:r>
      <w:r w:rsidR="00A03618" w:rsidRPr="00A03618">
        <w:rPr>
          <w:rFonts w:eastAsia="Times New Roman" w:cstheme="minorHAnsi"/>
          <w:b/>
          <w:bCs/>
          <w:color w:val="0E101A"/>
          <w:sz w:val="24"/>
          <w:szCs w:val="24"/>
          <w:lang w:eastAsia="en-AU"/>
        </w:rPr>
        <w:t xml:space="preserve"> ITE COMPLETION RATES SO THAT QUALITY STUDENTS GRADUATE AND PURSUE CAREERS AS QUALITY TEACHERS</w:t>
      </w:r>
    </w:p>
    <w:p w14:paraId="24699016" w14:textId="56A07D1C" w:rsidR="00A03618" w:rsidRPr="00AA1812" w:rsidRDefault="00AA1812" w:rsidP="00BE7898">
      <w:pPr>
        <w:numPr>
          <w:ilvl w:val="0"/>
          <w:numId w:val="25"/>
        </w:numPr>
        <w:spacing w:after="60" w:line="240" w:lineRule="auto"/>
        <w:rPr>
          <w:rFonts w:eastAsia="Times New Roman" w:cstheme="minorHAnsi"/>
          <w:color w:val="0E101A"/>
          <w:sz w:val="24"/>
          <w:szCs w:val="24"/>
          <w:lang w:eastAsia="en-AU"/>
        </w:rPr>
      </w:pPr>
      <w:r w:rsidRPr="00AA1812">
        <w:rPr>
          <w:rFonts w:eastAsia="Times New Roman" w:cstheme="minorHAnsi"/>
          <w:b/>
          <w:bCs/>
          <w:color w:val="0E101A"/>
          <w:sz w:val="24"/>
          <w:szCs w:val="24"/>
          <w:u w:val="single"/>
          <w:lang w:eastAsia="en-AU"/>
        </w:rPr>
        <w:t>Attracting supportive mentor teachers</w:t>
      </w:r>
      <w:r>
        <w:rPr>
          <w:rFonts w:eastAsia="Times New Roman" w:cstheme="minorHAnsi"/>
          <w:b/>
          <w:bCs/>
          <w:color w:val="0E101A"/>
          <w:sz w:val="24"/>
          <w:szCs w:val="24"/>
          <w:lang w:eastAsia="en-AU"/>
        </w:rPr>
        <w:t xml:space="preserve">:  </w:t>
      </w:r>
      <w:r w:rsidR="00A03618" w:rsidRPr="00AA1812">
        <w:rPr>
          <w:rFonts w:eastAsia="Times New Roman" w:cstheme="minorHAnsi"/>
          <w:color w:val="0E101A"/>
          <w:sz w:val="24"/>
          <w:szCs w:val="24"/>
          <w:lang w:eastAsia="en-AU"/>
        </w:rPr>
        <w:t xml:space="preserve">We note that the current teacher training system appears to be theory delivery by the university with schools providing practical teacher training in the classroom. This system relies on the mentor teacher being willing and able to provide a safe place for the ITE student to learn teaching skills. In our experience, if the ITE is faced with a mentor teacher who is not willing or cannot support the ITE to learn those skills, the </w:t>
      </w:r>
      <w:r w:rsidR="00F35583" w:rsidRPr="00AA1812">
        <w:rPr>
          <w:rFonts w:eastAsia="Times New Roman" w:cstheme="minorHAnsi"/>
          <w:color w:val="0E101A"/>
          <w:sz w:val="24"/>
          <w:szCs w:val="24"/>
          <w:lang w:eastAsia="en-AU"/>
        </w:rPr>
        <w:t>preservice teacher</w:t>
      </w:r>
      <w:r w:rsidR="00A03618" w:rsidRPr="00AA1812">
        <w:rPr>
          <w:rFonts w:eastAsia="Times New Roman" w:cstheme="minorHAnsi"/>
          <w:color w:val="0E101A"/>
          <w:sz w:val="24"/>
          <w:szCs w:val="24"/>
          <w:lang w:eastAsia="en-AU"/>
        </w:rPr>
        <w:t xml:space="preserve"> is at risk of withdrawal from the teaching degree. </w:t>
      </w:r>
      <w:r w:rsidR="005761D4" w:rsidRPr="00AA1812">
        <w:rPr>
          <w:rFonts w:eastAsia="Times New Roman" w:cstheme="minorHAnsi"/>
          <w:color w:val="0E101A"/>
          <w:sz w:val="24"/>
          <w:szCs w:val="24"/>
          <w:lang w:eastAsia="en-AU"/>
        </w:rPr>
        <w:t xml:space="preserve">We recommend that </w:t>
      </w:r>
      <w:r w:rsidR="00E92B56" w:rsidRPr="00AA1812">
        <w:rPr>
          <w:rFonts w:eastAsia="Times New Roman" w:cstheme="minorHAnsi"/>
          <w:color w:val="0E101A"/>
          <w:sz w:val="24"/>
          <w:szCs w:val="24"/>
          <w:lang w:eastAsia="en-AU"/>
        </w:rPr>
        <w:t xml:space="preserve">quality </w:t>
      </w:r>
      <w:r w:rsidR="005761D4" w:rsidRPr="00AA1812">
        <w:rPr>
          <w:rFonts w:eastAsia="Times New Roman" w:cstheme="minorHAnsi"/>
          <w:color w:val="0E101A"/>
          <w:sz w:val="24"/>
          <w:szCs w:val="24"/>
          <w:lang w:eastAsia="en-AU"/>
        </w:rPr>
        <w:t xml:space="preserve">mentor teacher </w:t>
      </w:r>
      <w:r w:rsidR="00CE0830" w:rsidRPr="00AA1812">
        <w:rPr>
          <w:rFonts w:eastAsia="Times New Roman" w:cstheme="minorHAnsi"/>
          <w:color w:val="0E101A"/>
          <w:sz w:val="24"/>
          <w:szCs w:val="24"/>
          <w:lang w:eastAsia="en-AU"/>
        </w:rPr>
        <w:t xml:space="preserve">training </w:t>
      </w:r>
      <w:r w:rsidR="00E92B56" w:rsidRPr="00AA1812">
        <w:rPr>
          <w:rFonts w:eastAsia="Times New Roman" w:cstheme="minorHAnsi"/>
          <w:color w:val="0E101A"/>
          <w:sz w:val="24"/>
          <w:szCs w:val="24"/>
          <w:lang w:eastAsia="en-AU"/>
        </w:rPr>
        <w:t>be</w:t>
      </w:r>
      <w:r w:rsidR="00CE0830" w:rsidRPr="00AA1812">
        <w:rPr>
          <w:rFonts w:eastAsia="Times New Roman" w:cstheme="minorHAnsi"/>
          <w:color w:val="0E101A"/>
          <w:sz w:val="24"/>
          <w:szCs w:val="24"/>
          <w:lang w:eastAsia="en-AU"/>
        </w:rPr>
        <w:t xml:space="preserve"> </w:t>
      </w:r>
      <w:r w:rsidR="00392D48" w:rsidRPr="00AA1812">
        <w:rPr>
          <w:rFonts w:eastAsia="Times New Roman" w:cstheme="minorHAnsi"/>
          <w:color w:val="0E101A"/>
          <w:sz w:val="24"/>
          <w:szCs w:val="24"/>
          <w:lang w:eastAsia="en-AU"/>
        </w:rPr>
        <w:t xml:space="preserve">fully </w:t>
      </w:r>
      <w:r w:rsidR="00A03618" w:rsidRPr="00AA1812">
        <w:rPr>
          <w:rFonts w:eastAsia="Times New Roman" w:cstheme="minorHAnsi"/>
          <w:color w:val="0E101A"/>
          <w:sz w:val="24"/>
          <w:szCs w:val="24"/>
          <w:lang w:eastAsia="en-AU"/>
        </w:rPr>
        <w:t>funded so th</w:t>
      </w:r>
      <w:r w:rsidR="00392D48" w:rsidRPr="00AA1812">
        <w:rPr>
          <w:rFonts w:eastAsia="Times New Roman" w:cstheme="minorHAnsi"/>
          <w:color w:val="0E101A"/>
          <w:sz w:val="24"/>
          <w:szCs w:val="24"/>
          <w:lang w:eastAsia="en-AU"/>
        </w:rPr>
        <w:t xml:space="preserve">ere is no cost to </w:t>
      </w:r>
      <w:r w:rsidR="00A03618" w:rsidRPr="00AA1812">
        <w:rPr>
          <w:rFonts w:eastAsia="Times New Roman" w:cstheme="minorHAnsi"/>
          <w:color w:val="0E101A"/>
          <w:sz w:val="24"/>
          <w:szCs w:val="24"/>
          <w:lang w:eastAsia="en-AU"/>
        </w:rPr>
        <w:t xml:space="preserve">mentor teachers </w:t>
      </w:r>
      <w:r w:rsidR="00F35583" w:rsidRPr="00AA1812">
        <w:rPr>
          <w:rFonts w:eastAsia="Times New Roman" w:cstheme="minorHAnsi"/>
          <w:color w:val="0E101A"/>
          <w:sz w:val="24"/>
          <w:szCs w:val="24"/>
          <w:lang w:eastAsia="en-AU"/>
        </w:rPr>
        <w:t xml:space="preserve">and mandated </w:t>
      </w:r>
      <w:r w:rsidR="00AB72C0" w:rsidRPr="00AA1812">
        <w:rPr>
          <w:rFonts w:eastAsia="Times New Roman" w:cstheme="minorHAnsi"/>
          <w:color w:val="0E101A"/>
          <w:sz w:val="24"/>
          <w:szCs w:val="24"/>
          <w:lang w:eastAsia="en-AU"/>
        </w:rPr>
        <w:t xml:space="preserve">to ensure the best support for </w:t>
      </w:r>
      <w:r w:rsidR="00A03618" w:rsidRPr="00AA1812">
        <w:rPr>
          <w:rFonts w:eastAsia="Times New Roman" w:cstheme="minorHAnsi"/>
          <w:color w:val="0E101A"/>
          <w:sz w:val="24"/>
          <w:szCs w:val="24"/>
          <w:lang w:eastAsia="en-AU"/>
        </w:rPr>
        <w:t xml:space="preserve">ITE students </w:t>
      </w:r>
      <w:r w:rsidR="00AB72C0" w:rsidRPr="00AA1812">
        <w:rPr>
          <w:rFonts w:eastAsia="Times New Roman" w:cstheme="minorHAnsi"/>
          <w:color w:val="0E101A"/>
          <w:sz w:val="24"/>
          <w:szCs w:val="24"/>
          <w:lang w:eastAsia="en-AU"/>
        </w:rPr>
        <w:t>in attaining</w:t>
      </w:r>
      <w:r w:rsidR="00A03618" w:rsidRPr="00AA1812">
        <w:rPr>
          <w:rFonts w:eastAsia="Times New Roman" w:cstheme="minorHAnsi"/>
          <w:color w:val="0E101A"/>
          <w:sz w:val="24"/>
          <w:szCs w:val="24"/>
          <w:lang w:eastAsia="en-AU"/>
        </w:rPr>
        <w:t xml:space="preserve"> quality teaching.</w:t>
      </w:r>
    </w:p>
    <w:p w14:paraId="495E9935" w14:textId="65EC741C" w:rsidR="00A03618" w:rsidRDefault="00AA1812" w:rsidP="00DB33A6">
      <w:pPr>
        <w:numPr>
          <w:ilvl w:val="0"/>
          <w:numId w:val="26"/>
        </w:numPr>
        <w:spacing w:after="60" w:line="240" w:lineRule="auto"/>
        <w:rPr>
          <w:rFonts w:eastAsia="Times New Roman" w:cstheme="minorHAnsi"/>
          <w:color w:val="0E101A"/>
          <w:sz w:val="24"/>
          <w:szCs w:val="24"/>
          <w:lang w:eastAsia="en-AU"/>
        </w:rPr>
      </w:pPr>
      <w:r>
        <w:rPr>
          <w:rFonts w:eastAsia="Times New Roman" w:cstheme="minorHAnsi"/>
          <w:b/>
          <w:bCs/>
          <w:color w:val="0E101A"/>
          <w:sz w:val="24"/>
          <w:szCs w:val="24"/>
          <w:u w:val="single"/>
          <w:lang w:eastAsia="en-AU"/>
        </w:rPr>
        <w:t>Face-to-face learning opportunities</w:t>
      </w:r>
      <w:r>
        <w:rPr>
          <w:rFonts w:eastAsia="Times New Roman" w:cstheme="minorHAnsi"/>
          <w:b/>
          <w:bCs/>
          <w:color w:val="0E101A"/>
          <w:sz w:val="24"/>
          <w:szCs w:val="24"/>
          <w:lang w:eastAsia="en-AU"/>
        </w:rPr>
        <w:t xml:space="preserve">: </w:t>
      </w:r>
      <w:r w:rsidR="00A03618" w:rsidRPr="00A03618">
        <w:rPr>
          <w:rFonts w:eastAsia="Times New Roman" w:cstheme="minorHAnsi"/>
          <w:color w:val="0E101A"/>
          <w:sz w:val="24"/>
          <w:szCs w:val="24"/>
          <w:lang w:eastAsia="en-AU"/>
        </w:rPr>
        <w:t xml:space="preserve">From personal experience, we recommend that universities offer more teaching units on campus because this supports students </w:t>
      </w:r>
      <w:r w:rsidR="00F35583">
        <w:rPr>
          <w:rFonts w:eastAsia="Times New Roman" w:cstheme="minorHAnsi"/>
          <w:color w:val="0E101A"/>
          <w:sz w:val="24"/>
          <w:szCs w:val="24"/>
          <w:lang w:eastAsia="en-AU"/>
        </w:rPr>
        <w:t>in</w:t>
      </w:r>
      <w:r w:rsidR="00A03618" w:rsidRPr="00A03618">
        <w:rPr>
          <w:rFonts w:eastAsia="Times New Roman" w:cstheme="minorHAnsi"/>
          <w:color w:val="0E101A"/>
          <w:sz w:val="24"/>
          <w:szCs w:val="24"/>
          <w:lang w:eastAsia="en-AU"/>
        </w:rPr>
        <w:t xml:space="preserve"> build</w:t>
      </w:r>
      <w:r w:rsidR="00F35583">
        <w:rPr>
          <w:rFonts w:eastAsia="Times New Roman" w:cstheme="minorHAnsi"/>
          <w:color w:val="0E101A"/>
          <w:sz w:val="24"/>
          <w:szCs w:val="24"/>
          <w:lang w:eastAsia="en-AU"/>
        </w:rPr>
        <w:t>ing</w:t>
      </w:r>
      <w:r w:rsidR="00A03618" w:rsidRPr="00A03618">
        <w:rPr>
          <w:rFonts w:eastAsia="Times New Roman" w:cstheme="minorHAnsi"/>
          <w:color w:val="0E101A"/>
          <w:sz w:val="24"/>
          <w:szCs w:val="24"/>
          <w:lang w:eastAsia="en-AU"/>
        </w:rPr>
        <w:t xml:space="preserve"> a personal</w:t>
      </w:r>
      <w:r w:rsidR="00F35583">
        <w:rPr>
          <w:rFonts w:eastAsia="Times New Roman" w:cstheme="minorHAnsi"/>
          <w:color w:val="0E101A"/>
          <w:sz w:val="24"/>
          <w:szCs w:val="24"/>
          <w:lang w:eastAsia="en-AU"/>
        </w:rPr>
        <w:t xml:space="preserve"> and professional</w:t>
      </w:r>
      <w:r w:rsidR="00A03618" w:rsidRPr="00A03618">
        <w:rPr>
          <w:rFonts w:eastAsia="Times New Roman" w:cstheme="minorHAnsi"/>
          <w:color w:val="0E101A"/>
          <w:sz w:val="24"/>
          <w:szCs w:val="24"/>
          <w:lang w:eastAsia="en-AU"/>
        </w:rPr>
        <w:t xml:space="preserve"> support network. This </w:t>
      </w:r>
      <w:r w:rsidR="00F35583">
        <w:rPr>
          <w:rFonts w:eastAsia="Times New Roman" w:cstheme="minorHAnsi"/>
          <w:color w:val="0E101A"/>
          <w:sz w:val="24"/>
          <w:szCs w:val="24"/>
          <w:lang w:eastAsia="en-AU"/>
        </w:rPr>
        <w:t>network of colleagues going through similar experiences throughout the degree can</w:t>
      </w:r>
      <w:r w:rsidR="00A03618" w:rsidRPr="00A03618">
        <w:rPr>
          <w:rFonts w:eastAsia="Times New Roman" w:cstheme="minorHAnsi"/>
          <w:color w:val="0E101A"/>
          <w:sz w:val="24"/>
          <w:szCs w:val="24"/>
          <w:lang w:eastAsia="en-AU"/>
        </w:rPr>
        <w:t xml:space="preserve"> be </w:t>
      </w:r>
      <w:r w:rsidR="00F35583">
        <w:rPr>
          <w:rFonts w:eastAsia="Times New Roman" w:cstheme="minorHAnsi"/>
          <w:color w:val="0E101A"/>
          <w:sz w:val="24"/>
          <w:szCs w:val="24"/>
          <w:lang w:eastAsia="en-AU"/>
        </w:rPr>
        <w:t>vital to</w:t>
      </w:r>
      <w:r w:rsidR="00A03618" w:rsidRPr="00A03618">
        <w:rPr>
          <w:rFonts w:eastAsia="Times New Roman" w:cstheme="minorHAnsi"/>
          <w:color w:val="0E101A"/>
          <w:sz w:val="24"/>
          <w:szCs w:val="24"/>
          <w:lang w:eastAsia="en-AU"/>
        </w:rPr>
        <w:t xml:space="preserve"> </w:t>
      </w:r>
      <w:r w:rsidR="00F35583">
        <w:rPr>
          <w:rFonts w:eastAsia="Times New Roman" w:cstheme="minorHAnsi"/>
          <w:color w:val="0E101A"/>
          <w:sz w:val="24"/>
          <w:szCs w:val="24"/>
          <w:lang w:eastAsia="en-AU"/>
        </w:rPr>
        <w:t>progressing t</w:t>
      </w:r>
      <w:r w:rsidR="00A03618" w:rsidRPr="00A03618">
        <w:rPr>
          <w:rFonts w:eastAsia="Times New Roman" w:cstheme="minorHAnsi"/>
          <w:color w:val="0E101A"/>
          <w:sz w:val="24"/>
          <w:szCs w:val="24"/>
          <w:lang w:eastAsia="en-AU"/>
        </w:rPr>
        <w:t>hrough to completion.  </w:t>
      </w:r>
    </w:p>
    <w:p w14:paraId="266E3543" w14:textId="74776DF0" w:rsidR="00C854F8" w:rsidRPr="00A03618" w:rsidRDefault="00AA1812" w:rsidP="00C854F8">
      <w:pPr>
        <w:numPr>
          <w:ilvl w:val="0"/>
          <w:numId w:val="26"/>
        </w:numPr>
        <w:spacing w:after="60" w:line="240" w:lineRule="auto"/>
        <w:rPr>
          <w:rFonts w:eastAsia="Times New Roman" w:cstheme="minorHAnsi"/>
          <w:color w:val="0E101A"/>
          <w:sz w:val="24"/>
          <w:szCs w:val="24"/>
          <w:lang w:eastAsia="en-AU"/>
        </w:rPr>
      </w:pPr>
      <w:r w:rsidRPr="00AA1812">
        <w:rPr>
          <w:rFonts w:eastAsia="Times New Roman" w:cstheme="minorHAnsi"/>
          <w:b/>
          <w:bCs/>
          <w:color w:val="0E101A"/>
          <w:sz w:val="24"/>
          <w:szCs w:val="24"/>
          <w:u w:val="single"/>
          <w:lang w:eastAsia="en-AU"/>
        </w:rPr>
        <w:t>Employ teachers to teach teachers</w:t>
      </w:r>
      <w:r>
        <w:rPr>
          <w:rFonts w:eastAsia="Times New Roman" w:cstheme="minorHAnsi"/>
          <w:b/>
          <w:bCs/>
          <w:color w:val="0E101A"/>
          <w:sz w:val="24"/>
          <w:szCs w:val="24"/>
          <w:u w:val="single"/>
          <w:lang w:eastAsia="en-AU"/>
        </w:rPr>
        <w:t>:</w:t>
      </w:r>
      <w:r w:rsidRPr="00A03618">
        <w:rPr>
          <w:rFonts w:eastAsia="Times New Roman" w:cstheme="minorHAnsi"/>
          <w:color w:val="0E101A"/>
          <w:sz w:val="24"/>
          <w:szCs w:val="24"/>
          <w:lang w:eastAsia="en-AU"/>
        </w:rPr>
        <w:t xml:space="preserve"> </w:t>
      </w:r>
      <w:r w:rsidR="00C854F8" w:rsidRPr="00A03618">
        <w:rPr>
          <w:rFonts w:eastAsia="Times New Roman" w:cstheme="minorHAnsi"/>
          <w:color w:val="0E101A"/>
          <w:sz w:val="24"/>
          <w:szCs w:val="24"/>
          <w:lang w:eastAsia="en-AU"/>
        </w:rPr>
        <w:t>From personal experience, we would recommend that universities use math</w:t>
      </w:r>
      <w:r w:rsidR="00C878FA">
        <w:rPr>
          <w:rFonts w:eastAsia="Times New Roman" w:cstheme="minorHAnsi"/>
          <w:color w:val="0E101A"/>
          <w:sz w:val="24"/>
          <w:szCs w:val="24"/>
          <w:lang w:eastAsia="en-AU"/>
        </w:rPr>
        <w:t>ematics</w:t>
      </w:r>
      <w:r w:rsidR="00C854F8" w:rsidRPr="00A03618">
        <w:rPr>
          <w:rFonts w:eastAsia="Times New Roman" w:cstheme="minorHAnsi"/>
          <w:color w:val="0E101A"/>
          <w:sz w:val="24"/>
          <w:szCs w:val="24"/>
          <w:lang w:eastAsia="en-AU"/>
        </w:rPr>
        <w:t xml:space="preserve"> teachers rather than mathematicians to teach ITE students the foundation</w:t>
      </w:r>
      <w:r w:rsidR="00C854F8">
        <w:rPr>
          <w:rFonts w:eastAsia="Times New Roman" w:cstheme="minorHAnsi"/>
          <w:color w:val="0E101A"/>
          <w:sz w:val="24"/>
          <w:szCs w:val="24"/>
          <w:lang w:eastAsia="en-AU"/>
        </w:rPr>
        <w:t>s</w:t>
      </w:r>
      <w:r w:rsidR="00C854F8" w:rsidRPr="00A03618">
        <w:rPr>
          <w:rFonts w:eastAsia="Times New Roman" w:cstheme="minorHAnsi"/>
          <w:color w:val="0E101A"/>
          <w:sz w:val="24"/>
          <w:szCs w:val="24"/>
          <w:lang w:eastAsia="en-AU"/>
        </w:rPr>
        <w:t xml:space="preserve"> mathematics </w:t>
      </w:r>
      <w:r w:rsidR="00C854F8">
        <w:rPr>
          <w:rFonts w:eastAsia="Times New Roman" w:cstheme="minorHAnsi"/>
          <w:color w:val="0E101A"/>
          <w:sz w:val="24"/>
          <w:szCs w:val="24"/>
          <w:lang w:eastAsia="en-AU"/>
        </w:rPr>
        <w:t>unit</w:t>
      </w:r>
      <w:r w:rsidR="00C854F8" w:rsidRPr="00A03618">
        <w:rPr>
          <w:rFonts w:eastAsia="Times New Roman" w:cstheme="minorHAnsi"/>
          <w:color w:val="0E101A"/>
          <w:sz w:val="24"/>
          <w:szCs w:val="24"/>
          <w:lang w:eastAsia="en-AU"/>
        </w:rPr>
        <w:t xml:space="preserve"> to inspire new teachers to specialise in mathematics.</w:t>
      </w:r>
    </w:p>
    <w:p w14:paraId="242031A5" w14:textId="77777777" w:rsidR="00A03618" w:rsidRPr="00A03618" w:rsidRDefault="00A03618" w:rsidP="00DB33A6">
      <w:p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w:t>
      </w:r>
    </w:p>
    <w:p w14:paraId="4C42C983" w14:textId="39746D45" w:rsidR="00A03618" w:rsidRPr="00A03618" w:rsidRDefault="00C854F8" w:rsidP="00DB33A6">
      <w:pPr>
        <w:spacing w:after="60" w:line="240" w:lineRule="auto"/>
        <w:rPr>
          <w:rFonts w:eastAsia="Times New Roman" w:cstheme="minorHAnsi"/>
          <w:color w:val="0E101A"/>
          <w:sz w:val="24"/>
          <w:szCs w:val="24"/>
          <w:lang w:eastAsia="en-AU"/>
        </w:rPr>
      </w:pPr>
      <w:r>
        <w:rPr>
          <w:rFonts w:eastAsia="Times New Roman" w:cstheme="minorHAnsi"/>
          <w:b/>
          <w:bCs/>
          <w:color w:val="0E101A"/>
          <w:sz w:val="24"/>
          <w:szCs w:val="24"/>
          <w:lang w:eastAsia="en-AU"/>
        </w:rPr>
        <w:t>INCREASING</w:t>
      </w:r>
      <w:r w:rsidR="00A03618" w:rsidRPr="00A03618">
        <w:rPr>
          <w:rFonts w:eastAsia="Times New Roman" w:cstheme="minorHAnsi"/>
          <w:b/>
          <w:bCs/>
          <w:color w:val="0E101A"/>
          <w:sz w:val="24"/>
          <w:szCs w:val="24"/>
          <w:lang w:eastAsia="en-AU"/>
        </w:rPr>
        <w:t xml:space="preserve"> WORKFORCE SUPPLY IN SUBJECT AREAS OF NEED</w:t>
      </w:r>
      <w:r>
        <w:rPr>
          <w:rFonts w:eastAsia="Times New Roman" w:cstheme="minorHAnsi"/>
          <w:b/>
          <w:bCs/>
          <w:color w:val="0E101A"/>
          <w:sz w:val="24"/>
          <w:szCs w:val="24"/>
          <w:lang w:eastAsia="en-AU"/>
        </w:rPr>
        <w:t xml:space="preserve"> </w:t>
      </w:r>
      <w:r w:rsidR="00C878FA">
        <w:rPr>
          <w:rFonts w:eastAsia="Times New Roman" w:cstheme="minorHAnsi"/>
          <w:b/>
          <w:bCs/>
          <w:color w:val="0E101A"/>
          <w:sz w:val="24"/>
          <w:szCs w:val="24"/>
          <w:lang w:eastAsia="en-AU"/>
        </w:rPr>
        <w:t>AND</w:t>
      </w:r>
      <w:r>
        <w:rPr>
          <w:rFonts w:eastAsia="Times New Roman" w:cstheme="minorHAnsi"/>
          <w:b/>
          <w:bCs/>
          <w:color w:val="0E101A"/>
          <w:sz w:val="24"/>
          <w:szCs w:val="24"/>
          <w:lang w:eastAsia="en-AU"/>
        </w:rPr>
        <w:t xml:space="preserve"> ATTRACTING A</w:t>
      </w:r>
      <w:r w:rsidR="00A03618" w:rsidRPr="00A03618">
        <w:rPr>
          <w:rFonts w:eastAsia="Times New Roman" w:cstheme="minorHAnsi"/>
          <w:b/>
          <w:bCs/>
          <w:color w:val="0E101A"/>
          <w:sz w:val="24"/>
          <w:szCs w:val="24"/>
          <w:lang w:eastAsia="en-AU"/>
        </w:rPr>
        <w:t xml:space="preserve"> MORE DIVERSE COHORT INTO ITE:</w:t>
      </w:r>
    </w:p>
    <w:p w14:paraId="0E8E5842" w14:textId="1E271836" w:rsidR="00C854F8" w:rsidRPr="00A03618" w:rsidRDefault="00AA1812" w:rsidP="00C854F8">
      <w:pPr>
        <w:numPr>
          <w:ilvl w:val="0"/>
          <w:numId w:val="26"/>
        </w:numPr>
        <w:spacing w:after="6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P</w:t>
      </w:r>
      <w:r w:rsidR="00C854F8">
        <w:rPr>
          <w:rFonts w:eastAsia="Times New Roman" w:cstheme="minorHAnsi"/>
          <w:color w:val="0E101A"/>
          <w:sz w:val="24"/>
          <w:szCs w:val="24"/>
          <w:lang w:eastAsia="en-AU"/>
        </w:rPr>
        <w:t>oints noted above apply here also.</w:t>
      </w:r>
    </w:p>
    <w:p w14:paraId="09AE6A56" w14:textId="05DC97C6" w:rsidR="00A03618" w:rsidRPr="00A03618" w:rsidRDefault="00A03618" w:rsidP="00DB33A6">
      <w:pPr>
        <w:spacing w:after="60" w:line="240" w:lineRule="auto"/>
        <w:rPr>
          <w:rFonts w:eastAsia="Times New Roman" w:cstheme="minorHAnsi"/>
          <w:color w:val="0E101A"/>
          <w:sz w:val="24"/>
          <w:szCs w:val="24"/>
          <w:lang w:eastAsia="en-AU"/>
        </w:rPr>
      </w:pPr>
    </w:p>
    <w:p w14:paraId="03321546" w14:textId="77777777" w:rsidR="00A03618" w:rsidRPr="00A03618" w:rsidRDefault="00A03618" w:rsidP="00DB33A6">
      <w:pPr>
        <w:spacing w:after="60" w:line="240" w:lineRule="auto"/>
        <w:rPr>
          <w:rFonts w:eastAsia="Times New Roman" w:cstheme="minorHAnsi"/>
          <w:color w:val="0E101A"/>
          <w:sz w:val="24"/>
          <w:szCs w:val="24"/>
          <w:lang w:eastAsia="en-AU"/>
        </w:rPr>
      </w:pPr>
      <w:r w:rsidRPr="00A03618">
        <w:rPr>
          <w:rFonts w:eastAsia="Times New Roman" w:cstheme="minorHAnsi"/>
          <w:b/>
          <w:bCs/>
          <w:color w:val="0E101A"/>
          <w:sz w:val="24"/>
          <w:szCs w:val="24"/>
          <w:lang w:eastAsia="en-AU"/>
        </w:rPr>
        <w:t> SUGGESTIONS TO ENSURE THAT ITE CURRICULUM AND PRACTICES ARE EVIDENCE-BASED </w:t>
      </w:r>
    </w:p>
    <w:p w14:paraId="3366E277" w14:textId="139A79BF" w:rsidR="00A03618" w:rsidRPr="00A03618" w:rsidRDefault="00A03618" w:rsidP="00DB33A6">
      <w:pPr>
        <w:numPr>
          <w:ilvl w:val="0"/>
          <w:numId w:val="31"/>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We agree that our university (Southern Cross University) already does this exceptionally well. </w:t>
      </w:r>
    </w:p>
    <w:p w14:paraId="716924DE" w14:textId="77777777" w:rsidR="00A03618" w:rsidRPr="00A03618" w:rsidRDefault="00A03618" w:rsidP="00DB33A6">
      <w:p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w:t>
      </w:r>
    </w:p>
    <w:p w14:paraId="69B84A3D" w14:textId="6E82A7D3" w:rsidR="00A03618" w:rsidRPr="00A03618" w:rsidRDefault="00837460" w:rsidP="00DB33A6">
      <w:pPr>
        <w:spacing w:after="60" w:line="240" w:lineRule="auto"/>
        <w:rPr>
          <w:rFonts w:eastAsia="Times New Roman" w:cstheme="minorHAnsi"/>
          <w:color w:val="0E101A"/>
          <w:sz w:val="24"/>
          <w:szCs w:val="24"/>
          <w:lang w:eastAsia="en-AU"/>
        </w:rPr>
      </w:pPr>
      <w:r w:rsidRPr="00A03618">
        <w:rPr>
          <w:rFonts w:eastAsia="Times New Roman" w:cstheme="minorHAnsi"/>
          <w:b/>
          <w:bCs/>
          <w:color w:val="0E101A"/>
          <w:sz w:val="24"/>
          <w:szCs w:val="24"/>
          <w:lang w:eastAsia="en-AU"/>
        </w:rPr>
        <w:t>SUGGESTIONS</w:t>
      </w:r>
      <w:r w:rsidR="00A03618" w:rsidRPr="00A03618">
        <w:rPr>
          <w:rFonts w:eastAsia="Times New Roman" w:cstheme="minorHAnsi"/>
          <w:b/>
          <w:bCs/>
          <w:color w:val="0E101A"/>
          <w:sz w:val="24"/>
          <w:szCs w:val="24"/>
          <w:lang w:eastAsia="en-AU"/>
        </w:rPr>
        <w:t xml:space="preserve"> FOR ITE PROVIDERS AND EMPLOYERS TO ENSURE ITE STUDENTS GET THE PRACTICAL EXPERIENCE THEY NEED BEFORE THEY START THEIR TEACHING CAREERS</w:t>
      </w:r>
      <w:r w:rsidR="00A03618" w:rsidRPr="00A03618">
        <w:rPr>
          <w:rFonts w:eastAsia="Times New Roman" w:cstheme="minorHAnsi"/>
          <w:color w:val="0E101A"/>
          <w:sz w:val="24"/>
          <w:szCs w:val="24"/>
          <w:lang w:eastAsia="en-AU"/>
        </w:rPr>
        <w:t>:</w:t>
      </w:r>
    </w:p>
    <w:p w14:paraId="41C2FC88" w14:textId="77777777" w:rsidR="00C854F8" w:rsidRPr="00A03618" w:rsidRDefault="00C854F8" w:rsidP="00C854F8">
      <w:pPr>
        <w:numPr>
          <w:ilvl w:val="0"/>
          <w:numId w:val="32"/>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We learn evidence-based theories and would like more opportunities to practice using them. Perhaps schools can work closely with universities to integrate the knowledge of the evidence-based practices into the schools to better supervise the demonstration of those practices.</w:t>
      </w:r>
    </w:p>
    <w:p w14:paraId="5E04EE16" w14:textId="6F099836" w:rsidR="00A03618" w:rsidRDefault="00D02DF2" w:rsidP="00DB33A6">
      <w:pPr>
        <w:numPr>
          <w:ilvl w:val="0"/>
          <w:numId w:val="32"/>
        </w:numPr>
        <w:spacing w:after="6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We suggest that universities p</w:t>
      </w:r>
      <w:r w:rsidR="00A03618" w:rsidRPr="00A03618">
        <w:rPr>
          <w:rFonts w:eastAsia="Times New Roman" w:cstheme="minorHAnsi"/>
          <w:color w:val="0E101A"/>
          <w:sz w:val="24"/>
          <w:szCs w:val="24"/>
          <w:lang w:eastAsia="en-AU"/>
        </w:rPr>
        <w:t xml:space="preserve">rovide a </w:t>
      </w:r>
      <w:r w:rsidR="00A37EF6">
        <w:rPr>
          <w:rFonts w:eastAsia="Times New Roman" w:cstheme="minorHAnsi"/>
          <w:color w:val="0E101A"/>
          <w:sz w:val="24"/>
          <w:szCs w:val="24"/>
          <w:lang w:eastAsia="en-AU"/>
        </w:rPr>
        <w:t xml:space="preserve">hands-on practical </w:t>
      </w:r>
      <w:r w:rsidR="00A03618" w:rsidRPr="00A03618">
        <w:rPr>
          <w:rFonts w:eastAsia="Times New Roman" w:cstheme="minorHAnsi"/>
          <w:color w:val="0E101A"/>
          <w:sz w:val="24"/>
          <w:szCs w:val="24"/>
          <w:lang w:eastAsia="en-AU"/>
        </w:rPr>
        <w:t>classroom training workshop to ITE students before going out into schools to provide the basic skills and understanding of working in the classroom. We propose that ITE students would gain experience in front-of-room presenting, learning how to stand to not block students from seeing the board, which whiteboard markers to use to make words easier to see and read, to experiment with their voice projection, what words to use or eliminate such as saying `thank you and not `please,' how to use body language effectively, how to move well around the room, and what to expect in a typical classroom day from a practical perspective.   </w:t>
      </w:r>
    </w:p>
    <w:p w14:paraId="5E214CE5" w14:textId="7678F9D5" w:rsidR="00C854F8" w:rsidRPr="00A03618" w:rsidRDefault="00C854F8" w:rsidP="00DB33A6">
      <w:pPr>
        <w:numPr>
          <w:ilvl w:val="0"/>
          <w:numId w:val="32"/>
        </w:numPr>
        <w:spacing w:after="6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 xml:space="preserve">A paid internship with the sole purpose of immersive classroom experience. </w:t>
      </w:r>
    </w:p>
    <w:p w14:paraId="4BD70EC4" w14:textId="705EC8D1" w:rsidR="00C854F8" w:rsidRDefault="00C854F8" w:rsidP="00DB33A6">
      <w:pPr>
        <w:spacing w:after="6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 xml:space="preserve"> </w:t>
      </w:r>
      <w:r w:rsidR="00A03618" w:rsidRPr="00A03618">
        <w:rPr>
          <w:rFonts w:eastAsia="Times New Roman" w:cstheme="minorHAnsi"/>
          <w:color w:val="0E101A"/>
          <w:sz w:val="24"/>
          <w:szCs w:val="24"/>
          <w:lang w:eastAsia="en-AU"/>
        </w:rPr>
        <w:t> </w:t>
      </w:r>
    </w:p>
    <w:p w14:paraId="5CBE3051" w14:textId="07F255DF" w:rsidR="00A03618" w:rsidRPr="00A03618" w:rsidRDefault="00C854F8" w:rsidP="00DB33A6">
      <w:pPr>
        <w:spacing w:after="60" w:line="240" w:lineRule="auto"/>
        <w:rPr>
          <w:rFonts w:eastAsia="Times New Roman" w:cstheme="minorHAnsi"/>
          <w:color w:val="0E101A"/>
          <w:sz w:val="24"/>
          <w:szCs w:val="24"/>
          <w:lang w:eastAsia="en-AU"/>
        </w:rPr>
      </w:pPr>
      <w:r>
        <w:rPr>
          <w:rFonts w:eastAsia="Times New Roman" w:cstheme="minorHAnsi"/>
          <w:b/>
          <w:bCs/>
          <w:color w:val="0E101A"/>
          <w:sz w:val="24"/>
          <w:szCs w:val="24"/>
          <w:lang w:eastAsia="en-AU"/>
        </w:rPr>
        <w:t xml:space="preserve">STRENGTHENING </w:t>
      </w:r>
      <w:r w:rsidR="00A03618" w:rsidRPr="00A03618">
        <w:rPr>
          <w:rFonts w:eastAsia="Times New Roman" w:cstheme="minorHAnsi"/>
          <w:b/>
          <w:bCs/>
          <w:color w:val="0E101A"/>
          <w:sz w:val="24"/>
          <w:szCs w:val="24"/>
          <w:lang w:eastAsia="en-AU"/>
        </w:rPr>
        <w:t>THE TEACHING PERFORMANCE ASSESSMENT TO ENSURE GRADUATE TEACHERS ARE WELL-PREPARED FOR THE CLASSROOM:</w:t>
      </w:r>
    </w:p>
    <w:p w14:paraId="369037F1" w14:textId="2D4C0B7A" w:rsidR="00A03618" w:rsidRPr="00A03618" w:rsidRDefault="00A03618" w:rsidP="00DB33A6">
      <w:pPr>
        <w:numPr>
          <w:ilvl w:val="0"/>
          <w:numId w:val="33"/>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xml:space="preserve">From </w:t>
      </w:r>
      <w:r w:rsidR="00C878FA">
        <w:rPr>
          <w:rFonts w:eastAsia="Times New Roman" w:cstheme="minorHAnsi"/>
          <w:color w:val="0E101A"/>
          <w:sz w:val="24"/>
          <w:szCs w:val="24"/>
          <w:lang w:eastAsia="en-AU"/>
        </w:rPr>
        <w:t xml:space="preserve">the </w:t>
      </w:r>
      <w:r w:rsidRPr="00A03618">
        <w:rPr>
          <w:rFonts w:eastAsia="Times New Roman" w:cstheme="minorHAnsi"/>
          <w:color w:val="0E101A"/>
          <w:sz w:val="24"/>
          <w:szCs w:val="24"/>
          <w:lang w:eastAsia="en-AU"/>
        </w:rPr>
        <w:t>personal experience</w:t>
      </w:r>
      <w:r w:rsidR="00C878FA">
        <w:rPr>
          <w:rFonts w:eastAsia="Times New Roman" w:cstheme="minorHAnsi"/>
          <w:color w:val="0E101A"/>
          <w:sz w:val="24"/>
          <w:szCs w:val="24"/>
          <w:lang w:eastAsia="en-AU"/>
        </w:rPr>
        <w:t xml:space="preserve"> of one of our committee members</w:t>
      </w:r>
      <w:r w:rsidRPr="00A03618">
        <w:rPr>
          <w:rFonts w:eastAsia="Times New Roman" w:cstheme="minorHAnsi"/>
          <w:color w:val="0E101A"/>
          <w:sz w:val="24"/>
          <w:szCs w:val="24"/>
          <w:lang w:eastAsia="en-AU"/>
        </w:rPr>
        <w:t xml:space="preserve">, </w:t>
      </w:r>
      <w:r w:rsidR="008B6D3D">
        <w:rPr>
          <w:rFonts w:eastAsia="Times New Roman" w:cstheme="minorHAnsi"/>
          <w:color w:val="0E101A"/>
          <w:sz w:val="24"/>
          <w:szCs w:val="24"/>
          <w:lang w:eastAsia="en-AU"/>
        </w:rPr>
        <w:t xml:space="preserve">doing the GTPA </w:t>
      </w:r>
      <w:r w:rsidR="00FB443E">
        <w:rPr>
          <w:rFonts w:eastAsia="Times New Roman" w:cstheme="minorHAnsi"/>
          <w:color w:val="0E101A"/>
          <w:sz w:val="24"/>
          <w:szCs w:val="24"/>
          <w:lang w:eastAsia="en-AU"/>
        </w:rPr>
        <w:t xml:space="preserve">in </w:t>
      </w:r>
      <w:r w:rsidRPr="00A03618">
        <w:rPr>
          <w:rFonts w:eastAsia="Times New Roman" w:cstheme="minorHAnsi"/>
          <w:color w:val="0E101A"/>
          <w:sz w:val="24"/>
          <w:szCs w:val="24"/>
          <w:lang w:eastAsia="en-AU"/>
        </w:rPr>
        <w:t>the final practicum creates a focus on collecting evidence throughout the practicum rather than allowing the ITE student to concentrate on delivering a high-quality teaching experience, constantly having to stop mid-teaching to capture evidence</w:t>
      </w:r>
      <w:r w:rsidR="00C854F8">
        <w:rPr>
          <w:rFonts w:eastAsia="Times New Roman" w:cstheme="minorHAnsi"/>
          <w:color w:val="0E101A"/>
          <w:sz w:val="24"/>
          <w:szCs w:val="24"/>
          <w:lang w:eastAsia="en-AU"/>
        </w:rPr>
        <w:t xml:space="preserve"> of the teaching process along the way</w:t>
      </w:r>
      <w:r w:rsidRPr="00A03618">
        <w:rPr>
          <w:rFonts w:eastAsia="Times New Roman" w:cstheme="minorHAnsi"/>
          <w:color w:val="0E101A"/>
          <w:sz w:val="24"/>
          <w:szCs w:val="24"/>
          <w:lang w:eastAsia="en-AU"/>
        </w:rPr>
        <w:t>. This is felt to impact the development of quality teaching.  </w:t>
      </w:r>
    </w:p>
    <w:p w14:paraId="55BEE14E" w14:textId="068925BE" w:rsidR="00A03618" w:rsidRPr="00A03618" w:rsidRDefault="006643EB" w:rsidP="00DB33A6">
      <w:pPr>
        <w:numPr>
          <w:ilvl w:val="0"/>
          <w:numId w:val="34"/>
        </w:numPr>
        <w:spacing w:after="6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 xml:space="preserve">We are apprehensive about the interpretation of the word ‘strengthening’. </w:t>
      </w:r>
      <w:r w:rsidR="00A03618" w:rsidRPr="00A03618">
        <w:rPr>
          <w:rFonts w:eastAsia="Times New Roman" w:cstheme="minorHAnsi"/>
          <w:color w:val="0E101A"/>
          <w:sz w:val="24"/>
          <w:szCs w:val="24"/>
          <w:lang w:eastAsia="en-AU"/>
        </w:rPr>
        <w:t xml:space="preserve">We </w:t>
      </w:r>
      <w:r>
        <w:rPr>
          <w:rFonts w:eastAsia="Times New Roman" w:cstheme="minorHAnsi"/>
          <w:color w:val="0E101A"/>
          <w:sz w:val="24"/>
          <w:szCs w:val="24"/>
          <w:lang w:eastAsia="en-AU"/>
        </w:rPr>
        <w:t>caution</w:t>
      </w:r>
      <w:r w:rsidR="00A03618" w:rsidRPr="00A03618">
        <w:rPr>
          <w:rFonts w:eastAsia="Times New Roman" w:cstheme="minorHAnsi"/>
          <w:color w:val="0E101A"/>
          <w:sz w:val="24"/>
          <w:szCs w:val="24"/>
          <w:lang w:eastAsia="en-AU"/>
        </w:rPr>
        <w:t xml:space="preserve"> against giving ITE students more to do in such a short time frame</w:t>
      </w:r>
      <w:r>
        <w:rPr>
          <w:rFonts w:eastAsia="Times New Roman" w:cstheme="minorHAnsi"/>
          <w:color w:val="0E101A"/>
          <w:sz w:val="24"/>
          <w:szCs w:val="24"/>
          <w:lang w:eastAsia="en-AU"/>
        </w:rPr>
        <w:t>. It is suggested</w:t>
      </w:r>
      <w:r w:rsidR="00A03618" w:rsidRPr="00A03618">
        <w:rPr>
          <w:rFonts w:eastAsia="Times New Roman" w:cstheme="minorHAnsi"/>
          <w:color w:val="0E101A"/>
          <w:sz w:val="24"/>
          <w:szCs w:val="24"/>
          <w:lang w:eastAsia="en-AU"/>
        </w:rPr>
        <w:t xml:space="preserve"> that universities explicitly teach ITE students to collect GTPA evidence throughout all their practicums </w:t>
      </w:r>
      <w:r>
        <w:rPr>
          <w:rFonts w:eastAsia="Times New Roman" w:cstheme="minorHAnsi"/>
          <w:color w:val="0E101A"/>
          <w:sz w:val="24"/>
          <w:szCs w:val="24"/>
          <w:lang w:eastAsia="en-AU"/>
        </w:rPr>
        <w:t xml:space="preserve">as evidence of their teaching practise to form one submission, </w:t>
      </w:r>
      <w:r w:rsidR="00A03618" w:rsidRPr="00A03618">
        <w:rPr>
          <w:rFonts w:eastAsia="Times New Roman" w:cstheme="minorHAnsi"/>
          <w:color w:val="0E101A"/>
          <w:sz w:val="24"/>
          <w:szCs w:val="24"/>
          <w:lang w:eastAsia="en-AU"/>
        </w:rPr>
        <w:t xml:space="preserve">rather than </w:t>
      </w:r>
      <w:r>
        <w:rPr>
          <w:rFonts w:eastAsia="Times New Roman" w:cstheme="minorHAnsi"/>
          <w:color w:val="0E101A"/>
          <w:sz w:val="24"/>
          <w:szCs w:val="24"/>
          <w:lang w:eastAsia="en-AU"/>
        </w:rPr>
        <w:t>placing so much importance on their final practicum</w:t>
      </w:r>
      <w:r w:rsidR="00A03618" w:rsidRPr="00A03618">
        <w:rPr>
          <w:rFonts w:eastAsia="Times New Roman" w:cstheme="minorHAnsi"/>
          <w:color w:val="0E101A"/>
          <w:sz w:val="24"/>
          <w:szCs w:val="24"/>
          <w:lang w:eastAsia="en-AU"/>
        </w:rPr>
        <w:t>.</w:t>
      </w:r>
    </w:p>
    <w:p w14:paraId="248C6BBF" w14:textId="77777777" w:rsidR="006643EB" w:rsidRDefault="00A03618" w:rsidP="00DB33A6">
      <w:pPr>
        <w:numPr>
          <w:ilvl w:val="0"/>
          <w:numId w:val="34"/>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xml:space="preserve">We </w:t>
      </w:r>
      <w:r w:rsidR="00FB443E">
        <w:rPr>
          <w:rFonts w:eastAsia="Times New Roman" w:cstheme="minorHAnsi"/>
          <w:color w:val="0E101A"/>
          <w:sz w:val="24"/>
          <w:szCs w:val="24"/>
          <w:lang w:eastAsia="en-AU"/>
        </w:rPr>
        <w:t>suggest t</w:t>
      </w:r>
      <w:r w:rsidRPr="00A03618">
        <w:rPr>
          <w:rFonts w:eastAsia="Times New Roman" w:cstheme="minorHAnsi"/>
          <w:color w:val="0E101A"/>
          <w:sz w:val="24"/>
          <w:szCs w:val="24"/>
          <w:lang w:eastAsia="en-AU"/>
        </w:rPr>
        <w:t xml:space="preserve">hat the GTPA in the form of a portfolio of annotated evidence is </w:t>
      </w:r>
      <w:r w:rsidR="006643EB">
        <w:rPr>
          <w:rFonts w:eastAsia="Times New Roman" w:cstheme="minorHAnsi"/>
          <w:color w:val="0E101A"/>
          <w:sz w:val="24"/>
          <w:szCs w:val="24"/>
          <w:lang w:eastAsia="en-AU"/>
        </w:rPr>
        <w:t xml:space="preserve">sufficient </w:t>
      </w:r>
      <w:r w:rsidRPr="00A03618">
        <w:rPr>
          <w:rFonts w:eastAsia="Times New Roman" w:cstheme="minorHAnsi"/>
          <w:color w:val="0E101A"/>
          <w:sz w:val="24"/>
          <w:szCs w:val="24"/>
          <w:lang w:eastAsia="en-AU"/>
        </w:rPr>
        <w:t xml:space="preserve">to demonstrate quality teaching and suggest that an extra five-thousand-word essay is perhaps superfluous.  </w:t>
      </w:r>
    </w:p>
    <w:p w14:paraId="16D6557D" w14:textId="3CF164A0" w:rsidR="00A03618" w:rsidRPr="00A03618" w:rsidRDefault="006643EB" w:rsidP="00DB33A6">
      <w:pPr>
        <w:numPr>
          <w:ilvl w:val="0"/>
          <w:numId w:val="34"/>
        </w:numPr>
        <w:spacing w:after="6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 xml:space="preserve">Additionally, we feel the GTPA should not be a graded submission, rather it should be satisfactory / not satisfactory. Placing a weight of 80% on this task increased the focus on this report and took away from engaging meaningfully in the final practicum. </w:t>
      </w:r>
      <w:r w:rsidR="00A03618" w:rsidRPr="00A03618">
        <w:rPr>
          <w:rFonts w:eastAsia="Times New Roman" w:cstheme="minorHAnsi"/>
          <w:color w:val="0E101A"/>
          <w:sz w:val="24"/>
          <w:szCs w:val="24"/>
          <w:lang w:eastAsia="en-AU"/>
        </w:rPr>
        <w:t> </w:t>
      </w:r>
    </w:p>
    <w:p w14:paraId="379A6252" w14:textId="77777777" w:rsidR="00A03618" w:rsidRPr="00A03618" w:rsidRDefault="00A03618" w:rsidP="00DB33A6">
      <w:p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w:t>
      </w:r>
    </w:p>
    <w:p w14:paraId="38BAA953" w14:textId="63A14864" w:rsidR="00A03618" w:rsidRPr="00A03618" w:rsidRDefault="00837460" w:rsidP="00DB33A6">
      <w:pPr>
        <w:spacing w:after="60" w:line="240" w:lineRule="auto"/>
        <w:rPr>
          <w:rFonts w:eastAsia="Times New Roman" w:cstheme="minorHAnsi"/>
          <w:color w:val="0E101A"/>
          <w:sz w:val="24"/>
          <w:szCs w:val="24"/>
          <w:lang w:eastAsia="en-AU"/>
        </w:rPr>
      </w:pPr>
      <w:r w:rsidRPr="00A03618">
        <w:rPr>
          <w:rFonts w:eastAsia="Times New Roman" w:cstheme="minorHAnsi"/>
          <w:b/>
          <w:bCs/>
          <w:color w:val="0E101A"/>
          <w:sz w:val="24"/>
          <w:szCs w:val="24"/>
          <w:lang w:eastAsia="en-AU"/>
        </w:rPr>
        <w:t>SUGGESTIONS</w:t>
      </w:r>
      <w:r w:rsidR="00A03618" w:rsidRPr="00A03618">
        <w:rPr>
          <w:rFonts w:eastAsia="Times New Roman" w:cstheme="minorHAnsi"/>
          <w:b/>
          <w:bCs/>
          <w:color w:val="0E101A"/>
          <w:sz w:val="24"/>
          <w:szCs w:val="24"/>
          <w:lang w:eastAsia="en-AU"/>
        </w:rPr>
        <w:t xml:space="preserve"> FOR HOW LEADING TEACHERS, PRINCIPALS AND SCHOOLS CAN PLAY A GREATER ROLE IN SUPPORTING THE DEVELOPMENT OF ITE STUDENTS</w:t>
      </w:r>
    </w:p>
    <w:p w14:paraId="6BFE9E34" w14:textId="68A56EEE" w:rsidR="00A03618" w:rsidRPr="00A03618" w:rsidRDefault="00A03618" w:rsidP="00DB33A6">
      <w:pPr>
        <w:numPr>
          <w:ilvl w:val="0"/>
          <w:numId w:val="35"/>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We recommend the running of quality mentor sessions with teachers who are considering taking on ITE students. These should be at no cost to the mentor teacher and can be run in school by the principal</w:t>
      </w:r>
      <w:r w:rsidR="00AC6CE7">
        <w:rPr>
          <w:rFonts w:eastAsia="Times New Roman" w:cstheme="minorHAnsi"/>
          <w:color w:val="0E101A"/>
          <w:sz w:val="24"/>
          <w:szCs w:val="24"/>
          <w:lang w:eastAsia="en-AU"/>
        </w:rPr>
        <w:t>, by the university,</w:t>
      </w:r>
      <w:r w:rsidRPr="00A03618">
        <w:rPr>
          <w:rFonts w:eastAsia="Times New Roman" w:cstheme="minorHAnsi"/>
          <w:color w:val="0E101A"/>
          <w:sz w:val="24"/>
          <w:szCs w:val="24"/>
          <w:lang w:eastAsia="en-AU"/>
        </w:rPr>
        <w:t xml:space="preserve"> or by an expert mentor teacher in the region or state. </w:t>
      </w:r>
    </w:p>
    <w:p w14:paraId="220834EB" w14:textId="013E3029" w:rsidR="00A03618" w:rsidRPr="00A03618" w:rsidRDefault="00A03618" w:rsidP="00DB33A6">
      <w:pPr>
        <w:numPr>
          <w:ilvl w:val="0"/>
          <w:numId w:val="35"/>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 xml:space="preserve">Schools </w:t>
      </w:r>
      <w:r w:rsidR="006643EB">
        <w:rPr>
          <w:rFonts w:eastAsia="Times New Roman" w:cstheme="minorHAnsi"/>
          <w:color w:val="0E101A"/>
          <w:sz w:val="24"/>
          <w:szCs w:val="24"/>
          <w:lang w:eastAsia="en-AU"/>
        </w:rPr>
        <w:t>should</w:t>
      </w:r>
      <w:r w:rsidRPr="00A03618">
        <w:rPr>
          <w:rFonts w:eastAsia="Times New Roman" w:cstheme="minorHAnsi"/>
          <w:color w:val="0E101A"/>
          <w:sz w:val="24"/>
          <w:szCs w:val="24"/>
          <w:lang w:eastAsia="en-AU"/>
        </w:rPr>
        <w:t xml:space="preserve"> </w:t>
      </w:r>
      <w:r w:rsidR="006643EB">
        <w:rPr>
          <w:rFonts w:eastAsia="Times New Roman" w:cstheme="minorHAnsi"/>
          <w:color w:val="0E101A"/>
          <w:sz w:val="24"/>
          <w:szCs w:val="24"/>
          <w:lang w:eastAsia="en-AU"/>
        </w:rPr>
        <w:t>compensate</w:t>
      </w:r>
      <w:r w:rsidRPr="00A03618">
        <w:rPr>
          <w:rFonts w:eastAsia="Times New Roman" w:cstheme="minorHAnsi"/>
          <w:color w:val="0E101A"/>
          <w:sz w:val="24"/>
          <w:szCs w:val="24"/>
          <w:lang w:eastAsia="en-AU"/>
        </w:rPr>
        <w:t xml:space="preserve"> mentor teachers </w:t>
      </w:r>
      <w:r w:rsidR="006643EB">
        <w:rPr>
          <w:rFonts w:eastAsia="Times New Roman" w:cstheme="minorHAnsi"/>
          <w:color w:val="0E101A"/>
          <w:sz w:val="24"/>
          <w:szCs w:val="24"/>
          <w:lang w:eastAsia="en-AU"/>
        </w:rPr>
        <w:t>while they have ITE</w:t>
      </w:r>
      <w:r w:rsidRPr="00A03618">
        <w:rPr>
          <w:rFonts w:eastAsia="Times New Roman" w:cstheme="minorHAnsi"/>
          <w:color w:val="0E101A"/>
          <w:sz w:val="24"/>
          <w:szCs w:val="24"/>
          <w:lang w:eastAsia="en-AU"/>
        </w:rPr>
        <w:t xml:space="preserve"> students </w:t>
      </w:r>
      <w:r w:rsidR="006643EB">
        <w:rPr>
          <w:rFonts w:eastAsia="Times New Roman" w:cstheme="minorHAnsi"/>
          <w:color w:val="0E101A"/>
          <w:sz w:val="24"/>
          <w:szCs w:val="24"/>
          <w:lang w:eastAsia="en-AU"/>
        </w:rPr>
        <w:t xml:space="preserve">by way of </w:t>
      </w:r>
      <w:r w:rsidRPr="00A03618">
        <w:rPr>
          <w:rFonts w:eastAsia="Times New Roman" w:cstheme="minorHAnsi"/>
          <w:color w:val="0E101A"/>
          <w:sz w:val="24"/>
          <w:szCs w:val="24"/>
          <w:lang w:eastAsia="en-AU"/>
        </w:rPr>
        <w:t>reduced duties, decreased covering of other classes (pick-ups), and increased non-contact time. </w:t>
      </w:r>
      <w:r w:rsidR="0046018B">
        <w:rPr>
          <w:rFonts w:eastAsia="Times New Roman" w:cstheme="minorHAnsi"/>
          <w:color w:val="0E101A"/>
          <w:sz w:val="24"/>
          <w:szCs w:val="24"/>
          <w:lang w:eastAsia="en-AU"/>
        </w:rPr>
        <w:t xml:space="preserve">This will allow more time </w:t>
      </w:r>
      <w:r w:rsidR="006643EB">
        <w:rPr>
          <w:rFonts w:eastAsia="Times New Roman" w:cstheme="minorHAnsi"/>
          <w:color w:val="0E101A"/>
          <w:sz w:val="24"/>
          <w:szCs w:val="24"/>
          <w:lang w:eastAsia="en-AU"/>
        </w:rPr>
        <w:t>for mentor teachers to support</w:t>
      </w:r>
      <w:r w:rsidR="0046018B">
        <w:rPr>
          <w:rFonts w:eastAsia="Times New Roman" w:cstheme="minorHAnsi"/>
          <w:color w:val="0E101A"/>
          <w:sz w:val="24"/>
          <w:szCs w:val="24"/>
          <w:lang w:eastAsia="en-AU"/>
        </w:rPr>
        <w:t xml:space="preserve"> ITE students</w:t>
      </w:r>
      <w:r w:rsidR="006643EB">
        <w:rPr>
          <w:rFonts w:eastAsia="Times New Roman" w:cstheme="minorHAnsi"/>
          <w:color w:val="0E101A"/>
          <w:sz w:val="24"/>
          <w:szCs w:val="24"/>
          <w:lang w:eastAsia="en-AU"/>
        </w:rPr>
        <w:t xml:space="preserve"> </w:t>
      </w:r>
      <w:r w:rsidR="009E4AA0">
        <w:rPr>
          <w:rFonts w:eastAsia="Times New Roman" w:cstheme="minorHAnsi"/>
          <w:color w:val="0E101A"/>
          <w:sz w:val="24"/>
          <w:szCs w:val="24"/>
          <w:lang w:eastAsia="en-AU"/>
        </w:rPr>
        <w:t xml:space="preserve">to </w:t>
      </w:r>
      <w:r w:rsidR="0046018B">
        <w:rPr>
          <w:rFonts w:eastAsia="Times New Roman" w:cstheme="minorHAnsi"/>
          <w:color w:val="0E101A"/>
          <w:sz w:val="24"/>
          <w:szCs w:val="24"/>
          <w:lang w:eastAsia="en-AU"/>
        </w:rPr>
        <w:t xml:space="preserve">further develop quality teaching skills and </w:t>
      </w:r>
      <w:r w:rsidR="0091173A">
        <w:rPr>
          <w:rFonts w:eastAsia="Times New Roman" w:cstheme="minorHAnsi"/>
          <w:color w:val="0E101A"/>
          <w:sz w:val="24"/>
          <w:szCs w:val="24"/>
          <w:lang w:eastAsia="en-AU"/>
        </w:rPr>
        <w:t xml:space="preserve">practical </w:t>
      </w:r>
      <w:r w:rsidR="0046018B">
        <w:rPr>
          <w:rFonts w:eastAsia="Times New Roman" w:cstheme="minorHAnsi"/>
          <w:color w:val="0E101A"/>
          <w:sz w:val="24"/>
          <w:szCs w:val="24"/>
          <w:lang w:eastAsia="en-AU"/>
        </w:rPr>
        <w:t xml:space="preserve">classroom knowledge. </w:t>
      </w:r>
    </w:p>
    <w:p w14:paraId="2B76A8E2" w14:textId="77777777" w:rsidR="00A03618" w:rsidRPr="00A03618" w:rsidRDefault="00A03618" w:rsidP="00DB33A6">
      <w:pPr>
        <w:spacing w:after="60" w:line="240" w:lineRule="auto"/>
        <w:rPr>
          <w:rFonts w:eastAsia="Times New Roman" w:cstheme="minorHAnsi"/>
          <w:color w:val="0E101A"/>
          <w:sz w:val="24"/>
          <w:szCs w:val="24"/>
          <w:lang w:eastAsia="en-AU"/>
        </w:rPr>
      </w:pPr>
      <w:r w:rsidRPr="00A03618">
        <w:rPr>
          <w:rFonts w:eastAsia="Times New Roman" w:cstheme="minorHAnsi"/>
          <w:b/>
          <w:bCs/>
          <w:color w:val="0E101A"/>
          <w:sz w:val="24"/>
          <w:szCs w:val="24"/>
          <w:lang w:eastAsia="en-AU"/>
        </w:rPr>
        <w:t> </w:t>
      </w:r>
    </w:p>
    <w:p w14:paraId="0239BF32" w14:textId="2AAB1B99" w:rsidR="00A03618" w:rsidRPr="00A03618" w:rsidRDefault="00837460" w:rsidP="00DB33A6">
      <w:pPr>
        <w:spacing w:after="60" w:line="240" w:lineRule="auto"/>
        <w:rPr>
          <w:rFonts w:eastAsia="Times New Roman" w:cstheme="minorHAnsi"/>
          <w:color w:val="0E101A"/>
          <w:sz w:val="24"/>
          <w:szCs w:val="24"/>
          <w:lang w:eastAsia="en-AU"/>
        </w:rPr>
      </w:pPr>
      <w:r w:rsidRPr="00A03618">
        <w:rPr>
          <w:rFonts w:eastAsia="Times New Roman" w:cstheme="minorHAnsi"/>
          <w:b/>
          <w:bCs/>
          <w:color w:val="0E101A"/>
          <w:sz w:val="24"/>
          <w:szCs w:val="24"/>
          <w:lang w:eastAsia="en-AU"/>
        </w:rPr>
        <w:t>SUGGESTIONS</w:t>
      </w:r>
      <w:r w:rsidR="00A03618" w:rsidRPr="00A03618">
        <w:rPr>
          <w:rFonts w:eastAsia="Times New Roman" w:cstheme="minorHAnsi"/>
          <w:b/>
          <w:bCs/>
          <w:color w:val="0E101A"/>
          <w:sz w:val="24"/>
          <w:szCs w:val="24"/>
          <w:lang w:eastAsia="en-AU"/>
        </w:rPr>
        <w:t xml:space="preserve"> FOR HOW ITE PROVIDERS CAN PLAY A STRONGER ROLE IN ONGOING PROFESSIONAL DEVELOPMENT AND SUPPORT OF TEACHERS</w:t>
      </w:r>
    </w:p>
    <w:p w14:paraId="7C689383" w14:textId="6A2E3A51" w:rsidR="00A03618" w:rsidRPr="00A03618" w:rsidRDefault="00A03618" w:rsidP="00DB33A6">
      <w:pPr>
        <w:numPr>
          <w:ilvl w:val="0"/>
          <w:numId w:val="36"/>
        </w:numPr>
        <w:spacing w:after="60" w:line="240" w:lineRule="auto"/>
        <w:rPr>
          <w:rFonts w:eastAsia="Times New Roman" w:cstheme="minorHAnsi"/>
          <w:color w:val="0E101A"/>
          <w:sz w:val="24"/>
          <w:szCs w:val="24"/>
          <w:lang w:eastAsia="en-AU"/>
        </w:rPr>
      </w:pPr>
      <w:r w:rsidRPr="00A03618">
        <w:rPr>
          <w:rFonts w:eastAsia="Times New Roman" w:cstheme="minorHAnsi"/>
          <w:color w:val="0E101A"/>
          <w:sz w:val="24"/>
          <w:szCs w:val="24"/>
          <w:lang w:eastAsia="en-AU"/>
        </w:rPr>
        <w:t>We agree that Southern Cross University does this very well a</w:t>
      </w:r>
      <w:r w:rsidR="0091173A">
        <w:rPr>
          <w:rFonts w:eastAsia="Times New Roman" w:cstheme="minorHAnsi"/>
          <w:color w:val="0E101A"/>
          <w:sz w:val="24"/>
          <w:szCs w:val="24"/>
          <w:lang w:eastAsia="en-AU"/>
        </w:rPr>
        <w:t>s it</w:t>
      </w:r>
      <w:r w:rsidRPr="00A03618">
        <w:rPr>
          <w:rFonts w:eastAsia="Times New Roman" w:cstheme="minorHAnsi"/>
          <w:color w:val="0E101A"/>
          <w:sz w:val="24"/>
          <w:szCs w:val="24"/>
          <w:lang w:eastAsia="en-AU"/>
        </w:rPr>
        <w:t xml:space="preserve"> offers training to local teachers in mentoring ITE students and offers other professional development opportunities to teachers. </w:t>
      </w:r>
    </w:p>
    <w:p w14:paraId="52F00B31" w14:textId="6D1DE8DA" w:rsidR="00A03618" w:rsidRDefault="00A03618" w:rsidP="00A03618">
      <w:pPr>
        <w:spacing w:after="0" w:line="240" w:lineRule="auto"/>
        <w:rPr>
          <w:rFonts w:eastAsia="Times New Roman" w:cstheme="minorHAnsi"/>
          <w:color w:val="0E101A"/>
          <w:sz w:val="24"/>
          <w:szCs w:val="24"/>
          <w:lang w:eastAsia="en-AU"/>
        </w:rPr>
      </w:pPr>
    </w:p>
    <w:p w14:paraId="4CE92BFC" w14:textId="3E511577" w:rsidR="00AA1812" w:rsidRDefault="007E2640" w:rsidP="007E2640">
      <w:pPr>
        <w:spacing w:after="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In sum</w:t>
      </w:r>
      <w:r w:rsidR="009E4AA0">
        <w:rPr>
          <w:rFonts w:eastAsia="Times New Roman" w:cstheme="minorHAnsi"/>
          <w:color w:val="0E101A"/>
          <w:sz w:val="24"/>
          <w:szCs w:val="24"/>
          <w:lang w:eastAsia="en-AU"/>
        </w:rPr>
        <w:t>mary</w:t>
      </w:r>
      <w:r>
        <w:rPr>
          <w:rFonts w:eastAsia="Times New Roman" w:cstheme="minorHAnsi"/>
          <w:color w:val="0E101A"/>
          <w:sz w:val="24"/>
          <w:szCs w:val="24"/>
          <w:lang w:eastAsia="en-AU"/>
        </w:rPr>
        <w:t xml:space="preserve">, in order </w:t>
      </w:r>
      <w:r w:rsidR="009E4AA0">
        <w:rPr>
          <w:rFonts w:eastAsia="Times New Roman" w:cstheme="minorHAnsi"/>
          <w:color w:val="0E101A"/>
          <w:sz w:val="24"/>
          <w:szCs w:val="24"/>
          <w:lang w:eastAsia="en-AU"/>
        </w:rPr>
        <w:t xml:space="preserve">to </w:t>
      </w:r>
      <w:r>
        <w:rPr>
          <w:rFonts w:eastAsia="Times New Roman" w:cstheme="minorHAnsi"/>
          <w:color w:val="0E101A"/>
          <w:sz w:val="24"/>
          <w:szCs w:val="24"/>
          <w:lang w:eastAsia="en-AU"/>
        </w:rPr>
        <w:t xml:space="preserve">attract and keep quality teachers, </w:t>
      </w:r>
      <w:r w:rsidR="009E4AA0">
        <w:rPr>
          <w:rFonts w:eastAsia="Times New Roman" w:cstheme="minorHAnsi"/>
          <w:color w:val="0E101A"/>
          <w:sz w:val="24"/>
          <w:szCs w:val="24"/>
          <w:lang w:eastAsia="en-AU"/>
        </w:rPr>
        <w:t xml:space="preserve">and </w:t>
      </w:r>
      <w:r>
        <w:rPr>
          <w:rFonts w:eastAsia="Times New Roman" w:cstheme="minorHAnsi"/>
          <w:color w:val="0E101A"/>
          <w:sz w:val="24"/>
          <w:szCs w:val="24"/>
          <w:lang w:eastAsia="en-AU"/>
        </w:rPr>
        <w:t xml:space="preserve">to </w:t>
      </w:r>
      <w:r w:rsidR="009E4AA0">
        <w:rPr>
          <w:rFonts w:eastAsia="Times New Roman" w:cstheme="minorHAnsi"/>
          <w:color w:val="0E101A"/>
          <w:sz w:val="24"/>
          <w:szCs w:val="24"/>
          <w:lang w:eastAsia="en-AU"/>
        </w:rPr>
        <w:t xml:space="preserve">provide the quality education to our young people that they are entitled to, </w:t>
      </w:r>
      <w:r>
        <w:rPr>
          <w:rFonts w:eastAsia="Times New Roman" w:cstheme="minorHAnsi"/>
          <w:color w:val="0E101A"/>
          <w:sz w:val="24"/>
          <w:szCs w:val="24"/>
          <w:lang w:eastAsia="en-AU"/>
        </w:rPr>
        <w:t xml:space="preserve">we must ensure that expertise, experience, skill and commitment </w:t>
      </w:r>
      <w:r w:rsidR="009E4AA0">
        <w:rPr>
          <w:rFonts w:eastAsia="Times New Roman" w:cstheme="minorHAnsi"/>
          <w:color w:val="0E101A"/>
          <w:sz w:val="24"/>
          <w:szCs w:val="24"/>
          <w:lang w:eastAsia="en-AU"/>
        </w:rPr>
        <w:t>are</w:t>
      </w:r>
      <w:r>
        <w:rPr>
          <w:rFonts w:eastAsia="Times New Roman" w:cstheme="minorHAnsi"/>
          <w:color w:val="0E101A"/>
          <w:sz w:val="24"/>
          <w:szCs w:val="24"/>
          <w:lang w:eastAsia="en-AU"/>
        </w:rPr>
        <w:t xml:space="preserve"> recognised. This can be achieved by providing a nationwide pay review which offers </w:t>
      </w:r>
      <w:r w:rsidR="00AA1812" w:rsidRPr="00A03618">
        <w:rPr>
          <w:rFonts w:eastAsia="Times New Roman" w:cstheme="minorHAnsi"/>
          <w:color w:val="0E101A"/>
          <w:sz w:val="24"/>
          <w:szCs w:val="24"/>
          <w:lang w:eastAsia="en-AU"/>
        </w:rPr>
        <w:t>an attractive pay rate commensurate with those in other degree-qualified careers.</w:t>
      </w:r>
      <w:r>
        <w:rPr>
          <w:rFonts w:eastAsia="Times New Roman" w:cstheme="minorHAnsi"/>
          <w:color w:val="0E101A"/>
          <w:sz w:val="24"/>
          <w:szCs w:val="24"/>
          <w:lang w:eastAsia="en-AU"/>
        </w:rPr>
        <w:t xml:space="preserve"> J</w:t>
      </w:r>
      <w:r w:rsidR="00AA1812" w:rsidRPr="00A03618">
        <w:rPr>
          <w:rFonts w:eastAsia="Times New Roman" w:cstheme="minorHAnsi"/>
          <w:color w:val="0E101A"/>
          <w:sz w:val="24"/>
          <w:szCs w:val="24"/>
          <w:lang w:eastAsia="en-AU"/>
        </w:rPr>
        <w:t>ob security in the form of widely available ongoing, full-time permanent job opportunities in all states and territories of Australia</w:t>
      </w:r>
      <w:r>
        <w:rPr>
          <w:rFonts w:eastAsia="Times New Roman" w:cstheme="minorHAnsi"/>
          <w:color w:val="0E101A"/>
          <w:sz w:val="24"/>
          <w:szCs w:val="24"/>
          <w:lang w:eastAsia="en-AU"/>
        </w:rPr>
        <w:t xml:space="preserve"> is vital. </w:t>
      </w:r>
      <w:r w:rsidR="00AA1812" w:rsidRPr="00A03618">
        <w:rPr>
          <w:rFonts w:eastAsia="Times New Roman" w:cstheme="minorHAnsi"/>
          <w:color w:val="0E101A"/>
          <w:sz w:val="24"/>
          <w:szCs w:val="24"/>
          <w:lang w:eastAsia="en-AU"/>
        </w:rPr>
        <w:t>Improve the public image of teaching</w:t>
      </w:r>
      <w:r>
        <w:rPr>
          <w:rFonts w:eastAsia="Times New Roman" w:cstheme="minorHAnsi"/>
          <w:color w:val="0E101A"/>
          <w:sz w:val="24"/>
          <w:szCs w:val="24"/>
          <w:lang w:eastAsia="en-AU"/>
        </w:rPr>
        <w:t xml:space="preserve">, starting with our leaders. Offering recognition and remuneration for high quality teaching by creating career advancement pathways and significantly increased salaries for these positions. </w:t>
      </w:r>
      <w:r w:rsidR="00AA1812">
        <w:rPr>
          <w:rFonts w:eastAsia="Times New Roman" w:cstheme="minorHAnsi"/>
          <w:color w:val="0E101A"/>
          <w:sz w:val="24"/>
          <w:szCs w:val="24"/>
          <w:lang w:eastAsia="en-AU"/>
        </w:rPr>
        <w:t>Support teachers within the classroom to e</w:t>
      </w:r>
      <w:r w:rsidR="00AA1812" w:rsidRPr="00A03618">
        <w:rPr>
          <w:rFonts w:eastAsia="Times New Roman" w:cstheme="minorHAnsi"/>
          <w:color w:val="0E101A"/>
          <w:sz w:val="24"/>
          <w:szCs w:val="24"/>
          <w:lang w:eastAsia="en-AU"/>
        </w:rPr>
        <w:t xml:space="preserve">liminate </w:t>
      </w:r>
      <w:r w:rsidR="00AA1812">
        <w:rPr>
          <w:rFonts w:eastAsia="Times New Roman" w:cstheme="minorHAnsi"/>
          <w:color w:val="0E101A"/>
          <w:sz w:val="24"/>
          <w:szCs w:val="24"/>
          <w:lang w:eastAsia="en-AU"/>
        </w:rPr>
        <w:t>burnout and excess work</w:t>
      </w:r>
      <w:r>
        <w:rPr>
          <w:rFonts w:eastAsia="Times New Roman" w:cstheme="minorHAnsi"/>
          <w:color w:val="0E101A"/>
          <w:sz w:val="24"/>
          <w:szCs w:val="24"/>
          <w:lang w:eastAsia="en-AU"/>
        </w:rPr>
        <w:t xml:space="preserve">, which could be solved by incorporating a paid internship into the ITE program. </w:t>
      </w:r>
    </w:p>
    <w:p w14:paraId="61E8E31C" w14:textId="3BC59E88" w:rsidR="007E2640" w:rsidRDefault="007E2640" w:rsidP="007E2640">
      <w:pPr>
        <w:spacing w:after="0" w:line="240" w:lineRule="auto"/>
        <w:rPr>
          <w:rFonts w:eastAsia="Times New Roman" w:cstheme="minorHAnsi"/>
          <w:color w:val="0E101A"/>
          <w:sz w:val="24"/>
          <w:szCs w:val="24"/>
          <w:lang w:eastAsia="en-AU"/>
        </w:rPr>
      </w:pPr>
    </w:p>
    <w:p w14:paraId="275FA6B8" w14:textId="77777777" w:rsidR="007E2640" w:rsidRPr="00A03618" w:rsidRDefault="007E2640" w:rsidP="007E2640">
      <w:pPr>
        <w:spacing w:after="0" w:line="240" w:lineRule="auto"/>
        <w:rPr>
          <w:rFonts w:eastAsia="Times New Roman" w:cstheme="minorHAnsi"/>
          <w:color w:val="0E101A"/>
          <w:sz w:val="24"/>
          <w:szCs w:val="24"/>
          <w:lang w:eastAsia="en-AU"/>
        </w:rPr>
      </w:pPr>
    </w:p>
    <w:p w14:paraId="50BF8DF9" w14:textId="6C023634" w:rsidR="00AA1812" w:rsidRDefault="009E4AA0" w:rsidP="00A03618">
      <w:pPr>
        <w:spacing w:after="0" w:line="240" w:lineRule="auto"/>
        <w:rPr>
          <w:rFonts w:eastAsia="Times New Roman" w:cstheme="minorHAnsi"/>
          <w:color w:val="0E101A"/>
          <w:sz w:val="24"/>
          <w:szCs w:val="24"/>
          <w:lang w:eastAsia="en-AU"/>
        </w:rPr>
      </w:pPr>
      <w:r>
        <w:rPr>
          <w:rFonts w:eastAsia="Times New Roman" w:cstheme="minorHAnsi"/>
          <w:color w:val="0E101A"/>
          <w:sz w:val="24"/>
          <w:szCs w:val="24"/>
          <w:lang w:eastAsia="en-AU"/>
        </w:rPr>
        <w:t>Yours faithfully</w:t>
      </w:r>
      <w:r w:rsidR="007E2640">
        <w:rPr>
          <w:rFonts w:eastAsia="Times New Roman" w:cstheme="minorHAnsi"/>
          <w:color w:val="0E101A"/>
          <w:sz w:val="24"/>
          <w:szCs w:val="24"/>
          <w:lang w:eastAsia="en-AU"/>
        </w:rPr>
        <w:t>,</w:t>
      </w:r>
    </w:p>
    <w:p w14:paraId="38F45F94" w14:textId="77777777" w:rsidR="005B796A" w:rsidRDefault="007E2640" w:rsidP="007E2640">
      <w:pPr>
        <w:spacing w:after="0" w:line="240" w:lineRule="auto"/>
        <w:ind w:right="5080"/>
        <w:rPr>
          <w:rFonts w:eastAsia="Times New Roman" w:cstheme="minorHAnsi"/>
          <w:color w:val="0E101A"/>
          <w:sz w:val="24"/>
          <w:szCs w:val="24"/>
          <w:lang w:eastAsia="en-AU"/>
        </w:rPr>
      </w:pPr>
      <w:r>
        <w:rPr>
          <w:rFonts w:eastAsia="Times New Roman" w:cstheme="minorHAnsi"/>
          <w:color w:val="0E101A"/>
          <w:sz w:val="24"/>
          <w:szCs w:val="24"/>
          <w:lang w:eastAsia="en-AU"/>
        </w:rPr>
        <w:t xml:space="preserve">Angela Ashcroft, Gabriella Wayne, </w:t>
      </w:r>
      <w:r w:rsidR="009E4AA0">
        <w:rPr>
          <w:rFonts w:eastAsia="Times New Roman" w:cstheme="minorHAnsi"/>
          <w:color w:val="0E101A"/>
          <w:sz w:val="24"/>
          <w:szCs w:val="24"/>
          <w:lang w:eastAsia="en-AU"/>
        </w:rPr>
        <w:br/>
      </w:r>
      <w:r>
        <w:rPr>
          <w:rFonts w:eastAsia="Times New Roman" w:cstheme="minorHAnsi"/>
          <w:color w:val="0E101A"/>
          <w:sz w:val="24"/>
          <w:szCs w:val="24"/>
          <w:lang w:eastAsia="en-AU"/>
        </w:rPr>
        <w:t>Christina</w:t>
      </w:r>
      <w:r w:rsidR="009E4AA0">
        <w:rPr>
          <w:rFonts w:eastAsia="Times New Roman" w:cstheme="minorHAnsi"/>
          <w:color w:val="0E101A"/>
          <w:sz w:val="24"/>
          <w:szCs w:val="24"/>
          <w:lang w:eastAsia="en-AU"/>
        </w:rPr>
        <w:t xml:space="preserve"> Bij</w:t>
      </w:r>
      <w:r w:rsidR="00CD65D1">
        <w:rPr>
          <w:rFonts w:eastAsia="Times New Roman" w:cstheme="minorHAnsi"/>
          <w:color w:val="0E101A"/>
          <w:sz w:val="24"/>
          <w:szCs w:val="24"/>
          <w:lang w:eastAsia="en-AU"/>
        </w:rPr>
        <w:t>k</w:t>
      </w:r>
      <w:r>
        <w:rPr>
          <w:rFonts w:eastAsia="Times New Roman" w:cstheme="minorHAnsi"/>
          <w:color w:val="0E101A"/>
          <w:sz w:val="24"/>
          <w:szCs w:val="24"/>
          <w:lang w:eastAsia="en-AU"/>
        </w:rPr>
        <w:t>erk</w:t>
      </w:r>
      <w:r w:rsidR="00191500">
        <w:rPr>
          <w:rFonts w:eastAsia="Times New Roman" w:cstheme="minorHAnsi"/>
          <w:color w:val="0E101A"/>
          <w:sz w:val="24"/>
          <w:szCs w:val="24"/>
          <w:lang w:eastAsia="en-AU"/>
        </w:rPr>
        <w:t xml:space="preserve">, </w:t>
      </w:r>
      <w:r>
        <w:rPr>
          <w:rFonts w:eastAsia="Times New Roman" w:cstheme="minorHAnsi"/>
          <w:color w:val="0E101A"/>
          <w:sz w:val="24"/>
          <w:szCs w:val="24"/>
          <w:lang w:eastAsia="en-AU"/>
        </w:rPr>
        <w:t>Kurt Breed</w:t>
      </w:r>
      <w:r w:rsidR="005B796A">
        <w:rPr>
          <w:rFonts w:eastAsia="Times New Roman" w:cstheme="minorHAnsi"/>
          <w:color w:val="0E101A"/>
          <w:sz w:val="24"/>
          <w:szCs w:val="24"/>
          <w:lang w:eastAsia="en-AU"/>
        </w:rPr>
        <w:t>,</w:t>
      </w:r>
    </w:p>
    <w:p w14:paraId="23DA92F4" w14:textId="71A2082D" w:rsidR="007E2640" w:rsidRPr="007E2640" w:rsidRDefault="005B796A" w:rsidP="007E2640">
      <w:pPr>
        <w:spacing w:after="0" w:line="240" w:lineRule="auto"/>
        <w:ind w:right="5080"/>
        <w:rPr>
          <w:rFonts w:eastAsia="Times New Roman" w:cstheme="minorHAnsi"/>
          <w:color w:val="0E101A"/>
          <w:sz w:val="24"/>
          <w:szCs w:val="24"/>
          <w:lang w:eastAsia="en-AU"/>
        </w:rPr>
      </w:pPr>
      <w:r>
        <w:rPr>
          <w:rFonts w:eastAsia="Times New Roman" w:cstheme="minorHAnsi"/>
          <w:color w:val="0E101A"/>
          <w:sz w:val="24"/>
          <w:szCs w:val="24"/>
          <w:lang w:eastAsia="en-AU"/>
        </w:rPr>
        <w:t>and Hannah Young.</w:t>
      </w:r>
      <w:r w:rsidR="007E2640">
        <w:rPr>
          <w:rFonts w:eastAsia="Times New Roman" w:cstheme="minorHAnsi"/>
          <w:color w:val="0E101A"/>
          <w:sz w:val="24"/>
          <w:szCs w:val="24"/>
          <w:lang w:eastAsia="en-AU"/>
        </w:rPr>
        <w:t xml:space="preserve"> </w:t>
      </w:r>
      <w:r w:rsidR="009E4AA0">
        <w:rPr>
          <w:rFonts w:eastAsia="Times New Roman" w:cstheme="minorHAnsi"/>
          <w:color w:val="0E101A"/>
          <w:sz w:val="24"/>
          <w:szCs w:val="24"/>
          <w:lang w:eastAsia="en-AU"/>
        </w:rPr>
        <w:br/>
      </w:r>
      <w:r w:rsidR="007E2640">
        <w:rPr>
          <w:rFonts w:eastAsia="Times New Roman" w:cstheme="minorHAnsi"/>
          <w:color w:val="0E101A"/>
          <w:sz w:val="24"/>
          <w:szCs w:val="24"/>
          <w:lang w:eastAsia="en-AU"/>
        </w:rPr>
        <w:t xml:space="preserve">on behalf of </w:t>
      </w:r>
    </w:p>
    <w:p w14:paraId="063CD923" w14:textId="3C987603" w:rsidR="007E2640" w:rsidRPr="00B7174F" w:rsidRDefault="007E2640" w:rsidP="007E2640">
      <w:pPr>
        <w:spacing w:after="0" w:line="240" w:lineRule="auto"/>
        <w:ind w:right="5080"/>
        <w:rPr>
          <w:rFonts w:eastAsia="Times New Roman" w:cstheme="minorHAnsi"/>
          <w:b/>
          <w:bCs/>
          <w:color w:val="0E101A"/>
          <w:sz w:val="24"/>
          <w:szCs w:val="24"/>
          <w:lang w:eastAsia="en-AU"/>
        </w:rPr>
      </w:pPr>
      <w:r w:rsidRPr="00B7174F">
        <w:rPr>
          <w:rFonts w:eastAsia="Times New Roman" w:cstheme="minorHAnsi"/>
          <w:b/>
          <w:bCs/>
          <w:color w:val="0E101A"/>
          <w:sz w:val="24"/>
          <w:szCs w:val="24"/>
          <w:lang w:eastAsia="en-AU"/>
        </w:rPr>
        <w:t>Student Advisory Group for Education</w:t>
      </w:r>
      <w:r w:rsidR="005B796A">
        <w:rPr>
          <w:rFonts w:eastAsia="Times New Roman" w:cstheme="minorHAnsi"/>
          <w:b/>
          <w:bCs/>
          <w:color w:val="0E101A"/>
          <w:sz w:val="24"/>
          <w:szCs w:val="24"/>
          <w:lang w:eastAsia="en-AU"/>
        </w:rPr>
        <w:t xml:space="preserve"> (SAGE)</w:t>
      </w:r>
    </w:p>
    <w:p w14:paraId="21DE35DA" w14:textId="139D0EC8" w:rsidR="007E2640" w:rsidRPr="00B7174F" w:rsidRDefault="007E2640" w:rsidP="007E2640">
      <w:pPr>
        <w:spacing w:after="0" w:line="240" w:lineRule="auto"/>
        <w:ind w:right="5080"/>
        <w:rPr>
          <w:rFonts w:eastAsia="Times New Roman" w:cstheme="minorHAnsi"/>
          <w:b/>
          <w:bCs/>
          <w:color w:val="0E101A"/>
          <w:sz w:val="24"/>
          <w:szCs w:val="24"/>
          <w:lang w:eastAsia="en-AU"/>
        </w:rPr>
      </w:pPr>
      <w:r w:rsidRPr="00B7174F">
        <w:rPr>
          <w:rFonts w:eastAsia="Times New Roman" w:cstheme="minorHAnsi"/>
          <w:b/>
          <w:bCs/>
          <w:color w:val="0E101A"/>
          <w:sz w:val="24"/>
          <w:szCs w:val="24"/>
          <w:lang w:eastAsia="en-AU"/>
        </w:rPr>
        <w:t>Southern Cross University</w:t>
      </w:r>
    </w:p>
    <w:p w14:paraId="0B4CD40B" w14:textId="5ABA039E" w:rsidR="007E2640" w:rsidRPr="00B7174F" w:rsidRDefault="007E2640" w:rsidP="007E2640">
      <w:pPr>
        <w:spacing w:after="0" w:line="240" w:lineRule="auto"/>
        <w:ind w:right="5080"/>
        <w:rPr>
          <w:rFonts w:eastAsia="Times New Roman" w:cstheme="minorHAnsi"/>
          <w:b/>
          <w:bCs/>
          <w:color w:val="0E101A"/>
          <w:sz w:val="24"/>
          <w:szCs w:val="24"/>
          <w:lang w:eastAsia="en-AU"/>
        </w:rPr>
      </w:pPr>
      <w:r w:rsidRPr="00B7174F">
        <w:rPr>
          <w:rFonts w:eastAsia="Times New Roman" w:cstheme="minorHAnsi"/>
          <w:b/>
          <w:bCs/>
          <w:color w:val="0E101A"/>
          <w:sz w:val="24"/>
          <w:szCs w:val="24"/>
          <w:lang w:eastAsia="en-AU"/>
        </w:rPr>
        <w:t>Coffs Harbour, Gold Coast and Lismore</w:t>
      </w:r>
    </w:p>
    <w:p w14:paraId="1CDA3060" w14:textId="77777777" w:rsidR="007E2640" w:rsidRDefault="007E2640" w:rsidP="00A03618">
      <w:pPr>
        <w:spacing w:after="0" w:line="240" w:lineRule="auto"/>
        <w:rPr>
          <w:rFonts w:eastAsia="Times New Roman" w:cstheme="minorHAnsi"/>
          <w:b/>
          <w:bCs/>
          <w:color w:val="0E101A"/>
          <w:sz w:val="24"/>
          <w:szCs w:val="24"/>
          <w:lang w:eastAsia="en-AU"/>
        </w:rPr>
      </w:pPr>
    </w:p>
    <w:p w14:paraId="380B22E5" w14:textId="77777777" w:rsidR="007E2640" w:rsidRDefault="007E2640" w:rsidP="00A03618">
      <w:pPr>
        <w:spacing w:after="0" w:line="240" w:lineRule="auto"/>
        <w:rPr>
          <w:rFonts w:eastAsia="Times New Roman" w:cstheme="minorHAnsi"/>
          <w:b/>
          <w:bCs/>
          <w:color w:val="0E101A"/>
          <w:sz w:val="24"/>
          <w:szCs w:val="24"/>
          <w:lang w:eastAsia="en-AU"/>
        </w:rPr>
      </w:pPr>
    </w:p>
    <w:p w14:paraId="5284B611" w14:textId="77777777" w:rsidR="007E2640" w:rsidRDefault="007E2640" w:rsidP="00A03618">
      <w:pPr>
        <w:spacing w:after="0" w:line="240" w:lineRule="auto"/>
        <w:rPr>
          <w:rFonts w:eastAsia="Times New Roman" w:cstheme="minorHAnsi"/>
          <w:b/>
          <w:bCs/>
          <w:color w:val="0E101A"/>
          <w:sz w:val="24"/>
          <w:szCs w:val="24"/>
          <w:lang w:eastAsia="en-AU"/>
        </w:rPr>
      </w:pPr>
    </w:p>
    <w:p w14:paraId="5DEA3848" w14:textId="37FAF0E2" w:rsidR="00A03618" w:rsidRPr="00A03618" w:rsidRDefault="00A03618" w:rsidP="00A03618">
      <w:pPr>
        <w:spacing w:after="0" w:line="240" w:lineRule="auto"/>
        <w:rPr>
          <w:rFonts w:eastAsia="Times New Roman" w:cstheme="minorHAnsi"/>
          <w:color w:val="0E101A"/>
          <w:sz w:val="24"/>
          <w:szCs w:val="24"/>
          <w:lang w:eastAsia="en-AU"/>
        </w:rPr>
      </w:pPr>
      <w:r w:rsidRPr="00A03618">
        <w:rPr>
          <w:rFonts w:eastAsia="Times New Roman" w:cstheme="minorHAnsi"/>
          <w:b/>
          <w:bCs/>
          <w:color w:val="0E101A"/>
          <w:sz w:val="24"/>
          <w:szCs w:val="24"/>
          <w:lang w:eastAsia="en-AU"/>
        </w:rPr>
        <w:t>References</w:t>
      </w:r>
      <w:r w:rsidR="00DB33A6">
        <w:rPr>
          <w:rFonts w:eastAsia="Times New Roman" w:cstheme="minorHAnsi"/>
          <w:b/>
          <w:bCs/>
          <w:color w:val="0E101A"/>
          <w:sz w:val="24"/>
          <w:szCs w:val="24"/>
          <w:lang w:eastAsia="en-AU"/>
        </w:rPr>
        <w:br/>
      </w:r>
    </w:p>
    <w:p w14:paraId="7D7E080E" w14:textId="77777777" w:rsidR="00A03618" w:rsidRPr="00A03618" w:rsidRDefault="00A03618" w:rsidP="00DB33A6">
      <w:pPr>
        <w:spacing w:after="60" w:line="240" w:lineRule="auto"/>
        <w:ind w:left="720" w:hanging="720"/>
        <w:rPr>
          <w:rFonts w:eastAsia="Times New Roman" w:cstheme="minorHAnsi"/>
          <w:color w:val="0E101A"/>
          <w:sz w:val="24"/>
          <w:szCs w:val="24"/>
          <w:lang w:eastAsia="en-AU"/>
        </w:rPr>
      </w:pPr>
      <w:r w:rsidRPr="00A03618">
        <w:rPr>
          <w:rFonts w:eastAsia="Times New Roman" w:cstheme="minorHAnsi"/>
          <w:color w:val="0E101A"/>
          <w:sz w:val="24"/>
          <w:szCs w:val="24"/>
          <w:lang w:eastAsia="en-AU"/>
        </w:rPr>
        <w:t>ABC News. (2019, April 30). </w:t>
      </w:r>
      <w:r w:rsidRPr="00A03618">
        <w:rPr>
          <w:rFonts w:eastAsia="Times New Roman" w:cstheme="minorHAnsi"/>
          <w:i/>
          <w:iCs/>
          <w:color w:val="0E101A"/>
          <w:sz w:val="24"/>
          <w:szCs w:val="24"/>
          <w:lang w:eastAsia="en-AU"/>
        </w:rPr>
        <w:t>Parent allegedly stabs teacher with scissors at Byron Bay Public School</w:t>
      </w:r>
      <w:r w:rsidRPr="00A03618">
        <w:rPr>
          <w:rFonts w:eastAsia="Times New Roman" w:cstheme="minorHAnsi"/>
          <w:color w:val="0E101A"/>
          <w:sz w:val="24"/>
          <w:szCs w:val="24"/>
          <w:lang w:eastAsia="en-AU"/>
        </w:rPr>
        <w:t>. https://www.abc.net.au/news/2019-04-30/parent-allegedly-stabs-teacher-at-byron-bay-public-school/11058260 </w:t>
      </w:r>
    </w:p>
    <w:p w14:paraId="4F93D05E" w14:textId="54BC784E" w:rsidR="00891232" w:rsidRDefault="00A03618" w:rsidP="009E4AA0">
      <w:pPr>
        <w:spacing w:after="0" w:line="240" w:lineRule="auto"/>
        <w:ind w:left="720" w:hanging="720"/>
      </w:pPr>
      <w:r w:rsidRPr="00A03618">
        <w:rPr>
          <w:rFonts w:eastAsia="Times New Roman" w:cstheme="minorHAnsi"/>
          <w:color w:val="0E101A"/>
          <w:sz w:val="24"/>
          <w:szCs w:val="24"/>
          <w:lang w:eastAsia="en-AU"/>
        </w:rPr>
        <w:t>The Guardian. (2021, July 4). </w:t>
      </w:r>
      <w:r w:rsidRPr="00A03618">
        <w:rPr>
          <w:rFonts w:eastAsia="Times New Roman" w:cstheme="minorHAnsi"/>
          <w:i/>
          <w:iCs/>
          <w:color w:val="0E101A"/>
          <w:sz w:val="24"/>
          <w:szCs w:val="24"/>
          <w:lang w:eastAsia="en-AU"/>
        </w:rPr>
        <w:t>"Everyone's bailing: Australian teachers speak on stress and uncertainty of increasing casual contracts."</w:t>
      </w:r>
      <w:r w:rsidRPr="00A03618">
        <w:rPr>
          <w:rFonts w:eastAsia="Times New Roman" w:cstheme="minorHAnsi"/>
          <w:color w:val="0E101A"/>
          <w:sz w:val="24"/>
          <w:szCs w:val="24"/>
          <w:lang w:eastAsia="en-AU"/>
        </w:rPr>
        <w:t> </w:t>
      </w:r>
      <w:r w:rsidR="009E4AA0" w:rsidRPr="009E4AA0">
        <w:rPr>
          <w:rFonts w:eastAsia="Times New Roman" w:cstheme="minorHAnsi"/>
          <w:color w:val="0E101A"/>
          <w:sz w:val="24"/>
          <w:szCs w:val="24"/>
          <w:lang w:eastAsia="en-AU"/>
        </w:rPr>
        <w:t>https://www.theguardian.com/australia-news/2021/jul/04/everyones-bailing-australian-teachers-speak-on-stress-and-uncertainty-of-increasing-casual-contracts</w:t>
      </w:r>
      <w:r w:rsidR="009E4AA0">
        <w:rPr>
          <w:rFonts w:eastAsia="Times New Roman" w:cstheme="minorHAnsi"/>
          <w:color w:val="0E101A"/>
          <w:sz w:val="24"/>
          <w:szCs w:val="24"/>
          <w:lang w:eastAsia="en-AU"/>
        </w:rPr>
        <w:t xml:space="preserve"> </w:t>
      </w:r>
    </w:p>
    <w:sectPr w:rsidR="00891232" w:rsidSect="006643EB">
      <w:headerReference w:type="default" r:id="rId7"/>
      <w:footerReference w:type="default" r:id="rId8"/>
      <w:pgSz w:w="11906" w:h="16838"/>
      <w:pgMar w:top="2127" w:right="1133"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D94EC" w14:textId="77777777" w:rsidR="00637C39" w:rsidRDefault="00637C39" w:rsidP="004B12FC">
      <w:pPr>
        <w:spacing w:after="0" w:line="240" w:lineRule="auto"/>
      </w:pPr>
      <w:r>
        <w:separator/>
      </w:r>
    </w:p>
  </w:endnote>
  <w:endnote w:type="continuationSeparator" w:id="0">
    <w:p w14:paraId="34D13490" w14:textId="77777777" w:rsidR="00637C39" w:rsidRDefault="00637C39" w:rsidP="004B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745891"/>
      <w:docPartObj>
        <w:docPartGallery w:val="Page Numbers (Bottom of Page)"/>
        <w:docPartUnique/>
      </w:docPartObj>
    </w:sdtPr>
    <w:sdtEndPr>
      <w:rPr>
        <w:noProof/>
      </w:rPr>
    </w:sdtEndPr>
    <w:sdtContent>
      <w:p w14:paraId="6D515D3A" w14:textId="6F37B5BC" w:rsidR="004B12FC" w:rsidRDefault="004B12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30E81" w14:textId="77777777" w:rsidR="004B12FC" w:rsidRDefault="004B1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B73CC" w14:textId="77777777" w:rsidR="00637C39" w:rsidRDefault="00637C39" w:rsidP="004B12FC">
      <w:pPr>
        <w:spacing w:after="0" w:line="240" w:lineRule="auto"/>
      </w:pPr>
      <w:r>
        <w:separator/>
      </w:r>
    </w:p>
  </w:footnote>
  <w:footnote w:type="continuationSeparator" w:id="0">
    <w:p w14:paraId="31086D61" w14:textId="77777777" w:rsidR="00637C39" w:rsidRDefault="00637C39" w:rsidP="004B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1CD4" w14:textId="77777777" w:rsidR="00EB068D" w:rsidRDefault="00EB068D" w:rsidP="00EB068D">
    <w:pPr>
      <w:spacing w:after="0" w:line="240" w:lineRule="auto"/>
      <w:ind w:left="5041" w:right="-471"/>
      <w:jc w:val="right"/>
      <w:rPr>
        <w:rFonts w:ascii="Bahnschrift SemiLight SemiConde" w:hAnsi="Bahnschrift SemiLight SemiConde"/>
        <w:sz w:val="24"/>
        <w:szCs w:val="24"/>
      </w:rPr>
    </w:pPr>
    <w:r w:rsidRPr="00776A20">
      <w:rPr>
        <w:rFonts w:ascii="Bahnschrift SemiLight SemiConde" w:hAnsi="Bahnschrift SemiLight SemiConde"/>
        <w:noProof/>
        <w:sz w:val="24"/>
        <w:szCs w:val="24"/>
      </w:rPr>
      <w:drawing>
        <wp:anchor distT="0" distB="0" distL="114300" distR="114300" simplePos="0" relativeHeight="251658240" behindDoc="0" locked="0" layoutInCell="1" allowOverlap="1" wp14:anchorId="63DE8656" wp14:editId="23A38C69">
          <wp:simplePos x="0" y="0"/>
          <wp:positionH relativeFrom="column">
            <wp:posOffset>-466725</wp:posOffset>
          </wp:positionH>
          <wp:positionV relativeFrom="paragraph">
            <wp:posOffset>143510</wp:posOffset>
          </wp:positionV>
          <wp:extent cx="1719580" cy="783927"/>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t="21580" r="38157" b="27603"/>
                  <a:stretch/>
                </pic:blipFill>
                <pic:spPr bwMode="auto">
                  <a:xfrm>
                    <a:off x="0" y="0"/>
                    <a:ext cx="1719580" cy="783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CB007E" w14:textId="48D4154A" w:rsidR="00EB068D" w:rsidRPr="00776A20" w:rsidRDefault="00EB068D" w:rsidP="00EB068D">
    <w:pPr>
      <w:spacing w:after="0" w:line="240" w:lineRule="auto"/>
      <w:ind w:left="5041" w:right="-471"/>
      <w:jc w:val="right"/>
      <w:rPr>
        <w:rFonts w:ascii="Bahnschrift SemiLight SemiConde" w:hAnsi="Bahnschrift SemiLight SemiConde"/>
        <w:sz w:val="24"/>
        <w:szCs w:val="24"/>
      </w:rPr>
    </w:pPr>
    <w:r w:rsidRPr="00EB068D">
      <w:rPr>
        <w:rFonts w:ascii="Bahnschrift SemiLight SemiConde" w:hAnsi="Bahnschrift SemiLight SemiConde"/>
        <w:b/>
        <w:bCs/>
        <w:sz w:val="24"/>
        <w:szCs w:val="24"/>
      </w:rPr>
      <w:t>Student Advisory Group for Education (SAGE)</w:t>
    </w:r>
    <w:r w:rsidRPr="00EB068D">
      <w:rPr>
        <w:rFonts w:ascii="Bahnschrift SemiLight SemiConde" w:hAnsi="Bahnschrift SemiLight SemiConde"/>
        <w:b/>
        <w:bCs/>
        <w:sz w:val="24"/>
        <w:szCs w:val="24"/>
      </w:rPr>
      <w:br/>
      <w:t>Southern Cross University</w:t>
    </w:r>
    <w:r w:rsidRPr="00EB068D">
      <w:rPr>
        <w:rFonts w:ascii="Bahnschrift SemiLight SemiConde" w:hAnsi="Bahnschrift SemiLight SemiConde"/>
        <w:b/>
        <w:bCs/>
        <w:sz w:val="24"/>
        <w:szCs w:val="24"/>
      </w:rPr>
      <w:br/>
    </w:r>
    <w:r w:rsidRPr="00776A20">
      <w:rPr>
        <w:rFonts w:ascii="Bahnschrift SemiLight SemiConde" w:hAnsi="Bahnschrift SemiLight SemiConde"/>
        <w:sz w:val="24"/>
        <w:szCs w:val="24"/>
      </w:rPr>
      <w:t>Coffs Harbour, Gold Coast and Lismore</w:t>
    </w:r>
  </w:p>
  <w:p w14:paraId="56F28BCB" w14:textId="77777777" w:rsidR="00EB068D" w:rsidRDefault="00EB0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AB2"/>
    <w:multiLevelType w:val="multilevel"/>
    <w:tmpl w:val="BAB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D13D1"/>
    <w:multiLevelType w:val="hybridMultilevel"/>
    <w:tmpl w:val="EC2CE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D650A"/>
    <w:multiLevelType w:val="multilevel"/>
    <w:tmpl w:val="1D4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D4813"/>
    <w:multiLevelType w:val="hybridMultilevel"/>
    <w:tmpl w:val="43243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5E4BF8"/>
    <w:multiLevelType w:val="hybridMultilevel"/>
    <w:tmpl w:val="68FAB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13F0C"/>
    <w:multiLevelType w:val="multilevel"/>
    <w:tmpl w:val="C9EC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D6F7A"/>
    <w:multiLevelType w:val="hybridMultilevel"/>
    <w:tmpl w:val="C1241FA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35698A"/>
    <w:multiLevelType w:val="multilevel"/>
    <w:tmpl w:val="2FD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E0F95"/>
    <w:multiLevelType w:val="hybridMultilevel"/>
    <w:tmpl w:val="F9FA8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C459E"/>
    <w:multiLevelType w:val="multilevel"/>
    <w:tmpl w:val="1A3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1624B"/>
    <w:multiLevelType w:val="multilevel"/>
    <w:tmpl w:val="2488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059A7"/>
    <w:multiLevelType w:val="hybridMultilevel"/>
    <w:tmpl w:val="25B86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CA7E34"/>
    <w:multiLevelType w:val="hybridMultilevel"/>
    <w:tmpl w:val="E5FEF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10E34"/>
    <w:multiLevelType w:val="hybridMultilevel"/>
    <w:tmpl w:val="35627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622316"/>
    <w:multiLevelType w:val="multilevel"/>
    <w:tmpl w:val="6C5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A00A7"/>
    <w:multiLevelType w:val="multilevel"/>
    <w:tmpl w:val="82AA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9097F"/>
    <w:multiLevelType w:val="hybridMultilevel"/>
    <w:tmpl w:val="12BE4B8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C2DDE"/>
    <w:multiLevelType w:val="hybridMultilevel"/>
    <w:tmpl w:val="950EE410"/>
    <w:lvl w:ilvl="0" w:tplc="35881F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3F008B"/>
    <w:multiLevelType w:val="multilevel"/>
    <w:tmpl w:val="FCD4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96D9A"/>
    <w:multiLevelType w:val="hybridMultilevel"/>
    <w:tmpl w:val="D3F4C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A137F8"/>
    <w:multiLevelType w:val="multilevel"/>
    <w:tmpl w:val="BE764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378D6"/>
    <w:multiLevelType w:val="multilevel"/>
    <w:tmpl w:val="169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70A61"/>
    <w:multiLevelType w:val="multilevel"/>
    <w:tmpl w:val="AD26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D01A7"/>
    <w:multiLevelType w:val="hybridMultilevel"/>
    <w:tmpl w:val="0E868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375AB8"/>
    <w:multiLevelType w:val="multilevel"/>
    <w:tmpl w:val="2FB2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64D42"/>
    <w:multiLevelType w:val="multilevel"/>
    <w:tmpl w:val="3090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D3540"/>
    <w:multiLevelType w:val="multilevel"/>
    <w:tmpl w:val="252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54240"/>
    <w:multiLevelType w:val="hybridMultilevel"/>
    <w:tmpl w:val="A8C8776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240F35"/>
    <w:multiLevelType w:val="hybridMultilevel"/>
    <w:tmpl w:val="2976E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150479"/>
    <w:multiLevelType w:val="multilevel"/>
    <w:tmpl w:val="AA88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A1E67"/>
    <w:multiLevelType w:val="multilevel"/>
    <w:tmpl w:val="FD6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170FF5"/>
    <w:multiLevelType w:val="multilevel"/>
    <w:tmpl w:val="CE54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57F43"/>
    <w:multiLevelType w:val="hybridMultilevel"/>
    <w:tmpl w:val="2400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DE19E5"/>
    <w:multiLevelType w:val="multilevel"/>
    <w:tmpl w:val="413E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712797"/>
    <w:multiLevelType w:val="multilevel"/>
    <w:tmpl w:val="1722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A7882"/>
    <w:multiLevelType w:val="hybridMultilevel"/>
    <w:tmpl w:val="ECFE8FE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32"/>
  </w:num>
  <w:num w:numId="3">
    <w:abstractNumId w:val="11"/>
  </w:num>
  <w:num w:numId="4">
    <w:abstractNumId w:val="6"/>
  </w:num>
  <w:num w:numId="5">
    <w:abstractNumId w:val="8"/>
  </w:num>
  <w:num w:numId="6">
    <w:abstractNumId w:val="4"/>
  </w:num>
  <w:num w:numId="7">
    <w:abstractNumId w:val="28"/>
  </w:num>
  <w:num w:numId="8">
    <w:abstractNumId w:val="13"/>
  </w:num>
  <w:num w:numId="9">
    <w:abstractNumId w:val="1"/>
  </w:num>
  <w:num w:numId="10">
    <w:abstractNumId w:val="23"/>
  </w:num>
  <w:num w:numId="11">
    <w:abstractNumId w:val="16"/>
  </w:num>
  <w:num w:numId="12">
    <w:abstractNumId w:val="27"/>
  </w:num>
  <w:num w:numId="13">
    <w:abstractNumId w:val="35"/>
  </w:num>
  <w:num w:numId="14">
    <w:abstractNumId w:val="17"/>
  </w:num>
  <w:num w:numId="15">
    <w:abstractNumId w:val="19"/>
  </w:num>
  <w:num w:numId="16">
    <w:abstractNumId w:val="12"/>
  </w:num>
  <w:num w:numId="17">
    <w:abstractNumId w:val="18"/>
  </w:num>
  <w:num w:numId="18">
    <w:abstractNumId w:val="20"/>
    <w:lvlOverride w:ilvl="1">
      <w:lvl w:ilvl="1">
        <w:numFmt w:val="bullet"/>
        <w:lvlText w:val=""/>
        <w:lvlJc w:val="left"/>
        <w:pPr>
          <w:tabs>
            <w:tab w:val="num" w:pos="1440"/>
          </w:tabs>
          <w:ind w:left="1440" w:hanging="360"/>
        </w:pPr>
        <w:rPr>
          <w:rFonts w:ascii="Symbol" w:hAnsi="Symbol" w:hint="default"/>
          <w:sz w:val="20"/>
        </w:rPr>
      </w:lvl>
    </w:lvlOverride>
  </w:num>
  <w:num w:numId="19">
    <w:abstractNumId w:val="7"/>
  </w:num>
  <w:num w:numId="20">
    <w:abstractNumId w:val="9"/>
  </w:num>
  <w:num w:numId="21">
    <w:abstractNumId w:val="33"/>
  </w:num>
  <w:num w:numId="22">
    <w:abstractNumId w:val="24"/>
  </w:num>
  <w:num w:numId="23">
    <w:abstractNumId w:val="0"/>
  </w:num>
  <w:num w:numId="24">
    <w:abstractNumId w:val="21"/>
  </w:num>
  <w:num w:numId="25">
    <w:abstractNumId w:val="34"/>
  </w:num>
  <w:num w:numId="26">
    <w:abstractNumId w:val="26"/>
  </w:num>
  <w:num w:numId="27">
    <w:abstractNumId w:val="30"/>
  </w:num>
  <w:num w:numId="28">
    <w:abstractNumId w:val="15"/>
  </w:num>
  <w:num w:numId="29">
    <w:abstractNumId w:val="2"/>
  </w:num>
  <w:num w:numId="30">
    <w:abstractNumId w:val="22"/>
  </w:num>
  <w:num w:numId="31">
    <w:abstractNumId w:val="31"/>
  </w:num>
  <w:num w:numId="32">
    <w:abstractNumId w:val="14"/>
  </w:num>
  <w:num w:numId="33">
    <w:abstractNumId w:val="25"/>
  </w:num>
  <w:num w:numId="34">
    <w:abstractNumId w:val="10"/>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32"/>
    <w:rsid w:val="00002C72"/>
    <w:rsid w:val="000101DE"/>
    <w:rsid w:val="00027192"/>
    <w:rsid w:val="0003516F"/>
    <w:rsid w:val="00042466"/>
    <w:rsid w:val="00047199"/>
    <w:rsid w:val="00055B43"/>
    <w:rsid w:val="00066281"/>
    <w:rsid w:val="000821D4"/>
    <w:rsid w:val="00092C29"/>
    <w:rsid w:val="000A2A0B"/>
    <w:rsid w:val="000A3718"/>
    <w:rsid w:val="000B0D44"/>
    <w:rsid w:val="000B4A2F"/>
    <w:rsid w:val="000C2201"/>
    <w:rsid w:val="000C4E26"/>
    <w:rsid w:val="000C6E20"/>
    <w:rsid w:val="000D2D33"/>
    <w:rsid w:val="000D32BE"/>
    <w:rsid w:val="000D479E"/>
    <w:rsid w:val="000F19F4"/>
    <w:rsid w:val="000F2923"/>
    <w:rsid w:val="000F5AEA"/>
    <w:rsid w:val="00106CAD"/>
    <w:rsid w:val="00113021"/>
    <w:rsid w:val="00122898"/>
    <w:rsid w:val="00123232"/>
    <w:rsid w:val="0012588E"/>
    <w:rsid w:val="00131C17"/>
    <w:rsid w:val="00133153"/>
    <w:rsid w:val="001333A7"/>
    <w:rsid w:val="00143C33"/>
    <w:rsid w:val="0014456C"/>
    <w:rsid w:val="001449FE"/>
    <w:rsid w:val="00145B87"/>
    <w:rsid w:val="001501DD"/>
    <w:rsid w:val="00154E5A"/>
    <w:rsid w:val="001561D2"/>
    <w:rsid w:val="00160DC7"/>
    <w:rsid w:val="00167690"/>
    <w:rsid w:val="00175EAE"/>
    <w:rsid w:val="001762F5"/>
    <w:rsid w:val="00176D66"/>
    <w:rsid w:val="0018141B"/>
    <w:rsid w:val="00184C96"/>
    <w:rsid w:val="00191449"/>
    <w:rsid w:val="00191500"/>
    <w:rsid w:val="001A5479"/>
    <w:rsid w:val="001B1D6B"/>
    <w:rsid w:val="001C14A5"/>
    <w:rsid w:val="001D084F"/>
    <w:rsid w:val="001D1D2A"/>
    <w:rsid w:val="001D3F40"/>
    <w:rsid w:val="0021008E"/>
    <w:rsid w:val="00217B72"/>
    <w:rsid w:val="00220643"/>
    <w:rsid w:val="00220E97"/>
    <w:rsid w:val="002365F1"/>
    <w:rsid w:val="0024220B"/>
    <w:rsid w:val="00251DB6"/>
    <w:rsid w:val="002646E1"/>
    <w:rsid w:val="00274CEB"/>
    <w:rsid w:val="0028248B"/>
    <w:rsid w:val="00293C61"/>
    <w:rsid w:val="00294534"/>
    <w:rsid w:val="002A1CD4"/>
    <w:rsid w:val="002B05FB"/>
    <w:rsid w:val="002B3BEE"/>
    <w:rsid w:val="002D0206"/>
    <w:rsid w:val="002D6532"/>
    <w:rsid w:val="002E7C0C"/>
    <w:rsid w:val="00300A8F"/>
    <w:rsid w:val="00300B35"/>
    <w:rsid w:val="003015B2"/>
    <w:rsid w:val="00301CBA"/>
    <w:rsid w:val="0030671F"/>
    <w:rsid w:val="0031693D"/>
    <w:rsid w:val="00321356"/>
    <w:rsid w:val="00321A9A"/>
    <w:rsid w:val="00322FAF"/>
    <w:rsid w:val="00326817"/>
    <w:rsid w:val="00342178"/>
    <w:rsid w:val="00345108"/>
    <w:rsid w:val="003514D2"/>
    <w:rsid w:val="00351C8B"/>
    <w:rsid w:val="00357859"/>
    <w:rsid w:val="0035790A"/>
    <w:rsid w:val="00365081"/>
    <w:rsid w:val="00384384"/>
    <w:rsid w:val="00392D48"/>
    <w:rsid w:val="003B5CAF"/>
    <w:rsid w:val="003B6125"/>
    <w:rsid w:val="003C5197"/>
    <w:rsid w:val="003C57D7"/>
    <w:rsid w:val="003D59F5"/>
    <w:rsid w:val="003D5E01"/>
    <w:rsid w:val="003D628F"/>
    <w:rsid w:val="003E1FFC"/>
    <w:rsid w:val="003E2AF9"/>
    <w:rsid w:val="003F1546"/>
    <w:rsid w:val="003F2E64"/>
    <w:rsid w:val="003F3510"/>
    <w:rsid w:val="00406448"/>
    <w:rsid w:val="00423B5C"/>
    <w:rsid w:val="00436AEE"/>
    <w:rsid w:val="004373BA"/>
    <w:rsid w:val="00437DDA"/>
    <w:rsid w:val="00442B07"/>
    <w:rsid w:val="0044488A"/>
    <w:rsid w:val="00451B3C"/>
    <w:rsid w:val="00453C45"/>
    <w:rsid w:val="0046018B"/>
    <w:rsid w:val="00461347"/>
    <w:rsid w:val="0046311F"/>
    <w:rsid w:val="0047151F"/>
    <w:rsid w:val="004822B0"/>
    <w:rsid w:val="00487994"/>
    <w:rsid w:val="004A2C6A"/>
    <w:rsid w:val="004B12FC"/>
    <w:rsid w:val="004B3D6B"/>
    <w:rsid w:val="004B43A7"/>
    <w:rsid w:val="004B7A83"/>
    <w:rsid w:val="004C304C"/>
    <w:rsid w:val="004C59C9"/>
    <w:rsid w:val="004D776E"/>
    <w:rsid w:val="004E5F4F"/>
    <w:rsid w:val="00500B39"/>
    <w:rsid w:val="00514285"/>
    <w:rsid w:val="005302AF"/>
    <w:rsid w:val="00530DF7"/>
    <w:rsid w:val="00531E12"/>
    <w:rsid w:val="00532479"/>
    <w:rsid w:val="005325DA"/>
    <w:rsid w:val="00532B1A"/>
    <w:rsid w:val="00532F09"/>
    <w:rsid w:val="00533DE1"/>
    <w:rsid w:val="00534C3C"/>
    <w:rsid w:val="005372B5"/>
    <w:rsid w:val="00540367"/>
    <w:rsid w:val="0056010E"/>
    <w:rsid w:val="005634A7"/>
    <w:rsid w:val="00575D7E"/>
    <w:rsid w:val="005761D4"/>
    <w:rsid w:val="00592157"/>
    <w:rsid w:val="00592C0D"/>
    <w:rsid w:val="00592F7F"/>
    <w:rsid w:val="00594539"/>
    <w:rsid w:val="005974BC"/>
    <w:rsid w:val="00597F9C"/>
    <w:rsid w:val="005B1EF7"/>
    <w:rsid w:val="005B3885"/>
    <w:rsid w:val="005B61C7"/>
    <w:rsid w:val="005B6FBE"/>
    <w:rsid w:val="005B796A"/>
    <w:rsid w:val="005B7F26"/>
    <w:rsid w:val="005D742B"/>
    <w:rsid w:val="005E1C24"/>
    <w:rsid w:val="005F70E8"/>
    <w:rsid w:val="006013B2"/>
    <w:rsid w:val="00602BDB"/>
    <w:rsid w:val="0061147D"/>
    <w:rsid w:val="006131B8"/>
    <w:rsid w:val="00616C88"/>
    <w:rsid w:val="00621954"/>
    <w:rsid w:val="00631F21"/>
    <w:rsid w:val="006354B3"/>
    <w:rsid w:val="00637C39"/>
    <w:rsid w:val="00637E05"/>
    <w:rsid w:val="00644CDF"/>
    <w:rsid w:val="00651545"/>
    <w:rsid w:val="006515DF"/>
    <w:rsid w:val="00652C50"/>
    <w:rsid w:val="00655CF5"/>
    <w:rsid w:val="006614BA"/>
    <w:rsid w:val="006643EB"/>
    <w:rsid w:val="006644D1"/>
    <w:rsid w:val="00670AD5"/>
    <w:rsid w:val="00673018"/>
    <w:rsid w:val="0067372B"/>
    <w:rsid w:val="00684BC4"/>
    <w:rsid w:val="006A2CA1"/>
    <w:rsid w:val="006B3137"/>
    <w:rsid w:val="006C6F39"/>
    <w:rsid w:val="006D73D9"/>
    <w:rsid w:val="006F2095"/>
    <w:rsid w:val="00705510"/>
    <w:rsid w:val="007079EF"/>
    <w:rsid w:val="0071053E"/>
    <w:rsid w:val="00715093"/>
    <w:rsid w:val="00725C4C"/>
    <w:rsid w:val="007327F1"/>
    <w:rsid w:val="007445E6"/>
    <w:rsid w:val="00745D22"/>
    <w:rsid w:val="00762944"/>
    <w:rsid w:val="00763A68"/>
    <w:rsid w:val="007721CA"/>
    <w:rsid w:val="00774837"/>
    <w:rsid w:val="00776A20"/>
    <w:rsid w:val="007823C5"/>
    <w:rsid w:val="00782D9F"/>
    <w:rsid w:val="00785E63"/>
    <w:rsid w:val="00797231"/>
    <w:rsid w:val="007A07E6"/>
    <w:rsid w:val="007A2FCD"/>
    <w:rsid w:val="007B1ADC"/>
    <w:rsid w:val="007C123B"/>
    <w:rsid w:val="007D4607"/>
    <w:rsid w:val="007E2640"/>
    <w:rsid w:val="007E52AA"/>
    <w:rsid w:val="007F0626"/>
    <w:rsid w:val="00805450"/>
    <w:rsid w:val="008072E8"/>
    <w:rsid w:val="00810AA2"/>
    <w:rsid w:val="00824F33"/>
    <w:rsid w:val="00835558"/>
    <w:rsid w:val="008355D4"/>
    <w:rsid w:val="0083603B"/>
    <w:rsid w:val="00837460"/>
    <w:rsid w:val="00842C33"/>
    <w:rsid w:val="008464FA"/>
    <w:rsid w:val="00846E49"/>
    <w:rsid w:val="0085091C"/>
    <w:rsid w:val="00865A0F"/>
    <w:rsid w:val="00872106"/>
    <w:rsid w:val="00875565"/>
    <w:rsid w:val="0087597C"/>
    <w:rsid w:val="008804DB"/>
    <w:rsid w:val="00880EBD"/>
    <w:rsid w:val="00891232"/>
    <w:rsid w:val="008917EF"/>
    <w:rsid w:val="008B6D3D"/>
    <w:rsid w:val="008C0F31"/>
    <w:rsid w:val="008C4861"/>
    <w:rsid w:val="008D0BBD"/>
    <w:rsid w:val="008F56DA"/>
    <w:rsid w:val="008F57D0"/>
    <w:rsid w:val="008F788D"/>
    <w:rsid w:val="00900858"/>
    <w:rsid w:val="00901520"/>
    <w:rsid w:val="00901B46"/>
    <w:rsid w:val="009062C2"/>
    <w:rsid w:val="0091173A"/>
    <w:rsid w:val="00916F89"/>
    <w:rsid w:val="0092165F"/>
    <w:rsid w:val="00930A25"/>
    <w:rsid w:val="009468A0"/>
    <w:rsid w:val="00946C50"/>
    <w:rsid w:val="00967122"/>
    <w:rsid w:val="009727C5"/>
    <w:rsid w:val="00980DF2"/>
    <w:rsid w:val="00991677"/>
    <w:rsid w:val="009921B7"/>
    <w:rsid w:val="009A0E55"/>
    <w:rsid w:val="009A4030"/>
    <w:rsid w:val="009D3B0C"/>
    <w:rsid w:val="009D4FBF"/>
    <w:rsid w:val="009E1476"/>
    <w:rsid w:val="009E17A9"/>
    <w:rsid w:val="009E4AA0"/>
    <w:rsid w:val="009F15A7"/>
    <w:rsid w:val="009F3E93"/>
    <w:rsid w:val="009F55B2"/>
    <w:rsid w:val="009F5C5C"/>
    <w:rsid w:val="009F70E2"/>
    <w:rsid w:val="009F7889"/>
    <w:rsid w:val="00A03618"/>
    <w:rsid w:val="00A103FD"/>
    <w:rsid w:val="00A1641D"/>
    <w:rsid w:val="00A17344"/>
    <w:rsid w:val="00A2346C"/>
    <w:rsid w:val="00A24581"/>
    <w:rsid w:val="00A3714E"/>
    <w:rsid w:val="00A37EF6"/>
    <w:rsid w:val="00A404DE"/>
    <w:rsid w:val="00A42EE8"/>
    <w:rsid w:val="00A46675"/>
    <w:rsid w:val="00A67DEE"/>
    <w:rsid w:val="00A705AC"/>
    <w:rsid w:val="00A80BD2"/>
    <w:rsid w:val="00A9132A"/>
    <w:rsid w:val="00A918FA"/>
    <w:rsid w:val="00A958F0"/>
    <w:rsid w:val="00A96895"/>
    <w:rsid w:val="00AA1812"/>
    <w:rsid w:val="00AB0E80"/>
    <w:rsid w:val="00AB15A8"/>
    <w:rsid w:val="00AB27BA"/>
    <w:rsid w:val="00AB27DA"/>
    <w:rsid w:val="00AB3F5C"/>
    <w:rsid w:val="00AB6B3C"/>
    <w:rsid w:val="00AB72C0"/>
    <w:rsid w:val="00AC0372"/>
    <w:rsid w:val="00AC2528"/>
    <w:rsid w:val="00AC4A6D"/>
    <w:rsid w:val="00AC6CE7"/>
    <w:rsid w:val="00AD71EF"/>
    <w:rsid w:val="00AE21B3"/>
    <w:rsid w:val="00AE71A9"/>
    <w:rsid w:val="00B041F4"/>
    <w:rsid w:val="00B05735"/>
    <w:rsid w:val="00B10CDF"/>
    <w:rsid w:val="00B17F89"/>
    <w:rsid w:val="00B20902"/>
    <w:rsid w:val="00B32E7D"/>
    <w:rsid w:val="00B41AC2"/>
    <w:rsid w:val="00B4286D"/>
    <w:rsid w:val="00B42E0D"/>
    <w:rsid w:val="00B478EC"/>
    <w:rsid w:val="00B52A7D"/>
    <w:rsid w:val="00B5416E"/>
    <w:rsid w:val="00B5580B"/>
    <w:rsid w:val="00B56C2B"/>
    <w:rsid w:val="00B64EDC"/>
    <w:rsid w:val="00B650D7"/>
    <w:rsid w:val="00B7118D"/>
    <w:rsid w:val="00B7174F"/>
    <w:rsid w:val="00B73978"/>
    <w:rsid w:val="00B8102D"/>
    <w:rsid w:val="00B82497"/>
    <w:rsid w:val="00BA4721"/>
    <w:rsid w:val="00BA516C"/>
    <w:rsid w:val="00BB5BBD"/>
    <w:rsid w:val="00BE4AE4"/>
    <w:rsid w:val="00BF0BFC"/>
    <w:rsid w:val="00BF7E80"/>
    <w:rsid w:val="00C01728"/>
    <w:rsid w:val="00C03375"/>
    <w:rsid w:val="00C0598E"/>
    <w:rsid w:val="00C11A2F"/>
    <w:rsid w:val="00C1698C"/>
    <w:rsid w:val="00C252E4"/>
    <w:rsid w:val="00C30FE5"/>
    <w:rsid w:val="00C31BD8"/>
    <w:rsid w:val="00C42BB9"/>
    <w:rsid w:val="00C47922"/>
    <w:rsid w:val="00C515F8"/>
    <w:rsid w:val="00C60E47"/>
    <w:rsid w:val="00C66735"/>
    <w:rsid w:val="00C71602"/>
    <w:rsid w:val="00C75975"/>
    <w:rsid w:val="00C778BE"/>
    <w:rsid w:val="00C854F8"/>
    <w:rsid w:val="00C878FA"/>
    <w:rsid w:val="00C93563"/>
    <w:rsid w:val="00CA4477"/>
    <w:rsid w:val="00CB25BB"/>
    <w:rsid w:val="00CB6038"/>
    <w:rsid w:val="00CC312D"/>
    <w:rsid w:val="00CC5E98"/>
    <w:rsid w:val="00CD1815"/>
    <w:rsid w:val="00CD1CC3"/>
    <w:rsid w:val="00CD25E3"/>
    <w:rsid w:val="00CD65D1"/>
    <w:rsid w:val="00CE0830"/>
    <w:rsid w:val="00CE0D2A"/>
    <w:rsid w:val="00CF2003"/>
    <w:rsid w:val="00D02A14"/>
    <w:rsid w:val="00D02DF2"/>
    <w:rsid w:val="00D1355E"/>
    <w:rsid w:val="00D2335F"/>
    <w:rsid w:val="00D301FC"/>
    <w:rsid w:val="00D324FD"/>
    <w:rsid w:val="00D53803"/>
    <w:rsid w:val="00D56931"/>
    <w:rsid w:val="00D6038D"/>
    <w:rsid w:val="00D64D09"/>
    <w:rsid w:val="00D67A10"/>
    <w:rsid w:val="00D765E2"/>
    <w:rsid w:val="00D867C9"/>
    <w:rsid w:val="00DA0D80"/>
    <w:rsid w:val="00DA23A5"/>
    <w:rsid w:val="00DA6A6A"/>
    <w:rsid w:val="00DB04E3"/>
    <w:rsid w:val="00DB0A27"/>
    <w:rsid w:val="00DB1B7D"/>
    <w:rsid w:val="00DB33A6"/>
    <w:rsid w:val="00DB7C58"/>
    <w:rsid w:val="00DC2A4F"/>
    <w:rsid w:val="00DE223C"/>
    <w:rsid w:val="00DF2623"/>
    <w:rsid w:val="00DF5DCA"/>
    <w:rsid w:val="00E20830"/>
    <w:rsid w:val="00E42D3E"/>
    <w:rsid w:val="00E455ED"/>
    <w:rsid w:val="00E6289B"/>
    <w:rsid w:val="00E639FF"/>
    <w:rsid w:val="00E647E0"/>
    <w:rsid w:val="00E66187"/>
    <w:rsid w:val="00E75367"/>
    <w:rsid w:val="00E768EC"/>
    <w:rsid w:val="00E92B56"/>
    <w:rsid w:val="00E97DE4"/>
    <w:rsid w:val="00E97F8C"/>
    <w:rsid w:val="00EA43D1"/>
    <w:rsid w:val="00EA482B"/>
    <w:rsid w:val="00EA4CE3"/>
    <w:rsid w:val="00EA6535"/>
    <w:rsid w:val="00EB068D"/>
    <w:rsid w:val="00EB4665"/>
    <w:rsid w:val="00EB48D9"/>
    <w:rsid w:val="00EC3666"/>
    <w:rsid w:val="00EF463C"/>
    <w:rsid w:val="00F00ED1"/>
    <w:rsid w:val="00F04BA4"/>
    <w:rsid w:val="00F12DA3"/>
    <w:rsid w:val="00F16571"/>
    <w:rsid w:val="00F20811"/>
    <w:rsid w:val="00F2304E"/>
    <w:rsid w:val="00F23659"/>
    <w:rsid w:val="00F264ED"/>
    <w:rsid w:val="00F35583"/>
    <w:rsid w:val="00F40E52"/>
    <w:rsid w:val="00F458BA"/>
    <w:rsid w:val="00F517A0"/>
    <w:rsid w:val="00F57A47"/>
    <w:rsid w:val="00F57B95"/>
    <w:rsid w:val="00F64F8E"/>
    <w:rsid w:val="00F81F5D"/>
    <w:rsid w:val="00F9099E"/>
    <w:rsid w:val="00FA02F8"/>
    <w:rsid w:val="00FA2134"/>
    <w:rsid w:val="00FB443E"/>
    <w:rsid w:val="00FB58A5"/>
    <w:rsid w:val="00FC06B0"/>
    <w:rsid w:val="00FD0252"/>
    <w:rsid w:val="00FD1220"/>
    <w:rsid w:val="00FD2EAE"/>
    <w:rsid w:val="00FD6CEA"/>
    <w:rsid w:val="00FE4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80230"/>
  <w15:chartTrackingRefBased/>
  <w15:docId w15:val="{4AD81560-87AC-4881-8966-700421F3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E8"/>
    <w:pPr>
      <w:ind w:left="720"/>
      <w:contextualSpacing/>
    </w:pPr>
  </w:style>
  <w:style w:type="character" w:styleId="Hyperlink">
    <w:name w:val="Hyperlink"/>
    <w:basedOn w:val="DefaultParagraphFont"/>
    <w:uiPriority w:val="99"/>
    <w:unhideWhenUsed/>
    <w:rsid w:val="00EA482B"/>
    <w:rPr>
      <w:color w:val="0563C1" w:themeColor="hyperlink"/>
      <w:u w:val="single"/>
    </w:rPr>
  </w:style>
  <w:style w:type="character" w:styleId="UnresolvedMention">
    <w:name w:val="Unresolved Mention"/>
    <w:basedOn w:val="DefaultParagraphFont"/>
    <w:uiPriority w:val="99"/>
    <w:semiHidden/>
    <w:unhideWhenUsed/>
    <w:rsid w:val="00EA482B"/>
    <w:rPr>
      <w:color w:val="605E5C"/>
      <w:shd w:val="clear" w:color="auto" w:fill="E1DFDD"/>
    </w:rPr>
  </w:style>
  <w:style w:type="paragraph" w:styleId="Header">
    <w:name w:val="header"/>
    <w:basedOn w:val="Normal"/>
    <w:link w:val="HeaderChar"/>
    <w:uiPriority w:val="99"/>
    <w:unhideWhenUsed/>
    <w:rsid w:val="004B1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2FC"/>
  </w:style>
  <w:style w:type="paragraph" w:styleId="Footer">
    <w:name w:val="footer"/>
    <w:basedOn w:val="Normal"/>
    <w:link w:val="FooterChar"/>
    <w:uiPriority w:val="99"/>
    <w:unhideWhenUsed/>
    <w:rsid w:val="004B1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2FC"/>
  </w:style>
  <w:style w:type="paragraph" w:styleId="BalloonText">
    <w:name w:val="Balloon Text"/>
    <w:basedOn w:val="Normal"/>
    <w:link w:val="BalloonTextChar"/>
    <w:uiPriority w:val="99"/>
    <w:semiHidden/>
    <w:unhideWhenUsed/>
    <w:rsid w:val="004B3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Ashcroft</dc:creator>
  <cp:keywords/>
  <dc:description/>
  <cp:lastModifiedBy>GARNER,Kate</cp:lastModifiedBy>
  <cp:revision>2</cp:revision>
  <cp:lastPrinted>2021-07-16T06:34:00Z</cp:lastPrinted>
  <dcterms:created xsi:type="dcterms:W3CDTF">2021-07-19T03:48:00Z</dcterms:created>
  <dcterms:modified xsi:type="dcterms:W3CDTF">2021-07-19T03:48:00Z</dcterms:modified>
</cp:coreProperties>
</file>