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14.jpg" ContentType="image/jpg"/>
  <Override PartName="/word/media/image15.jpg" ContentType="image/jpg"/>
  <Override PartName="/word/media/image16.png" ContentType="image/png"/>
  <Override PartName="/word/media/image17.jpg" ContentType="image/jpg"/>
  <Override PartName="/word/media/image18.jpg" ContentType="image/jpg"/>
  <Override PartName="/word/media/image19.jpg" ContentType="image/jpg"/>
  <Override PartName="/word/media/image2.jpg" ContentType="image/jpg"/>
  <Override PartName="/word/media/image3.png" ContentType="image/png"/>
  <Override PartName="/word/media/image4.png" ContentType="image/png"/>
  <Override PartName="/word/media/image5.png" ContentType="image/png"/>
  <Override PartName="/word/media/image6.png" ContentType="image/png"/>
  <Override PartName="/word/media/image7.jpg" ContentType="image/jp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3" w:after="361" w:line="240" w:lineRule="auto"/>
        <w:ind w:right="8563" w:left="1358"/>
        <w:jc w:val="left"/>
        <w:textAlignment w:val="baseline"/>
      </w:pPr>
      <w:r>
        <w:pict>
          <v:shapetype id="_x0000_t1" coordsize="21600,21600" o:spt="202" path="m,l,21600r21600,l21600,xe">
            <v:stroke joinstyle="miter"/>
            <v:path gradientshapeok="t" o:connecttype="rect"/>
          </v:shapetype>
          <v:shape id="_x0000_s0" type="#_x0000_t1" fillcolor="#EBE5DE" stroked="f" style="position:absolute;width:595.45pt;height:841.9pt;z-index:-999;margin-left:0pt;margin-top:0pt;mso-position-horizontal-relative:page;mso-position-vertical-relative:page">
            <v:textbox>
              <w:txbxContent/>
            </v:textbox>
          </v:shape>
        </w:pict>
      </w:r>
      <w:r>
        <w:drawing>
          <wp:inline>
            <wp:extent cx="1262380" cy="61849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262380" cy="618490"/>
                    </a:xfrm>
                    <a:prstGeom prst="rect"/>
                  </pic:spPr>
                </pic:pic>
              </a:graphicData>
            </a:graphic>
          </wp:inline>
        </w:drawing>
      </w:r>
    </w:p>
    <w:p>
      <w:pPr>
        <w:spacing w:before="9" w:after="0" w:line="859" w:lineRule="exact"/>
        <w:ind w:right="0" w:left="1368" w:firstLine="0"/>
        <w:jc w:val="left"/>
        <w:textAlignment w:val="baseline"/>
        <w:rPr>
          <w:rFonts w:ascii="Tahoma" w:hAnsi="Tahoma" w:eastAsia="Tahoma"/>
          <w:b w:val="true"/>
          <w:color w:val="403E3F"/>
          <w:spacing w:val="0"/>
          <w:w w:val="95"/>
          <w:sz w:val="69"/>
          <w:vertAlign w:val="baseline"/>
          <w:lang w:val="en-US"/>
        </w:rPr>
      </w:pPr>
      <w:r>
        <w:rPr>
          <w:rFonts w:ascii="Tahoma" w:hAnsi="Tahoma" w:eastAsia="Tahoma"/>
          <w:b w:val="true"/>
          <w:color w:val="403E3F"/>
          <w:spacing w:val="0"/>
          <w:w w:val="95"/>
          <w:sz w:val="69"/>
          <w:vertAlign w:val="baseline"/>
          <w:lang w:val="en-US"/>
        </w:rPr>
        <w:t xml:space="preserve">Quality Initial</w:t>
      </w:r>
    </w:p>
    <w:p>
      <w:pPr>
        <w:spacing w:before="178" w:after="0" w:line="841" w:lineRule="exact"/>
        <w:ind w:right="0" w:left="1368" w:firstLine="0"/>
        <w:jc w:val="left"/>
        <w:textAlignment w:val="baseline"/>
        <w:rPr>
          <w:rFonts w:ascii="Tahoma" w:hAnsi="Tahoma" w:eastAsia="Tahoma"/>
          <w:b w:val="true"/>
          <w:color w:val="403E3F"/>
          <w:spacing w:val="11"/>
          <w:w w:val="95"/>
          <w:sz w:val="69"/>
          <w:vertAlign w:val="baseline"/>
          <w:lang w:val="en-US"/>
        </w:rPr>
      </w:pPr>
      <w:r>
        <w:rPr>
          <w:rFonts w:ascii="Tahoma" w:hAnsi="Tahoma" w:eastAsia="Tahoma"/>
          <w:b w:val="true"/>
          <w:color w:val="403E3F"/>
          <w:spacing w:val="11"/>
          <w:w w:val="95"/>
          <w:sz w:val="69"/>
          <w:vertAlign w:val="baseline"/>
          <w:lang w:val="en-US"/>
        </w:rPr>
        <w:t xml:space="preserve">Teacher Education Review</w:t>
      </w:r>
    </w:p>
    <w:p>
      <w:pPr>
        <w:spacing w:before="523" w:after="1631" w:line="388" w:lineRule="exact"/>
        <w:ind w:right="0" w:left="1368" w:firstLine="0"/>
        <w:jc w:val="left"/>
        <w:textAlignment w:val="baseline"/>
        <w:rPr>
          <w:rFonts w:ascii="Tahoma" w:hAnsi="Tahoma" w:eastAsia="Tahoma"/>
          <w:color w:val="403E3F"/>
          <w:spacing w:val="6"/>
          <w:w w:val="100"/>
          <w:sz w:val="32"/>
          <w:vertAlign w:val="baseline"/>
          <w:lang w:val="en-US"/>
        </w:rPr>
      </w:pPr>
      <w:r>
        <w:rPr>
          <w:rFonts w:ascii="Tahoma" w:hAnsi="Tahoma" w:eastAsia="Tahoma"/>
          <w:color w:val="403E3F"/>
          <w:spacing w:val="6"/>
          <w:w w:val="100"/>
          <w:sz w:val="32"/>
          <w:vertAlign w:val="baseline"/>
          <w:lang w:val="en-US"/>
        </w:rPr>
        <w:t xml:space="preserve">Auspeld submission in response to the Discussion Paper</w:t>
      </w:r>
    </w:p>
    <w:p>
      <w:pPr>
        <w:spacing w:before="0" w:after="0" w:line="240" w:lineRule="auto"/>
        <w:ind w:right="0" w:left="0"/>
        <w:jc w:val="left"/>
        <w:textAlignment w:val="baseline"/>
      </w:pPr>
      <w:r>
        <w:drawing>
          <wp:inline>
            <wp:extent cx="7562215" cy="562610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62215" cy="5626100"/>
                    </a:xfrm>
                    <a:prstGeom prst="rect"/>
                  </pic:spPr>
                </pic:pic>
              </a:graphicData>
            </a:graphic>
          </wp:inline>
        </w:drawing>
      </w:r>
    </w:p>
    <w:p>
      <w:pPr>
        <w:sectPr>
          <w:type w:val="nextPage"/>
          <w:pgSz w:w="11909" w:h="16838" w:orient="portrait"/>
          <w:pgMar w:bottom="0" w:top="2200" w:right="0" w:left="0" w:header="720" w:footer="720"/>
          <w:titlePg w:val="false"/>
          <w:textDirection w:val="lrTb"/>
        </w:sectPr>
      </w:pPr>
    </w:p>
    <w:p>
      <w:pPr>
        <w:rPr>
          <w:sz w:val="2"/>
        </w:rPr>
      </w:pPr>
      <w:r>
        <w:pict>
          <v:shapetype id="_x0000_t2" coordsize="21600,21600" o:spt="202" path="m,l,21600r21600,l21600,xe">
            <v:stroke joinstyle="miter"/>
            <v:path gradientshapeok="t" o:connecttype="rect"/>
          </v:shapetype>
          <v:shape id="_x0000_s1" type="#_x0000_t2"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7" w:after="350"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11284"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209" w:top="0" w:right="0" w:left="0" w:header="720" w:footer="720"/>
          <w:titlePg w:val="false"/>
          <w:textDirection w:val="lrTb"/>
        </w:sectPr>
      </w:pPr>
    </w:p>
    <w:p>
      <w:pPr>
        <w:shd w:val="solid" w:color="F9C5A9" w:fill="F9C5A9"/>
        <w:spacing w:before="0" w:after="0" w:line="291" w:lineRule="exact"/>
        <w:ind w:right="508" w:left="360" w:firstLine="0"/>
        <w:jc w:val="left"/>
        <w:textAlignment w:val="baseline"/>
        <w:rPr>
          <w:rFonts w:ascii="Tahoma" w:hAnsi="Tahoma" w:eastAsia="Tahoma"/>
          <w:color w:val="000000"/>
          <w:spacing w:val="5"/>
          <w:w w:val="100"/>
          <w:sz w:val="24"/>
          <w:vertAlign w:val="baseline"/>
          <w:lang w:val="en-US"/>
        </w:rPr>
      </w:pPr>
      <w:r>
        <w:rPr>
          <w:rFonts w:ascii="Tahoma" w:hAnsi="Tahoma" w:eastAsia="Tahoma"/>
          <w:color w:val="000000"/>
          <w:spacing w:val="5"/>
          <w:w w:val="100"/>
          <w:sz w:val="24"/>
          <w:vertAlign w:val="baseline"/>
          <w:lang w:val="en-US"/>
        </w:rPr>
        <w:t xml:space="preserve">Enquiries regarding this submission can be directed to:</w:t>
      </w:r>
    </w:p>
    <w:p>
      <w:pPr>
        <w:shd w:val="solid" w:color="F9C5A9" w:fill="F9C5A9"/>
        <w:spacing w:before="285" w:after="0" w:line="289" w:lineRule="exact"/>
        <w:ind w:right="508" w:left="360"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Mandy Nayton (President)</w:t>
      </w:r>
    </w:p>
    <w:p>
      <w:pPr>
        <w:shd w:val="solid" w:color="F9C5A9" w:fill="F9C5A9"/>
        <w:spacing w:before="0" w:after="0" w:line="278" w:lineRule="exact"/>
        <w:ind w:right="508" w:left="360"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AUSPELD</w:t>
      </w:r>
    </w:p>
    <w:p>
      <w:pPr>
        <w:shd w:val="solid" w:color="F9C5A9" w:fill="F9C5A9"/>
        <w:spacing w:before="9" w:after="0" w:line="279" w:lineRule="exact"/>
        <w:ind w:right="508" w:left="360" w:firstLine="0"/>
        <w:jc w:val="left"/>
        <w:textAlignment w:val="baseline"/>
        <w:rPr>
          <w:rFonts w:ascii="Tahoma" w:hAnsi="Tahoma" w:eastAsia="Tahoma"/>
          <w:color w:val="000000"/>
          <w:spacing w:val="-3"/>
          <w:w w:val="100"/>
          <w:sz w:val="24"/>
          <w:vertAlign w:val="baseline"/>
          <w:lang w:val="en-US"/>
        </w:rPr>
      </w:pPr>
      <w:r>
        <w:rPr>
          <w:rFonts w:ascii="Tahoma" w:hAnsi="Tahoma" w:eastAsia="Tahoma"/>
          <w:color w:val="000000"/>
          <w:spacing w:val="-3"/>
          <w:w w:val="100"/>
          <w:sz w:val="24"/>
          <w:vertAlign w:val="baseline"/>
          <w:lang w:val="en-US"/>
        </w:rPr>
        <w:t xml:space="preserve">T: (08) 9217 2500</w:t>
      </w:r>
    </w:p>
    <w:p>
      <w:pPr>
        <w:shd w:val="solid" w:color="F9C5A9" w:fill="F9C5A9"/>
        <w:spacing w:before="9" w:after="1133" w:line="291" w:lineRule="exact"/>
        <w:ind w:right="508" w:left="360" w:firstLine="0"/>
        <w:jc w:val="lef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E: </w:t>
      </w:r>
      <w:hyperlink r:id="dhId1">
        <w:r>
          <w:rPr>
            <w:rFonts w:ascii="Tahoma" w:hAnsi="Tahoma" w:eastAsia="Tahoma"/>
            <w:color w:val="0000FF"/>
            <w:spacing w:val="0"/>
            <w:w w:val="100"/>
            <w:sz w:val="24"/>
            <w:u w:val="single"/>
            <w:vertAlign w:val="baseline"/>
            <w:lang w:val="en-US"/>
          </w:rPr>
          <w:t xml:space="preserve">admin@auspeld.org.au</w:t>
        </w:r>
      </w:hyperlink>
      <w:r>
        <w:rPr>
          <w:rFonts w:ascii="Tahoma" w:hAnsi="Tahoma" w:eastAsia="Tahoma"/>
          <w:color w:val="000000"/>
          <w:spacing w:val="0"/>
          <w:w w:val="100"/>
          <w:sz w:val="24"/>
          <w:vertAlign w:val="baseline"/>
          <w:lang w:val="en-US"/>
        </w:rPr>
        <w:t xml:space="preserve">
</w:t>
      </w:r>
    </w:p>
    <w:p>
      <w:pPr>
        <w:spacing w:before="0" w:after="0" w:line="240" w:lineRule="auto"/>
        <w:ind w:right="9" w:left="9288"/>
        <w:jc w:val="left"/>
        <w:textAlignment w:val="baseline"/>
      </w:pPr>
      <w:r>
        <w:drawing>
          <wp:inline>
            <wp:extent cx="636905" cy="31369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636905" cy="313690"/>
                    </a:xfrm>
                    <a:prstGeom prst="rect"/>
                  </pic:spPr>
                </pic:pic>
              </a:graphicData>
            </a:graphic>
          </wp:inline>
        </w:drawing>
      </w:r>
    </w:p>
    <w:p>
      <w:pPr>
        <w:sectPr>
          <w:type w:val="continuous"/>
          <w:pgSz w:w="11909" w:h="16838" w:orient="portrait"/>
          <w:pgMar w:bottom="209" w:top="0" w:right="476" w:left="1133" w:header="720" w:footer="720"/>
          <w:titlePg w:val="false"/>
          <w:textDirection w:val="lrTb"/>
        </w:sectPr>
      </w:pPr>
    </w:p>
    <w:p>
      <w:pPr>
        <w:rPr>
          <w:sz w:val="2"/>
        </w:rPr>
      </w:pPr>
      <w:r>
        <w:pict>
          <v:shapetype id="_x0000_t3" coordsize="21600,21600" o:spt="202" path="m,l,21600r21600,l21600,xe">
            <v:stroke joinstyle="miter"/>
            <v:path gradientshapeok="t" o:connecttype="rect"/>
          </v:shapetype>
          <v:shape id="_x0000_s2" type="#_x0000_t3"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1571"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8" w:after="471" w:line="800" w:lineRule="exact"/>
        <w:ind w:right="0" w:left="432" w:firstLine="0"/>
        <w:jc w:val="left"/>
        <w:textAlignment w:val="baseline"/>
        <w:rPr>
          <w:rFonts w:ascii="Tahoma" w:hAnsi="Tahoma" w:eastAsia="Tahoma"/>
          <w:b w:val="true"/>
          <w:color w:val="2F7F62"/>
          <w:spacing w:val="0"/>
          <w:w w:val="95"/>
          <w:sz w:val="67"/>
          <w:vertAlign w:val="baseline"/>
          <w:lang w:val="en-US"/>
        </w:rPr>
      </w:pPr>
      <w:r>
        <w:rPr>
          <w:rFonts w:ascii="Tahoma" w:hAnsi="Tahoma" w:eastAsia="Tahoma"/>
          <w:b w:val="true"/>
          <w:color w:val="2F7F62"/>
          <w:spacing w:val="0"/>
          <w:w w:val="95"/>
          <w:sz w:val="67"/>
          <w:vertAlign w:val="baseline"/>
          <w:lang w:val="en-US"/>
        </w:rPr>
        <w:t xml:space="preserve">Introduction</w:t>
      </w:r>
    </w:p>
    <w:p>
      <w:pPr>
        <w:spacing w:before="4" w:after="312" w:line="288" w:lineRule="exact"/>
        <w:ind w:right="360" w:left="360" w:firstLine="0"/>
        <w:jc w:val="lef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The key questions for this Review are </w:t>
      </w:r>
      <w:r>
        <w:rPr>
          <w:rFonts w:ascii="Arial" w:hAnsi="Arial" w:eastAsia="Arial"/>
          <w:b w:val="true"/>
          <w:color w:val="000000"/>
          <w:spacing w:val="0"/>
          <w:w w:val="100"/>
          <w:sz w:val="24"/>
          <w:vertAlign w:val="baseline"/>
          <w:lang w:val="en-US"/>
        </w:rPr>
        <w:t xml:space="preserve">how best to attract and select high-quality candidates into the teaching profession</w:t>
      </w:r>
      <w:r>
        <w:rPr>
          <w:rFonts w:ascii="Tahoma" w:hAnsi="Tahoma" w:eastAsia="Tahoma"/>
          <w:color w:val="000000"/>
          <w:spacing w:val="0"/>
          <w:w w:val="100"/>
          <w:sz w:val="23"/>
          <w:vertAlign w:val="baseline"/>
          <w:lang w:val="en-US"/>
        </w:rPr>
        <w:t xml:space="preserve">, and </w:t>
      </w:r>
      <w:r>
        <w:rPr>
          <w:rFonts w:ascii="Arial" w:hAnsi="Arial" w:eastAsia="Arial"/>
          <w:b w:val="true"/>
          <w:color w:val="000000"/>
          <w:spacing w:val="0"/>
          <w:w w:val="100"/>
          <w:sz w:val="24"/>
          <w:vertAlign w:val="baseline"/>
          <w:lang w:val="en-US"/>
        </w:rPr>
        <w:t xml:space="preserve">how best to prepare Initial Teacher </w:t>
      </w:r>
      <w:r>
        <w:rPr>
          <w:rFonts w:ascii="Tahoma" w:hAnsi="Tahoma" w:eastAsia="Tahoma"/>
          <w:b w:val="true"/>
          <w:color w:val="000000"/>
          <w:spacing w:val="0"/>
          <w:w w:val="100"/>
          <w:sz w:val="22"/>
          <w:vertAlign w:val="baseline"/>
          <w:lang w:val="en-US"/>
        </w:rPr>
        <w:t xml:space="preserve">Education (ITE) students to be effective teachers</w:t>
      </w:r>
      <w:r>
        <w:rPr>
          <w:rFonts w:ascii="Tahoma" w:hAnsi="Tahoma" w:eastAsia="Tahoma"/>
          <w:color w:val="000000"/>
          <w:spacing w:val="0"/>
          <w:w w:val="100"/>
          <w:sz w:val="23"/>
          <w:vertAlign w:val="baseline"/>
          <w:lang w:val="en-US"/>
        </w:rPr>
        <w:t xml:space="preserve">. It is our intention to consider these </w:t>
      </w:r>
      <w:r>
        <w:rPr>
          <w:rFonts w:ascii="Tahoma" w:hAnsi="Tahoma" w:eastAsia="Tahoma"/>
          <w:color w:val="000000"/>
          <w:spacing w:val="0"/>
          <w:w w:val="100"/>
          <w:sz w:val="23"/>
          <w:vertAlign w:val="baseline"/>
          <w:lang w:val="en-US"/>
        </w:rPr>
        <w:t xml:space="preserve">key areas with reference to a selection of the specific questions posed by the Discussion Paper that are relevant to the role AUSPELD, as the national federated body representing the five state SPELD organisations, plays in the Australian education system.</w:t>
      </w:r>
    </w:p>
    <w:p>
      <w:pPr>
        <w:spacing w:before="4" w:after="312" w:line="288" w:lineRule="exact"/>
        <w:sectPr>
          <w:type w:val="continuous"/>
          <w:pgSz w:w="11909" w:h="16838" w:orient="portrait"/>
          <w:pgMar w:bottom="89" w:top="0" w:right="828" w:left="781" w:header="720" w:footer="720"/>
          <w:titlePg w:val="false"/>
          <w:textDirection w:val="lrTb"/>
        </w:sectPr>
      </w:pPr>
    </w:p>
    <w:p>
      <w:pPr>
        <w:spacing w:before="0" w:after="0" w:line="239" w:lineRule="exact"/>
        <w:ind w:right="0" w:left="0" w:firstLine="0"/>
        <w:jc w:val="left"/>
        <w:textAlignment w:val="baseline"/>
        <w:rPr>
          <w:rFonts w:ascii="Tahoma" w:hAnsi="Tahoma" w:eastAsia="Tahoma"/>
          <w:color w:val="000000"/>
          <w:spacing w:val="7"/>
          <w:w w:val="100"/>
          <w:sz w:val="19"/>
          <w:vertAlign w:val="baseline"/>
          <w:lang w:val="en-US"/>
        </w:rPr>
      </w:pPr>
      <w:r>
        <w:rPr>
          <w:rFonts w:ascii="Tahoma" w:hAnsi="Tahoma" w:eastAsia="Tahoma"/>
          <w:color w:val="000000"/>
          <w:spacing w:val="7"/>
          <w:w w:val="100"/>
          <w:sz w:val="19"/>
          <w:vertAlign w:val="baseline"/>
          <w:lang w:val="en-US"/>
        </w:rPr>
        <w:t xml:space="preserve">In this submission, we propose that ITE </w:t>
      </w:r>
      <w:r>
        <w:rPr>
          <w:rFonts w:ascii="Tahoma" w:hAnsi="Tahoma" w:eastAsia="Tahoma"/>
          <w:i w:val="true"/>
          <w:color w:val="000000"/>
          <w:spacing w:val="7"/>
          <w:w w:val="100"/>
          <w:sz w:val="20"/>
          <w:vertAlign w:val="baseline"/>
          <w:lang w:val="en-US"/>
        </w:rPr>
        <w:t xml:space="preserve">does not </w:t>
      </w:r>
      <w:r>
        <w:rPr>
          <w:rFonts w:ascii="Tahoma" w:hAnsi="Tahoma" w:eastAsia="Tahoma"/>
          <w:color w:val="000000"/>
          <w:spacing w:val="7"/>
          <w:w w:val="100"/>
          <w:sz w:val="19"/>
          <w:vertAlign w:val="baseline"/>
          <w:lang w:val="en-US"/>
        </w:rPr>
        <w:t xml:space="preserve">(at worst) or does inconsistently (at best) currently prepare teachers with the knowledge and skills required for them to be able to provide high-quality, effective instruction in literacy and numeracy for all students, including those with language and learning difficulties or those from culturally and linguistically diverse backgrounds. This deficit in ITE has been identified in previous reviews and submissions within Australia, most notably in the National Inquiry into the Teaching </w:t>
      </w:r>
      <w:r>
        <w:rPr>
          <w:rFonts w:ascii="Tahoma" w:hAnsi="Tahoma" w:eastAsia="Tahoma"/>
          <w:color w:val="000000"/>
          <w:spacing w:val="7"/>
          <w:w w:val="100"/>
          <w:sz w:val="19"/>
          <w:vertAlign w:val="baseline"/>
          <w:lang w:val="en-US"/>
        </w:rPr>
        <w:t xml:space="preserve">of Literacy (</w:t>
      </w:r>
      <w:r>
        <w:rPr>
          <w:rFonts w:ascii="Tahoma" w:hAnsi="Tahoma" w:eastAsia="Tahoma"/>
          <w:i w:val="true"/>
          <w:color w:val="000000"/>
          <w:spacing w:val="7"/>
          <w:w w:val="100"/>
          <w:sz w:val="19"/>
          <w:vertAlign w:val="baseline"/>
          <w:lang w:val="en-US"/>
        </w:rPr>
        <w:t xml:space="preserve">Teaching Reading</w:t>
      </w:r>
      <w:r>
        <w:rPr>
          <w:rFonts w:ascii="Tahoma" w:hAnsi="Tahoma" w:eastAsia="Tahoma"/>
          <w:color w:val="000000"/>
          <w:spacing w:val="7"/>
          <w:w w:val="100"/>
          <w:sz w:val="19"/>
          <w:vertAlign w:val="baseline"/>
          <w:lang w:val="en-US"/>
        </w:rPr>
        <w:t xml:space="preserve">, Rowe, 2005) and </w:t>
      </w:r>
      <w:r>
        <w:rPr>
          <w:rFonts w:ascii="Tahoma" w:hAnsi="Tahoma" w:eastAsia="Tahoma"/>
          <w:i w:val="true"/>
          <w:color w:val="000000"/>
          <w:spacing w:val="7"/>
          <w:w w:val="100"/>
          <w:sz w:val="19"/>
          <w:vertAlign w:val="baseline"/>
          <w:lang w:val="en-US"/>
        </w:rPr>
        <w:t xml:space="preserve">Action Now: Classroom Ready Teachers </w:t>
      </w:r>
      <w:r>
        <w:rPr>
          <w:rFonts w:ascii="Tahoma" w:hAnsi="Tahoma" w:eastAsia="Tahoma"/>
          <w:color w:val="000000"/>
          <w:spacing w:val="7"/>
          <w:w w:val="100"/>
          <w:sz w:val="19"/>
          <w:vertAlign w:val="baseline"/>
          <w:lang w:val="en-US"/>
        </w:rPr>
        <w:t xml:space="preserve">(Craven et. al, 2014). Whilst it is acknowledged that some progress has been made since 2014, the consistent characteristic across the nation is one of great variability which is in and of itself a major cause for </w:t>
      </w:r>
      <w:r>
        <w:rPr>
          <w:rFonts w:ascii="Tahoma" w:hAnsi="Tahoma" w:eastAsia="Tahoma"/>
          <w:color w:val="000000"/>
          <w:spacing w:val="7"/>
          <w:w w:val="100"/>
          <w:sz w:val="19"/>
          <w:vertAlign w:val="baseline"/>
          <w:lang w:val="en-US"/>
        </w:rPr>
        <w:t xml:space="preserve">concern.</w:t>
      </w:r>
    </w:p>
    <w:p>
      <w:pPr>
        <w:spacing w:before="13" w:after="0" w:line="240" w:lineRule="exact"/>
        <w:ind w:right="0" w:left="0" w:firstLine="0"/>
        <w:jc w:val="left"/>
        <w:textAlignment w:val="baseline"/>
        <w:rPr>
          <w:rFonts w:ascii="Tahoma" w:hAnsi="Tahoma" w:eastAsia="Tahoma"/>
          <w:color w:val="000000"/>
          <w:spacing w:val="6"/>
          <w:w w:val="100"/>
          <w:sz w:val="19"/>
          <w:vertAlign w:val="baseline"/>
          <w:lang w:val="en-US"/>
        </w:rPr>
      </w:pPr>
      <w:r>
        <w:br w:type="column"/>
      </w:r>
      <w:r>
        <w:rPr>
          <w:rFonts w:ascii="Tahoma" w:hAnsi="Tahoma" w:eastAsia="Tahoma"/>
          <w:color w:val="000000"/>
          <w:spacing w:val="6"/>
          <w:w w:val="100"/>
          <w:sz w:val="19"/>
          <w:vertAlign w:val="baseline"/>
          <w:lang w:val="en-US"/>
        </w:rPr>
        <w:t xml:space="preserve">Well-trained and knowledgeable teachers have the potential to significantly change the academic outcomes achieved by students and to reduce the gap between those making progress and those who are not. Teachers are our most powerful agent for change, and it is essential that they receive the pre-service training and the in-school support and mentoring they need to succeed.</w:t>
      </w:r>
    </w:p>
    <w:p>
      <w:pPr>
        <w:spacing w:before="168" w:after="0" w:line="238" w:lineRule="exact"/>
        <w:ind w:right="216"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It is our intention to consider both sections of the Terms of Reference. We have placed particular emphasis on the specific questions posed in Part B, as we believe this is the area to which we can contribute the most; however, we also wish to address selected questions from Part A.</w:t>
      </w:r>
    </w:p>
    <w:p>
      <w:pPr>
        <w:sectPr>
          <w:type w:val="continuous"/>
          <w:pgSz w:w="11909" w:h="16838" w:orient="portrait"/>
          <w:pgMar w:bottom="89" w:top="0" w:right="1140" w:left="1104" w:header="720" w:footer="720"/>
          <w:cols w:sep="0" w:num="2" w:space="0" w:equalWidth="0">
            <w:col w:w="4680" w:space="305"/>
            <w:col w:w="4680" w:space="0"/>
          </w:cols>
          <w:titlePg w:val="false"/>
          <w:textDirection w:val="lrTb"/>
        </w:sectPr>
      </w:pPr>
    </w:p>
    <w:p>
      <w:pPr>
        <w:spacing w:before="5227" w:after="0" w:line="240" w:lineRule="auto"/>
        <w:ind w:right="145" w:left="4332"/>
        <w:jc w:val="left"/>
        <w:textAlignment w:val="baseline"/>
      </w:pPr>
      <w:r>
        <w:drawing>
          <wp:inline>
            <wp:extent cx="636905" cy="31369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1</w:t>
      </w:r>
    </w:p>
    <w:p>
      <w:pPr>
        <w:sectPr>
          <w:type w:val="continuous"/>
          <w:pgSz w:w="11909" w:h="16838" w:orient="portrait"/>
          <w:pgMar w:bottom="89" w:top="0" w:right="340" w:left="6089" w:header="720" w:footer="720"/>
          <w:titlePg w:val="false"/>
          <w:textDirection w:val="lrTb"/>
        </w:sectPr>
      </w:pPr>
    </w:p>
    <w:p>
      <w:pPr>
        <w:spacing w:before="22" w:after="1406" w:line="220" w:lineRule="exact"/>
        <w:ind w:right="0" w:left="0"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p>
      <w:pPr>
        <w:spacing w:before="22" w:after="1406" w:line="220" w:lineRule="exact"/>
        <w:sectPr>
          <w:type w:val="nextPage"/>
          <w:pgSz w:w="11909" w:h="16838" w:orient="portrait"/>
          <w:pgMar w:bottom="89" w:top="540" w:right="216" w:left="7373" w:header="720" w:footer="720"/>
          <w:titlePg w:val="false"/>
          <w:textDirection w:val="lrTb"/>
        </w:sectPr>
      </w:pPr>
    </w:p>
    <w:p>
      <w:pPr>
        <w:spacing w:before="66" w:after="0" w:line="433" w:lineRule="exact"/>
        <w:ind w:right="0" w:left="0" w:firstLine="0"/>
        <w:jc w:val="left"/>
        <w:textAlignment w:val="baseline"/>
        <w:rPr>
          <w:rFonts w:ascii="Tahoma" w:hAnsi="Tahoma" w:eastAsia="Tahoma"/>
          <w:b w:val="true"/>
          <w:color w:val="435697"/>
          <w:spacing w:val="0"/>
          <w:w w:val="95"/>
          <w:sz w:val="35"/>
          <w:vertAlign w:val="baseline"/>
          <w:lang w:val="en-US"/>
        </w:rPr>
      </w:pPr>
      <w:r>
        <w:rPr>
          <w:rFonts w:ascii="Tahoma" w:hAnsi="Tahoma" w:eastAsia="Tahoma"/>
          <w:b w:val="true"/>
          <w:color w:val="435697"/>
          <w:spacing w:val="0"/>
          <w:w w:val="95"/>
          <w:sz w:val="35"/>
          <w:vertAlign w:val="baseline"/>
          <w:lang w:val="en-US"/>
        </w:rPr>
        <w:t xml:space="preserve">Part A</w:t>
      </w:r>
    </w:p>
    <w:p>
      <w:pPr>
        <w:spacing w:before="66" w:after="0" w:line="433" w:lineRule="exact"/>
        <w:ind w:right="0" w:left="0" w:firstLine="0"/>
        <w:jc w:val="left"/>
        <w:textAlignment w:val="baseline"/>
        <w:rPr>
          <w:rFonts w:ascii="Tahoma" w:hAnsi="Tahoma" w:eastAsia="Tahoma"/>
          <w:b w:val="true"/>
          <w:color w:val="435697"/>
          <w:spacing w:val="12"/>
          <w:w w:val="95"/>
          <w:sz w:val="35"/>
          <w:vertAlign w:val="baseline"/>
          <w:lang w:val="en-US"/>
        </w:rPr>
      </w:pPr>
      <w:r>
        <w:rPr>
          <w:rFonts w:ascii="Tahoma" w:hAnsi="Tahoma" w:eastAsia="Tahoma"/>
          <w:b w:val="true"/>
          <w:color w:val="435697"/>
          <w:spacing w:val="12"/>
          <w:w w:val="95"/>
          <w:sz w:val="35"/>
          <w:vertAlign w:val="baseline"/>
          <w:lang w:val="en-US"/>
        </w:rPr>
        <w:t xml:space="preserve">Attracting and selecting high-quality candidates into</w:t>
      </w:r>
    </w:p>
    <w:p>
      <w:pPr>
        <w:spacing w:before="66" w:after="0" w:line="433" w:lineRule="exact"/>
        <w:ind w:right="0" w:left="0" w:firstLine="0"/>
        <w:jc w:val="left"/>
        <w:textAlignment w:val="baseline"/>
        <w:rPr>
          <w:rFonts w:ascii="Tahoma" w:hAnsi="Tahoma" w:eastAsia="Tahoma"/>
          <w:b w:val="true"/>
          <w:color w:val="435697"/>
          <w:spacing w:val="11"/>
          <w:w w:val="95"/>
          <w:sz w:val="35"/>
          <w:vertAlign w:val="baseline"/>
          <w:lang w:val="en-US"/>
        </w:rPr>
      </w:pPr>
      <w:r>
        <w:rPr>
          <w:rFonts w:ascii="Tahoma" w:hAnsi="Tahoma" w:eastAsia="Tahoma"/>
          <w:b w:val="true"/>
          <w:color w:val="435697"/>
          <w:spacing w:val="11"/>
          <w:w w:val="95"/>
          <w:sz w:val="35"/>
          <w:vertAlign w:val="baseline"/>
          <w:lang w:val="en-US"/>
        </w:rPr>
        <w:t xml:space="preserve">the teaching profession</w:t>
      </w:r>
    </w:p>
    <w:p>
      <w:pPr>
        <w:spacing w:before="207" w:after="0" w:line="288" w:lineRule="exact"/>
        <w:ind w:right="576" w:left="0" w:firstLine="0"/>
        <w:jc w:val="left"/>
        <w:textAlignment w:val="baseline"/>
        <w:rPr>
          <w:rFonts w:ascii="Tahoma" w:hAnsi="Tahoma" w:eastAsia="Tahoma"/>
          <w:b w:val="true"/>
          <w:color w:val="000000"/>
          <w:spacing w:val="0"/>
          <w:w w:val="100"/>
          <w:sz w:val="22"/>
          <w:vertAlign w:val="baseline"/>
          <w:lang w:val="en-US"/>
        </w:rPr>
      </w:pPr>
      <w:r>
        <w:rPr>
          <w:rFonts w:ascii="Tahoma" w:hAnsi="Tahoma" w:eastAsia="Tahoma"/>
          <w:b w:val="true"/>
          <w:color w:val="000000"/>
          <w:spacing w:val="0"/>
          <w:w w:val="100"/>
          <w:sz w:val="22"/>
          <w:vertAlign w:val="baseline"/>
          <w:lang w:val="en-US"/>
        </w:rPr>
        <w:t xml:space="preserve">1. How can we further encourage high-performing and highly motivated school leavers to enter ITE and choose teaching as a career?</w:t>
      </w:r>
    </w:p>
    <w:p>
      <w:pPr>
        <w:spacing w:before="169" w:after="0" w:line="269" w:lineRule="exact"/>
        <w:ind w:right="0" w:left="0" w:firstLine="0"/>
        <w:jc w:val="left"/>
        <w:textAlignment w:val="baseline"/>
        <w:rPr>
          <w:rFonts w:ascii="Tahoma" w:hAnsi="Tahoma" w:eastAsia="Tahoma"/>
          <w:b w:val="true"/>
          <w:color w:val="000000"/>
          <w:spacing w:val="-7"/>
          <w:w w:val="100"/>
          <w:sz w:val="22"/>
          <w:vertAlign w:val="baseline"/>
          <w:lang w:val="en-US"/>
        </w:rPr>
      </w:pPr>
      <w:r>
        <w:rPr>
          <w:rFonts w:ascii="Tahoma" w:hAnsi="Tahoma" w:eastAsia="Tahoma"/>
          <w:b w:val="true"/>
          <w:color w:val="000000"/>
          <w:spacing w:val="-7"/>
          <w:w w:val="100"/>
          <w:sz w:val="22"/>
          <w:vertAlign w:val="baseline"/>
          <w:lang w:val="en-US"/>
        </w:rPr>
        <w:t xml:space="preserve">and,</w:t>
      </w:r>
    </w:p>
    <w:p>
      <w:pPr>
        <w:spacing w:before="191" w:after="273" w:line="288" w:lineRule="exact"/>
        <w:ind w:right="72"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4. What more can be done to address issues with workforce supply in some subject </w:t>
      </w:r>
      <w:r>
        <w:rPr>
          <w:rFonts w:ascii="Tahoma" w:hAnsi="Tahoma" w:eastAsia="Tahoma"/>
          <w:b w:val="true"/>
          <w:color w:val="000000"/>
          <w:spacing w:val="0"/>
          <w:w w:val="100"/>
          <w:sz w:val="22"/>
          <w:vertAlign w:val="baseline"/>
          <w:lang w:val="en-US"/>
        </w:rPr>
        <w:t xml:space="preserve">areas (particularly maths) and schools?</w:t>
      </w:r>
    </w:p>
    <w:p>
      <w:pPr>
        <w:spacing w:before="191" w:after="273" w:line="288" w:lineRule="exact"/>
        <w:sectPr>
          <w:type w:val="continuous"/>
          <w:pgSz w:w="11909" w:h="16838" w:orient="portrait"/>
          <w:pgMar w:bottom="89" w:top="540" w:right="1056" w:left="1117" w:header="720" w:footer="720"/>
          <w:titlePg w:val="false"/>
          <w:textDirection w:val="lrTb"/>
        </w:sectPr>
      </w:pPr>
    </w:p>
    <w:p>
      <w:pPr>
        <w:spacing w:before="1" w:after="0" w:line="259" w:lineRule="exact"/>
        <w:ind w:right="144" w:left="0" w:firstLine="0"/>
        <w:jc w:val="left"/>
        <w:textAlignment w:val="baseline"/>
        <w:rPr>
          <w:rFonts w:ascii="Tahoma" w:hAnsi="Tahoma" w:eastAsia="Tahoma"/>
          <w:color w:val="403F40"/>
          <w:spacing w:val="-6"/>
          <w:w w:val="100"/>
          <w:sz w:val="20"/>
          <w:vertAlign w:val="baseline"/>
          <w:lang w:val="en-US"/>
        </w:rPr>
      </w:pPr>
      <w:r>
        <w:rPr>
          <w:rFonts w:ascii="Tahoma" w:hAnsi="Tahoma" w:eastAsia="Tahoma"/>
          <w:color w:val="403F40"/>
          <w:spacing w:val="-6"/>
          <w:w w:val="100"/>
          <w:sz w:val="20"/>
          <w:vertAlign w:val="baseline"/>
          <w:lang w:val="en-US"/>
        </w:rPr>
        <w:t xml:space="preserve">As noted in the Discussion Paper for the Review, a ‘2019 Grattan Institute survey on the career motivations of high achieving young Australians found that they</w:t>
      </w:r>
      <w:r>
        <w:rPr>
          <w:rFonts w:ascii="Verdana" w:hAnsi="Verdana" w:eastAsia="Verdana"/>
          <w:b w:val="true"/>
          <w:i w:val="true"/>
          <w:color w:val="000000"/>
          <w:spacing w:val="-6"/>
          <w:w w:val="100"/>
          <w:sz w:val="17"/>
          <w:vertAlign w:val="baseline"/>
          <w:lang w:val="en-US"/>
        </w:rPr>
        <w:t xml:space="preserve"> perceived teaching to fall well short of the intellectual challenge</w:t>
      </w:r>
      <w:r>
        <w:rPr>
          <w:rFonts w:ascii="Verdana" w:hAnsi="Verdana" w:eastAsia="Verdana"/>
          <w:i w:val="true"/>
          <w:color w:val="403F40"/>
          <w:spacing w:val="-6"/>
          <w:w w:val="100"/>
          <w:sz w:val="19"/>
          <w:vertAlign w:val="baseline"/>
          <w:lang w:val="en-US"/>
        </w:rPr>
        <w:t xml:space="preserve"> and pay offered</w:t>
      </w:r>
    </w:p>
    <w:p>
      <w:pPr>
        <w:spacing w:before="35" w:after="0" w:line="258" w:lineRule="exact"/>
        <w:ind w:right="0" w:left="0" w:firstLine="0"/>
        <w:jc w:val="left"/>
        <w:textAlignment w:val="baseline"/>
        <w:rPr>
          <w:rFonts w:ascii="Tahoma" w:hAnsi="Tahoma" w:eastAsia="Tahoma"/>
          <w:i w:val="true"/>
          <w:color w:val="403F40"/>
          <w:spacing w:val="-1"/>
          <w:w w:val="100"/>
          <w:sz w:val="22"/>
          <w:vertAlign w:val="baseline"/>
          <w:lang w:val="en-US"/>
        </w:rPr>
      </w:pPr>
      <w:r>
        <w:rPr>
          <w:rFonts w:ascii="Tahoma" w:hAnsi="Tahoma" w:eastAsia="Tahoma"/>
          <w:i w:val="true"/>
          <w:color w:val="403F40"/>
          <w:spacing w:val="-1"/>
          <w:w w:val="100"/>
          <w:sz w:val="22"/>
          <w:vertAlign w:val="baseline"/>
          <w:lang w:val="en-US"/>
        </w:rPr>
        <w:t xml:space="preserve">by their chosen career</w:t>
      </w:r>
      <w:r>
        <w:rPr>
          <w:rFonts w:ascii="Tahoma" w:hAnsi="Tahoma" w:eastAsia="Tahoma"/>
          <w:color w:val="403F40"/>
          <w:spacing w:val="-1"/>
          <w:w w:val="100"/>
          <w:sz w:val="20"/>
          <w:vertAlign w:val="baseline"/>
          <w:lang w:val="en-US"/>
        </w:rPr>
        <w:t xml:space="preserve">’ (p. 5, Quality Initial Teacher Education Review Discussion Paper, April 2021; italics added by the authors of this submission). This perception is perpetuated, in </w:t>
      </w:r>
      <w:r>
        <w:rPr>
          <w:rFonts w:ascii="Verdana" w:hAnsi="Verdana" w:eastAsia="Verdana"/>
          <w:color w:val="403F40"/>
          <w:spacing w:val="-1"/>
          <w:w w:val="100"/>
          <w:sz w:val="19"/>
          <w:vertAlign w:val="baseline"/>
          <w:lang w:val="en-US"/>
        </w:rPr>
        <w:t xml:space="preserve">part, by the difficulty many teachers experience </w:t>
      </w:r>
      <w:r>
        <w:rPr>
          <w:rFonts w:ascii="Tahoma" w:hAnsi="Tahoma" w:eastAsia="Tahoma"/>
          <w:color w:val="403F40"/>
          <w:spacing w:val="-1"/>
          <w:w w:val="100"/>
          <w:sz w:val="20"/>
          <w:vertAlign w:val="baseline"/>
          <w:lang w:val="en-US"/>
        </w:rPr>
        <w:t xml:space="preserve">after graduation from their ITE course and the failure of some schools to adequately support </w:t>
      </w:r>
      <w:r>
        <w:rPr>
          <w:rFonts w:ascii="Verdana" w:hAnsi="Verdana" w:eastAsia="Verdana"/>
          <w:color w:val="403F40"/>
          <w:spacing w:val="-1"/>
          <w:w w:val="100"/>
          <w:sz w:val="19"/>
          <w:vertAlign w:val="baseline"/>
          <w:lang w:val="en-US"/>
        </w:rPr>
        <w:t xml:space="preserve">and mentor newly qualified teachers. The lack of preparation in effective, evidence-based teaching practices affects the impact early-career teachers </w:t>
      </w:r>
      <w:r>
        <w:rPr>
          <w:rFonts w:ascii="Tahoma" w:hAnsi="Tahoma" w:eastAsia="Tahoma"/>
          <w:color w:val="403F40"/>
          <w:spacing w:val="-1"/>
          <w:w w:val="100"/>
          <w:sz w:val="20"/>
          <w:vertAlign w:val="baseline"/>
          <w:lang w:val="en-US"/>
        </w:rPr>
        <w:t xml:space="preserve">are able to have in the classroom. This is highly </w:t>
      </w:r>
      <w:r>
        <w:rPr>
          <w:rFonts w:ascii="Verdana" w:hAnsi="Verdana" w:eastAsia="Verdana"/>
          <w:color w:val="403F40"/>
          <w:spacing w:val="-1"/>
          <w:w w:val="100"/>
          <w:sz w:val="19"/>
          <w:vertAlign w:val="baseline"/>
          <w:lang w:val="en-US"/>
        </w:rPr>
        <w:t xml:space="preserve">likely to lead to frustration when students fail to </w:t>
      </w:r>
      <w:r>
        <w:rPr>
          <w:rFonts w:ascii="Tahoma" w:hAnsi="Tahoma" w:eastAsia="Tahoma"/>
          <w:color w:val="403F40"/>
          <w:spacing w:val="-1"/>
          <w:w w:val="100"/>
          <w:sz w:val="20"/>
          <w:vertAlign w:val="baseline"/>
          <w:lang w:val="en-US"/>
        </w:rPr>
        <w:t xml:space="preserve">achieve the academic standards articulated in the curriculum and contributes to the perception that beginning teachers have of their capacity </w:t>
      </w:r>
      <w:r>
        <w:rPr>
          <w:rFonts w:ascii="Verdana" w:hAnsi="Verdana" w:eastAsia="Verdana"/>
          <w:color w:val="403F40"/>
          <w:spacing w:val="-1"/>
          <w:w w:val="100"/>
          <w:sz w:val="19"/>
          <w:vertAlign w:val="baseline"/>
          <w:lang w:val="en-US"/>
        </w:rPr>
        <w:t xml:space="preserve">to be effective teachers. While there is a lack of </w:t>
      </w:r>
      <w:r>
        <w:rPr>
          <w:rFonts w:ascii="Tahoma" w:hAnsi="Tahoma" w:eastAsia="Tahoma"/>
          <w:color w:val="403F40"/>
          <w:spacing w:val="-1"/>
          <w:w w:val="100"/>
          <w:sz w:val="20"/>
          <w:vertAlign w:val="baseline"/>
          <w:lang w:val="en-US"/>
        </w:rPr>
        <w:t xml:space="preserve">national data quantifying teacher attrition rates, the available research suggests that a common </w:t>
      </w:r>
      <w:r>
        <w:rPr>
          <w:rFonts w:ascii="Verdana" w:hAnsi="Verdana" w:eastAsia="Verdana"/>
          <w:color w:val="403F40"/>
          <w:spacing w:val="-1"/>
          <w:w w:val="100"/>
          <w:sz w:val="19"/>
          <w:vertAlign w:val="baseline"/>
          <w:lang w:val="en-US"/>
        </w:rPr>
        <w:t xml:space="preserve">factor influencing the choice teachers make as </w:t>
      </w:r>
      <w:r>
        <w:rPr>
          <w:rFonts w:ascii="Tahoma" w:hAnsi="Tahoma" w:eastAsia="Tahoma"/>
          <w:color w:val="403F40"/>
          <w:spacing w:val="-1"/>
          <w:w w:val="100"/>
          <w:sz w:val="20"/>
          <w:vertAlign w:val="baseline"/>
          <w:lang w:val="en-US"/>
        </w:rPr>
        <w:t xml:space="preserve">to whether they remain in the profession or </w:t>
      </w:r>
      <w:r>
        <w:rPr>
          <w:rFonts w:ascii="Verdana" w:hAnsi="Verdana" w:eastAsia="Verdana"/>
          <w:color w:val="403F40"/>
          <w:spacing w:val="-1"/>
          <w:w w:val="100"/>
          <w:sz w:val="19"/>
          <w:vertAlign w:val="baseline"/>
          <w:lang w:val="en-US"/>
        </w:rPr>
        <w:t xml:space="preserve">leave, is their sense of effectiveness and their work satisfaction (Mayer et. al, 2015; referenced </w:t>
      </w:r>
      <w:r>
        <w:rPr>
          <w:rFonts w:ascii="Tahoma" w:hAnsi="Tahoma" w:eastAsia="Tahoma"/>
          <w:color w:val="403F40"/>
          <w:spacing w:val="-1"/>
          <w:w w:val="100"/>
          <w:sz w:val="20"/>
          <w:vertAlign w:val="baseline"/>
          <w:lang w:val="en-US"/>
        </w:rPr>
        <w:t xml:space="preserve">in AITSL Spotlight, August 2016). Mayer et al. indicated that the degree to which teachers viewed themselves as</w:t>
      </w:r>
      <w:r>
        <w:rPr>
          <w:rFonts w:ascii="Verdana" w:hAnsi="Verdana" w:eastAsia="Verdana"/>
          <w:b w:val="true"/>
          <w:i w:val="true"/>
          <w:color w:val="000000"/>
          <w:spacing w:val="-1"/>
          <w:w w:val="100"/>
          <w:sz w:val="17"/>
          <w:vertAlign w:val="baseline"/>
          <w:lang w:val="en-US"/>
        </w:rPr>
        <w:t xml:space="preserve"> being effective</w:t>
      </w:r>
      <w:r>
        <w:rPr>
          <w:rFonts w:ascii="Tahoma" w:hAnsi="Tahoma" w:eastAsia="Tahoma"/>
          <w:color w:val="403F40"/>
          <w:spacing w:val="-1"/>
          <w:w w:val="100"/>
          <w:sz w:val="20"/>
          <w:vertAlign w:val="baseline"/>
          <w:lang w:val="en-US"/>
        </w:rPr>
        <w:t xml:space="preserve"> related to whether they believed they had</w:t>
      </w:r>
      <w:r>
        <w:rPr>
          <w:rFonts w:ascii="Tahoma" w:hAnsi="Tahoma" w:eastAsia="Tahoma"/>
          <w:b w:val="true"/>
          <w:i w:val="true"/>
          <w:color w:val="000000"/>
          <w:spacing w:val="-1"/>
          <w:w w:val="100"/>
          <w:sz w:val="21"/>
          <w:vertAlign w:val="baseline"/>
          <w:lang w:val="en-US"/>
        </w:rPr>
        <w:t xml:space="preserve"> reached</w:t>
      </w:r>
      <w:r>
        <w:rPr>
          <w:rFonts w:ascii="Tahoma" w:hAnsi="Tahoma" w:eastAsia="Tahoma"/>
          <w:color w:val="403F40"/>
          <w:spacing w:val="-1"/>
          <w:w w:val="100"/>
          <w:sz w:val="20"/>
          <w:vertAlign w:val="baseline"/>
          <w:lang w:val="en-US"/>
        </w:rPr>
        <w:t xml:space="preserve"> the students they were teaching, and whether the students were, as a result, learning the content being taught. However, as noted by the Discussion Paper, Australia’s decline in student academic </w:t>
      </w:r>
      <w:r>
        <w:rPr>
          <w:rFonts w:ascii="Verdana" w:hAnsi="Verdana" w:eastAsia="Verdana"/>
          <w:color w:val="403F40"/>
          <w:spacing w:val="-1"/>
          <w:w w:val="100"/>
          <w:sz w:val="19"/>
          <w:vertAlign w:val="baseline"/>
          <w:lang w:val="en-US"/>
        </w:rPr>
        <w:t xml:space="preserve">performance against international benchmarks suggests that a significant number of students are </w:t>
      </w:r>
    </w:p>
    <w:p>
      <w:pPr>
        <w:spacing w:before="0" w:after="0" w:line="258" w:lineRule="exact"/>
        <w:ind w:right="144" w:left="0" w:firstLine="0"/>
        <w:jc w:val="left"/>
        <w:textAlignment w:val="baseline"/>
        <w:rPr>
          <w:rFonts w:ascii="Verdana" w:hAnsi="Verdana" w:eastAsia="Verdana"/>
          <w:color w:val="403F40"/>
          <w:spacing w:val="-3"/>
          <w:w w:val="100"/>
          <w:sz w:val="19"/>
          <w:vertAlign w:val="baseline"/>
          <w:lang w:val="en-US"/>
        </w:rPr>
      </w:pPr>
      <w:r>
        <w:br w:type="column"/>
      </w:r>
      <w:r>
        <w:rPr>
          <w:rFonts w:ascii="Verdana" w:hAnsi="Verdana" w:eastAsia="Verdana"/>
          <w:color w:val="403F40"/>
          <w:spacing w:val="-3"/>
          <w:w w:val="100"/>
          <w:sz w:val="19"/>
          <w:vertAlign w:val="baseline"/>
          <w:lang w:val="en-US"/>
        </w:rPr>
        <w:t xml:space="preserve">not learning the skills and conceptual knowledge </w:t>
      </w:r>
      <w:r>
        <w:rPr>
          <w:rFonts w:ascii="Tahoma" w:hAnsi="Tahoma" w:eastAsia="Tahoma"/>
          <w:color w:val="403F40"/>
          <w:spacing w:val="-3"/>
          <w:w w:val="100"/>
          <w:sz w:val="20"/>
          <w:vertAlign w:val="baseline"/>
          <w:lang w:val="en-US"/>
        </w:rPr>
        <w:t xml:space="preserve">required for academic success, and as a result, it </w:t>
      </w:r>
      <w:r>
        <w:rPr>
          <w:rFonts w:ascii="Verdana" w:hAnsi="Verdana" w:eastAsia="Verdana"/>
          <w:color w:val="403F40"/>
          <w:spacing w:val="-3"/>
          <w:w w:val="100"/>
          <w:sz w:val="19"/>
          <w:vertAlign w:val="baseline"/>
          <w:lang w:val="en-US"/>
        </w:rPr>
        <w:t xml:space="preserve">is likely that this is having an impact on teachers’ sense of effectiveness. This may be exacerbated </w:t>
      </w:r>
      <w:r>
        <w:rPr>
          <w:rFonts w:ascii="Tahoma" w:hAnsi="Tahoma" w:eastAsia="Tahoma"/>
          <w:color w:val="403F40"/>
          <w:spacing w:val="-3"/>
          <w:w w:val="100"/>
          <w:sz w:val="20"/>
          <w:vertAlign w:val="baseline"/>
          <w:lang w:val="en-US"/>
        </w:rPr>
        <w:t xml:space="preserve">at those schools at which there is a high rate of underachievement.</w:t>
      </w:r>
    </w:p>
    <w:p>
      <w:pPr>
        <w:spacing w:before="201" w:after="0" w:line="259" w:lineRule="exact"/>
        <w:ind w:right="0" w:left="0" w:firstLine="0"/>
        <w:jc w:val="left"/>
        <w:textAlignment w:val="baseline"/>
        <w:rPr>
          <w:rFonts w:ascii="Verdana" w:hAnsi="Verdana" w:eastAsia="Verdana"/>
          <w:color w:val="403F40"/>
          <w:spacing w:val="1"/>
          <w:w w:val="100"/>
          <w:sz w:val="19"/>
          <w:vertAlign w:val="baseline"/>
          <w:lang w:val="en-US"/>
        </w:rPr>
      </w:pPr>
      <w:r>
        <w:rPr>
          <w:rFonts w:ascii="Verdana" w:hAnsi="Verdana" w:eastAsia="Verdana"/>
          <w:color w:val="403F40"/>
          <w:spacing w:val="1"/>
          <w:w w:val="100"/>
          <w:sz w:val="19"/>
          <w:vertAlign w:val="baseline"/>
          <w:lang w:val="en-US"/>
        </w:rPr>
        <w:t xml:space="preserve">A secondary consequence of this lack of preparedness in evidence-informed practice, is </w:t>
      </w:r>
      <w:r>
        <w:rPr>
          <w:rFonts w:ascii="Tahoma" w:hAnsi="Tahoma" w:eastAsia="Tahoma"/>
          <w:color w:val="403F40"/>
          <w:spacing w:val="1"/>
          <w:w w:val="100"/>
          <w:sz w:val="20"/>
          <w:vertAlign w:val="baseline"/>
          <w:lang w:val="en-US"/>
        </w:rPr>
        <w:t xml:space="preserve">that upper primary and high school teachers often struggle to teach the curriculum, or their specialist subject, because the students arrive in the classroom with very poor literacy and numeracy </w:t>
      </w:r>
      <w:r>
        <w:rPr>
          <w:rFonts w:ascii="Verdana" w:hAnsi="Verdana" w:eastAsia="Verdana"/>
          <w:color w:val="403F40"/>
          <w:spacing w:val="1"/>
          <w:w w:val="100"/>
          <w:sz w:val="19"/>
          <w:vertAlign w:val="baseline"/>
          <w:lang w:val="en-US"/>
        </w:rPr>
        <w:t xml:space="preserve">skills. This may be the result of a lack of robust, evidence-informed teaching in the early years </w:t>
      </w:r>
      <w:r>
        <w:rPr>
          <w:rFonts w:ascii="Tahoma" w:hAnsi="Tahoma" w:eastAsia="Tahoma"/>
          <w:color w:val="403F40"/>
          <w:spacing w:val="1"/>
          <w:w w:val="100"/>
          <w:sz w:val="20"/>
          <w:vertAlign w:val="baseline"/>
          <w:lang w:val="en-US"/>
        </w:rPr>
        <w:t xml:space="preserve">or it could be related to language or learning </w:t>
      </w:r>
      <w:r>
        <w:rPr>
          <w:rFonts w:ascii="Verdana" w:hAnsi="Verdana" w:eastAsia="Verdana"/>
          <w:color w:val="403F40"/>
          <w:spacing w:val="1"/>
          <w:w w:val="100"/>
          <w:sz w:val="19"/>
          <w:vertAlign w:val="baseline"/>
          <w:lang w:val="en-US"/>
        </w:rPr>
        <w:t xml:space="preserve">disorders. Teachers of older students find that </w:t>
      </w:r>
      <w:r>
        <w:rPr>
          <w:rFonts w:ascii="Tahoma" w:hAnsi="Tahoma" w:eastAsia="Tahoma"/>
          <w:color w:val="403F40"/>
          <w:spacing w:val="1"/>
          <w:w w:val="100"/>
          <w:sz w:val="20"/>
          <w:vertAlign w:val="baseline"/>
          <w:lang w:val="en-US"/>
        </w:rPr>
        <w:t xml:space="preserve">they increasingly need to provide instruction </w:t>
      </w:r>
      <w:r>
        <w:rPr>
          <w:rFonts w:ascii="Verdana" w:hAnsi="Verdana" w:eastAsia="Verdana"/>
          <w:color w:val="403F40"/>
          <w:spacing w:val="1"/>
          <w:w w:val="100"/>
          <w:sz w:val="19"/>
          <w:vertAlign w:val="baseline"/>
          <w:lang w:val="en-US"/>
        </w:rPr>
        <w:t xml:space="preserve">or remediation in foundation-level skills, such </w:t>
      </w:r>
      <w:r>
        <w:rPr>
          <w:rFonts w:ascii="Tahoma" w:hAnsi="Tahoma" w:eastAsia="Tahoma"/>
          <w:color w:val="403F40"/>
          <w:spacing w:val="1"/>
          <w:w w:val="100"/>
          <w:sz w:val="20"/>
          <w:vertAlign w:val="baseline"/>
          <w:lang w:val="en-US"/>
        </w:rPr>
        <w:t xml:space="preserve">as reading, writing and basic numeracy, rather than (or as well as) their own subject area. They are also often required to provide support, intervention and adjustments to students with </w:t>
      </w:r>
      <w:r>
        <w:rPr>
          <w:rFonts w:ascii="Verdana" w:hAnsi="Verdana" w:eastAsia="Verdana"/>
          <w:color w:val="403F40"/>
          <w:spacing w:val="1"/>
          <w:w w:val="100"/>
          <w:sz w:val="19"/>
          <w:vertAlign w:val="baseline"/>
          <w:lang w:val="en-US"/>
        </w:rPr>
        <w:t xml:space="preserve">specific learning disorders (in the key areas of reading, written expression and mathematics), as </w:t>
      </w:r>
      <w:r>
        <w:rPr>
          <w:rFonts w:ascii="Tahoma" w:hAnsi="Tahoma" w:eastAsia="Tahoma"/>
          <w:color w:val="403F40"/>
          <w:spacing w:val="1"/>
          <w:w w:val="100"/>
          <w:sz w:val="20"/>
          <w:vertAlign w:val="baseline"/>
          <w:lang w:val="en-US"/>
        </w:rPr>
        <w:t xml:space="preserve">well as to students with language disorders with </w:t>
      </w:r>
      <w:r>
        <w:rPr>
          <w:rFonts w:ascii="Verdana" w:hAnsi="Verdana" w:eastAsia="Verdana"/>
          <w:color w:val="403F40"/>
          <w:spacing w:val="1"/>
          <w:w w:val="100"/>
          <w:sz w:val="19"/>
          <w:vertAlign w:val="baseline"/>
          <w:lang w:val="en-US"/>
        </w:rPr>
        <w:t xml:space="preserve">very little knowledge of how to go about this. It </w:t>
      </w:r>
      <w:r>
        <w:rPr>
          <w:rFonts w:ascii="Tahoma" w:hAnsi="Tahoma" w:eastAsia="Tahoma"/>
          <w:color w:val="403F40"/>
          <w:spacing w:val="1"/>
          <w:w w:val="100"/>
          <w:sz w:val="20"/>
          <w:vertAlign w:val="baseline"/>
          <w:lang w:val="en-US"/>
        </w:rPr>
        <w:t xml:space="preserve">is currently the case that very few secondary ITE courses include content that adequately, or even </w:t>
      </w:r>
      <w:r>
        <w:rPr>
          <w:rFonts w:ascii="Verdana" w:hAnsi="Verdana" w:eastAsia="Verdana"/>
          <w:color w:val="403F40"/>
          <w:spacing w:val="1"/>
          <w:w w:val="100"/>
          <w:sz w:val="19"/>
          <w:vertAlign w:val="baseline"/>
          <w:lang w:val="en-US"/>
        </w:rPr>
        <w:t xml:space="preserve">partially, prepares pre-service teachers to deliver </w:t>
      </w:r>
      <w:r>
        <w:rPr>
          <w:rFonts w:ascii="Tahoma" w:hAnsi="Tahoma" w:eastAsia="Tahoma"/>
          <w:color w:val="403F40"/>
          <w:spacing w:val="1"/>
          <w:w w:val="100"/>
          <w:sz w:val="20"/>
          <w:vertAlign w:val="baseline"/>
          <w:lang w:val="en-US"/>
        </w:rPr>
        <w:t xml:space="preserve">such instruction and support.</w:t>
      </w:r>
    </w:p>
    <w:p>
      <w:pPr>
        <w:spacing w:before="174" w:after="177" w:line="259" w:lineRule="exact"/>
        <w:ind w:right="216" w:left="0"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Unfortunately, the AITSL ITE Accreditation </w:t>
      </w:r>
      <w:r>
        <w:rPr>
          <w:rFonts w:ascii="Verdana" w:hAnsi="Verdana" w:eastAsia="Verdana"/>
          <w:color w:val="403F40"/>
          <w:spacing w:val="0"/>
          <w:w w:val="100"/>
          <w:sz w:val="19"/>
          <w:vertAlign w:val="baseline"/>
          <w:lang w:val="en-US"/>
        </w:rPr>
        <w:t xml:space="preserve">Standards, only require the equivalent of one-eighth of a (full-time student) year for early </w:t>
      </w:r>
      <w:r>
        <w:rPr>
          <w:rFonts w:ascii="Tahoma" w:hAnsi="Tahoma" w:eastAsia="Tahoma"/>
          <w:color w:val="403F40"/>
          <w:spacing w:val="0"/>
          <w:w w:val="100"/>
          <w:sz w:val="20"/>
          <w:vertAlign w:val="baseline"/>
          <w:lang w:val="en-US"/>
        </w:rPr>
        <w:t xml:space="preserve">reading instruction in the primary school setting; with no minimum requirement in terms of</w:t>
      </w:r>
    </w:p>
    <w:p>
      <w:pPr>
        <w:spacing w:before="174" w:after="177" w:line="259" w:lineRule="exact"/>
        <w:sectPr>
          <w:type w:val="continuous"/>
          <w:pgSz w:w="11909" w:h="16838" w:orient="portrait"/>
          <w:pgMar w:bottom="89" w:top="540" w:right="1127" w:left="1117" w:header="720" w:footer="720"/>
          <w:cols w:sep="0" w:num="2" w:space="0" w:equalWidth="0">
            <w:col w:w="4680" w:space="305"/>
            <w:col w:w="4680" w:space="0"/>
          </w:cols>
          <w:titlePg w:val="false"/>
          <w:textDirection w:val="lrTb"/>
        </w:sectPr>
      </w:pPr>
    </w:p>
    <w:p>
      <w:pPr>
        <w:spacing w:before="293" w:after="0" w:line="240" w:lineRule="auto"/>
        <w:ind w:right="218" w:left="4319"/>
        <w:jc w:val="left"/>
        <w:textAlignment w:val="baseline"/>
      </w:pPr>
      <w:r>
        <w:drawing>
          <wp:inline>
            <wp:extent cx="636905" cy="31369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2</w:t>
      </w:r>
    </w:p>
    <w:p>
      <w:pPr>
        <w:sectPr>
          <w:type w:val="continuous"/>
          <w:pgSz w:w="11909" w:h="16838" w:orient="portrait"/>
          <w:pgMar w:bottom="89" w:top="540" w:right="267" w:left="6102" w:header="720" w:footer="720"/>
          <w:titlePg w:val="false"/>
          <w:textDirection w:val="lrTb"/>
        </w:sectPr>
      </w:pPr>
    </w:p>
    <w:p>
      <w:pPr>
        <w:rPr>
          <w:sz w:val="2"/>
        </w:rPr>
      </w:pPr>
      <w:r>
        <w:pict>
          <v:shapetype id="_x0000_t4" coordsize="21600,21600" o:spt="202" path="m,l,21600r21600,l21600,xe">
            <v:stroke joinstyle="miter"/>
            <v:path gradientshapeok="t" o:connecttype="rect"/>
          </v:shapetype>
          <v:shape id="_x0000_s3" type="#_x0000_t4"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916"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24" w:after="0" w:line="259" w:lineRule="exact"/>
        <w:ind w:right="0" w:left="0" w:firstLine="0"/>
        <w:jc w:val="left"/>
        <w:textAlignment w:val="baseline"/>
        <w:rPr>
          <w:rFonts w:ascii="Verdana" w:hAnsi="Verdana" w:eastAsia="Verdana"/>
          <w:color w:val="403F40"/>
          <w:spacing w:val="1"/>
          <w:w w:val="100"/>
          <w:sz w:val="19"/>
          <w:vertAlign w:val="baseline"/>
          <w:lang w:val="en-US"/>
        </w:rPr>
      </w:pPr>
      <w:r>
        <w:rPr>
          <w:rFonts w:ascii="Verdana" w:hAnsi="Verdana" w:eastAsia="Verdana"/>
          <w:color w:val="403F40"/>
          <w:spacing w:val="1"/>
          <w:w w:val="100"/>
          <w:sz w:val="19"/>
          <w:vertAlign w:val="baseline"/>
          <w:lang w:val="en-US"/>
        </w:rPr>
        <w:t xml:space="preserve">knowledge required to teach foundation-level literacy and numeracy skills in place for secondary </w:t>
      </w:r>
      <w:r>
        <w:rPr>
          <w:rFonts w:ascii="Tahoma" w:hAnsi="Tahoma" w:eastAsia="Tahoma"/>
          <w:color w:val="403F40"/>
          <w:spacing w:val="1"/>
          <w:w w:val="100"/>
          <w:sz w:val="20"/>
          <w:vertAlign w:val="baseline"/>
          <w:lang w:val="en-US"/>
        </w:rPr>
        <w:t xml:space="preserve">ITE programs. It is also the case that although </w:t>
      </w:r>
      <w:r>
        <w:rPr>
          <w:rFonts w:ascii="Verdana" w:hAnsi="Verdana" w:eastAsia="Verdana"/>
          <w:color w:val="403F40"/>
          <w:spacing w:val="1"/>
          <w:w w:val="100"/>
          <w:sz w:val="19"/>
          <w:vertAlign w:val="baseline"/>
          <w:lang w:val="en-US"/>
        </w:rPr>
        <w:t xml:space="preserve">early reading instruction is specified to address evidence-based practice in phonemic awareness, phonics, fluency, vocabulary, comprehension </w:t>
      </w:r>
      <w:r>
        <w:rPr>
          <w:rFonts w:ascii="Tahoma" w:hAnsi="Tahoma" w:eastAsia="Tahoma"/>
          <w:color w:val="403F40"/>
          <w:spacing w:val="1"/>
          <w:w w:val="100"/>
          <w:sz w:val="20"/>
          <w:vertAlign w:val="baseline"/>
          <w:lang w:val="en-US"/>
        </w:rPr>
        <w:t xml:space="preserve">and oral language, the interpretation of what this means varies widely across ITE courses, with some still providing content that is highly questionable. Furthermore, information from overseas suggests that ITE courses for those </w:t>
      </w:r>
      <w:r>
        <w:rPr>
          <w:rFonts w:ascii="Verdana" w:hAnsi="Verdana" w:eastAsia="Verdana"/>
          <w:color w:val="403F40"/>
          <w:spacing w:val="1"/>
          <w:w w:val="100"/>
          <w:sz w:val="19"/>
          <w:vertAlign w:val="baseline"/>
          <w:lang w:val="en-US"/>
        </w:rPr>
        <w:t xml:space="preserve">with a graduate degree in another field, such </w:t>
      </w:r>
      <w:r>
        <w:rPr>
          <w:rFonts w:ascii="Tahoma" w:hAnsi="Tahoma" w:eastAsia="Tahoma"/>
          <w:color w:val="403F40"/>
          <w:spacing w:val="1"/>
          <w:w w:val="100"/>
          <w:sz w:val="20"/>
          <w:vertAlign w:val="baseline"/>
          <w:lang w:val="en-US"/>
        </w:rPr>
        <w:t xml:space="preserve">as science and mathematics, commonly do not include any components regarding pedagogy, yet attrition rates for beginner teachers who have entered the profession through this pathway are sharply reduced when comprehensive pedagogical instruction is a core part of their ITE program (Ingersoll, Merrill and May, 2014). The limited </w:t>
      </w:r>
      <w:r>
        <w:rPr>
          <w:rFonts w:ascii="Verdana" w:hAnsi="Verdana" w:eastAsia="Verdana"/>
          <w:color w:val="403F40"/>
          <w:spacing w:val="1"/>
          <w:w w:val="100"/>
          <w:sz w:val="19"/>
          <w:vertAlign w:val="baseline"/>
          <w:lang w:val="en-US"/>
        </w:rPr>
        <w:t xml:space="preserve">provision of content knowledge and evidence-</w:t>
      </w:r>
      <w:r>
        <w:rPr>
          <w:rFonts w:ascii="Tahoma" w:hAnsi="Tahoma" w:eastAsia="Tahoma"/>
          <w:color w:val="403F40"/>
          <w:spacing w:val="1"/>
          <w:w w:val="100"/>
          <w:sz w:val="20"/>
          <w:vertAlign w:val="baseline"/>
          <w:lang w:val="en-US"/>
        </w:rPr>
        <w:t xml:space="preserve">based teaching strategies in ITE courses in </w:t>
      </w:r>
      <w:r>
        <w:rPr>
          <w:rFonts w:ascii="Verdana" w:hAnsi="Verdana" w:eastAsia="Verdana"/>
          <w:color w:val="403F40"/>
          <w:spacing w:val="1"/>
          <w:w w:val="100"/>
          <w:sz w:val="19"/>
          <w:vertAlign w:val="baseline"/>
          <w:lang w:val="en-US"/>
        </w:rPr>
        <w:t xml:space="preserve">Australia strongly suggests that such findings are applicable to our own context.</w:t>
      </w:r>
    </w:p>
    <w:p>
      <w:pPr>
        <w:spacing w:before="191" w:after="0" w:line="258" w:lineRule="exact"/>
        <w:ind w:right="144" w:left="0" w:firstLine="0"/>
        <w:jc w:val="left"/>
        <w:textAlignment w:val="baseline"/>
        <w:rPr>
          <w:rFonts w:ascii="Tahoma" w:hAnsi="Tahoma" w:eastAsia="Tahoma"/>
          <w:color w:val="403F40"/>
          <w:spacing w:val="-2"/>
          <w:w w:val="100"/>
          <w:sz w:val="20"/>
          <w:vertAlign w:val="baseline"/>
          <w:lang w:val="en-US"/>
        </w:rPr>
      </w:pPr>
      <w:r>
        <w:rPr>
          <w:rFonts w:ascii="Tahoma" w:hAnsi="Tahoma" w:eastAsia="Tahoma"/>
          <w:color w:val="403F40"/>
          <w:spacing w:val="-2"/>
          <w:w w:val="100"/>
          <w:sz w:val="20"/>
          <w:vertAlign w:val="baseline"/>
          <w:lang w:val="en-US"/>
        </w:rPr>
        <w:t xml:space="preserve">Additionally, the way candidates are selected for ITE courses, and the rigour applied in assessing </w:t>
      </w:r>
      <w:r>
        <w:rPr>
          <w:rFonts w:ascii="Verdana" w:hAnsi="Verdana" w:eastAsia="Verdana"/>
          <w:color w:val="403F40"/>
          <w:spacing w:val="-2"/>
          <w:w w:val="100"/>
          <w:sz w:val="19"/>
          <w:vertAlign w:val="baseline"/>
          <w:lang w:val="en-US"/>
        </w:rPr>
        <w:t xml:space="preserve">pre-service teachers’ readiness for the classroom, are both factors that affect the perception of </w:t>
      </w:r>
      <w:r>
        <w:rPr>
          <w:rFonts w:ascii="Tahoma" w:hAnsi="Tahoma" w:eastAsia="Tahoma"/>
          <w:color w:val="403F40"/>
          <w:spacing w:val="-2"/>
          <w:w w:val="100"/>
          <w:sz w:val="20"/>
          <w:vertAlign w:val="baseline"/>
          <w:lang w:val="en-US"/>
        </w:rPr>
        <w:t xml:space="preserve">the teaching profession held by members of the community. As noted in the Discussion Paper, only 24% of ITE candidates are admitted based on their secondary school academic performance </w:t>
      </w:r>
      <w:r>
        <w:rPr>
          <w:rFonts w:ascii="Verdana" w:hAnsi="Verdana" w:eastAsia="Verdana"/>
          <w:color w:val="403F40"/>
          <w:spacing w:val="-2"/>
          <w:w w:val="100"/>
          <w:sz w:val="19"/>
          <w:vertAlign w:val="baseline"/>
          <w:lang w:val="en-US"/>
        </w:rPr>
        <w:t xml:space="preserve">(Australian Tertiary Entrance Rank, ATAR). Of </w:t>
      </w:r>
      <w:r>
        <w:rPr>
          <w:rFonts w:ascii="Tahoma" w:hAnsi="Tahoma" w:eastAsia="Tahoma"/>
          <w:color w:val="403F40"/>
          <w:spacing w:val="-2"/>
          <w:w w:val="100"/>
          <w:sz w:val="20"/>
          <w:vertAlign w:val="baseline"/>
          <w:lang w:val="en-US"/>
        </w:rPr>
        <w:t xml:space="preserve">that 24%, only 39% achieved an ATAR above 80, a score signalling high academic performance. (The Discussion Paper also notes that while overall completion rates for ITE students are declining, completion rates are stable for those </w:t>
      </w:r>
      <w:r>
        <w:rPr>
          <w:rFonts w:ascii="Verdana" w:hAnsi="Verdana" w:eastAsia="Verdana"/>
          <w:color w:val="403F40"/>
          <w:spacing w:val="-2"/>
          <w:w w:val="100"/>
          <w:sz w:val="19"/>
          <w:vertAlign w:val="baseline"/>
          <w:lang w:val="en-US"/>
        </w:rPr>
        <w:t xml:space="preserve">who achieved an ATAR of 80 or above). Likewise, </w:t>
      </w:r>
      <w:r>
        <w:rPr>
          <w:rFonts w:ascii="Tahoma" w:hAnsi="Tahoma" w:eastAsia="Tahoma"/>
          <w:color w:val="403F40"/>
          <w:spacing w:val="-2"/>
          <w:w w:val="100"/>
          <w:sz w:val="20"/>
          <w:vertAlign w:val="baseline"/>
          <w:lang w:val="en-US"/>
        </w:rPr>
        <w:t xml:space="preserve">in the report</w:t>
      </w:r>
      <w:r>
        <w:rPr>
          <w:rFonts w:ascii="Verdana" w:hAnsi="Verdana" w:eastAsia="Verdana"/>
          <w:b w:val="true"/>
          <w:i w:val="true"/>
          <w:color w:val="000000"/>
          <w:spacing w:val="-2"/>
          <w:w w:val="100"/>
          <w:sz w:val="17"/>
          <w:vertAlign w:val="baseline"/>
          <w:lang w:val="en-US"/>
        </w:rPr>
        <w:t xml:space="preserve"> Action Now: Classroom Ready </w:t>
      </w:r>
      <w:r>
        <w:rPr>
          <w:rFonts w:ascii="Tahoma" w:hAnsi="Tahoma" w:eastAsia="Tahoma"/>
          <w:b w:val="true"/>
          <w:i w:val="true"/>
          <w:color w:val="000000"/>
          <w:spacing w:val="-2"/>
          <w:w w:val="100"/>
          <w:sz w:val="21"/>
          <w:vertAlign w:val="baseline"/>
          <w:lang w:val="en-US"/>
        </w:rPr>
        <w:t xml:space="preserve">Teachers</w:t>
      </w:r>
      <w:r>
        <w:rPr>
          <w:rFonts w:ascii="Tahoma" w:hAnsi="Tahoma" w:eastAsia="Tahoma"/>
          <w:color w:val="403F40"/>
          <w:spacing w:val="-2"/>
          <w:w w:val="100"/>
          <w:sz w:val="20"/>
          <w:vertAlign w:val="baseline"/>
          <w:lang w:val="en-US"/>
        </w:rPr>
        <w:t xml:space="preserve"> (produced by the Teacher Education Ministerial Advisory Group, TEMAG) the selection of candidates for ITE programs by providers, via pathways other than academic achievement, was questioned. It was suggested that the approach </w:t>
      </w:r>
    </w:p>
    <w:p>
      <w:pPr>
        <w:spacing w:before="6" w:after="0" w:line="259" w:lineRule="exact"/>
        <w:ind w:right="72" w:left="0" w:firstLine="0"/>
        <w:jc w:val="left"/>
        <w:textAlignment w:val="baseline"/>
        <w:rPr>
          <w:rFonts w:ascii="Verdana" w:hAnsi="Verdana" w:eastAsia="Verdana"/>
          <w:color w:val="403F40"/>
          <w:spacing w:val="0"/>
          <w:w w:val="100"/>
          <w:sz w:val="19"/>
          <w:vertAlign w:val="baseline"/>
          <w:lang w:val="en-US"/>
        </w:rPr>
      </w:pPr>
      <w:r>
        <w:br w:type="column"/>
      </w:r>
      <w:r>
        <w:rPr>
          <w:rFonts w:ascii="Verdana" w:hAnsi="Verdana" w:eastAsia="Verdana"/>
          <w:color w:val="403F40"/>
          <w:spacing w:val="0"/>
          <w:w w:val="100"/>
          <w:sz w:val="19"/>
          <w:vertAlign w:val="baseline"/>
          <w:lang w:val="en-US"/>
        </w:rPr>
        <w:t xml:space="preserve">was likely to perpetuate the perception that </w:t>
      </w:r>
      <w:r>
        <w:rPr>
          <w:rFonts w:ascii="Tahoma" w:hAnsi="Tahoma" w:eastAsia="Tahoma"/>
          <w:color w:val="403F40"/>
          <w:spacing w:val="0"/>
          <w:w w:val="100"/>
          <w:sz w:val="20"/>
          <w:vertAlign w:val="baseline"/>
          <w:lang w:val="en-US"/>
        </w:rPr>
        <w:t xml:space="preserve">teaching would be considered suitable for those </w:t>
      </w:r>
      <w:r>
        <w:rPr>
          <w:rFonts w:ascii="Verdana" w:hAnsi="Verdana" w:eastAsia="Verdana"/>
          <w:color w:val="403F40"/>
          <w:spacing w:val="0"/>
          <w:w w:val="100"/>
          <w:sz w:val="19"/>
          <w:vertAlign w:val="baseline"/>
          <w:lang w:val="en-US"/>
        </w:rPr>
        <w:t xml:space="preserve">who did not excel in their secondary education, or </w:t>
      </w:r>
      <w:r>
        <w:rPr>
          <w:rFonts w:ascii="Tahoma" w:hAnsi="Tahoma" w:eastAsia="Tahoma"/>
          <w:color w:val="403F40"/>
          <w:spacing w:val="0"/>
          <w:w w:val="100"/>
          <w:sz w:val="20"/>
          <w:vertAlign w:val="baseline"/>
          <w:lang w:val="en-US"/>
        </w:rPr>
        <w:t xml:space="preserve">who were ineligible on the basis of ATAR for entry to a preferred undergraduate course.</w:t>
      </w:r>
    </w:p>
    <w:p>
      <w:pPr>
        <w:spacing w:before="183" w:after="0" w:line="259" w:lineRule="exact"/>
        <w:ind w:right="72" w:left="0" w:firstLine="0"/>
        <w:jc w:val="left"/>
        <w:textAlignment w:val="baseline"/>
        <w:rPr>
          <w:rFonts w:ascii="Tahoma" w:hAnsi="Tahoma" w:eastAsia="Tahoma"/>
          <w:color w:val="403F40"/>
          <w:spacing w:val="-1"/>
          <w:w w:val="100"/>
          <w:sz w:val="20"/>
          <w:vertAlign w:val="baseline"/>
          <w:lang w:val="en-US"/>
        </w:rPr>
      </w:pPr>
      <w:r>
        <w:rPr>
          <w:rFonts w:ascii="Tahoma" w:hAnsi="Tahoma" w:eastAsia="Tahoma"/>
          <w:color w:val="403F40"/>
          <w:spacing w:val="-1"/>
          <w:w w:val="100"/>
          <w:sz w:val="20"/>
          <w:vertAlign w:val="baseline"/>
          <w:lang w:val="en-US"/>
        </w:rPr>
        <w:t xml:space="preserve">It is, however, important to stress that high academic performance does not guarantee that a student will become a strong teacher. Teaching is </w:t>
      </w:r>
      <w:r>
        <w:rPr>
          <w:rFonts w:ascii="Verdana" w:hAnsi="Verdana" w:eastAsia="Verdana"/>
          <w:color w:val="403F40"/>
          <w:spacing w:val="-1"/>
          <w:w w:val="100"/>
          <w:sz w:val="19"/>
          <w:vertAlign w:val="baseline"/>
          <w:lang w:val="en-US"/>
        </w:rPr>
        <w:t xml:space="preserve">complex and requires knowledge, skill, a great deal </w:t>
      </w:r>
      <w:r>
        <w:rPr>
          <w:rFonts w:ascii="Tahoma" w:hAnsi="Tahoma" w:eastAsia="Tahoma"/>
          <w:color w:val="403F40"/>
          <w:spacing w:val="-1"/>
          <w:w w:val="100"/>
          <w:sz w:val="20"/>
          <w:vertAlign w:val="baseline"/>
          <w:lang w:val="en-US"/>
        </w:rPr>
        <w:t xml:space="preserve">of practise, and motivation. Research consistently shows the quality of instruction, which is largely </w:t>
      </w:r>
      <w:r>
        <w:rPr>
          <w:rFonts w:ascii="Verdana" w:hAnsi="Verdana" w:eastAsia="Verdana"/>
          <w:color w:val="403F40"/>
          <w:spacing w:val="-1"/>
          <w:w w:val="100"/>
          <w:sz w:val="19"/>
          <w:vertAlign w:val="baseline"/>
          <w:lang w:val="en-US"/>
        </w:rPr>
        <w:t xml:space="preserve">dependent on the knowledge, experience and skill </w:t>
      </w:r>
      <w:r>
        <w:rPr>
          <w:rFonts w:ascii="Tahoma" w:hAnsi="Tahoma" w:eastAsia="Tahoma"/>
          <w:color w:val="403F40"/>
          <w:spacing w:val="-1"/>
          <w:w w:val="100"/>
          <w:sz w:val="20"/>
          <w:vertAlign w:val="baseline"/>
          <w:lang w:val="en-US"/>
        </w:rPr>
        <w:t xml:space="preserve">set of the teacher delivering the instruction, is the </w:t>
      </w:r>
      <w:r>
        <w:rPr>
          <w:rFonts w:ascii="Verdana" w:hAnsi="Verdana" w:eastAsia="Verdana"/>
          <w:color w:val="403F40"/>
          <w:spacing w:val="-1"/>
          <w:w w:val="100"/>
          <w:sz w:val="19"/>
          <w:vertAlign w:val="baseline"/>
          <w:lang w:val="en-US"/>
        </w:rPr>
        <w:t xml:space="preserve">most powerful influencer of student learning (Allen </w:t>
      </w:r>
      <w:r>
        <w:rPr>
          <w:rFonts w:ascii="Tahoma" w:hAnsi="Tahoma" w:eastAsia="Tahoma"/>
          <w:color w:val="403F40"/>
          <w:spacing w:val="-1"/>
          <w:w w:val="100"/>
          <w:sz w:val="20"/>
          <w:vertAlign w:val="baseline"/>
          <w:lang w:val="en-US"/>
        </w:rPr>
        <w:t xml:space="preserve">&amp; Sims, 2018; Slater, Davies &amp; Burgess, 2012). It is important to retain alternative entry pathways for candidates who may not have achieved strong ATAR results but who may be imminently suited to teaching. This, however, does not mitigate the need to raise entry and completion requirements for ITE students.</w:t>
      </w:r>
    </w:p>
    <w:p>
      <w:pPr>
        <w:spacing w:before="176" w:after="0" w:line="259" w:lineRule="exact"/>
        <w:ind w:right="72" w:left="0" w:firstLine="0"/>
        <w:jc w:val="left"/>
        <w:textAlignment w:val="baseline"/>
        <w:rPr>
          <w:rFonts w:ascii="Tahoma" w:hAnsi="Tahoma" w:eastAsia="Tahoma"/>
          <w:color w:val="403F40"/>
          <w:spacing w:val="-4"/>
          <w:w w:val="100"/>
          <w:sz w:val="20"/>
          <w:vertAlign w:val="baseline"/>
          <w:lang w:val="en-US"/>
        </w:rPr>
      </w:pPr>
      <w:r>
        <w:rPr>
          <w:rFonts w:ascii="Tahoma" w:hAnsi="Tahoma" w:eastAsia="Tahoma"/>
          <w:color w:val="403F40"/>
          <w:spacing w:val="-4"/>
          <w:w w:val="100"/>
          <w:sz w:val="20"/>
          <w:vertAlign w:val="baseline"/>
          <w:lang w:val="en-US"/>
        </w:rPr>
        <w:t xml:space="preserve">TEMAG also found that ITE providers are not compelled to provide robust evidence against </w:t>
      </w:r>
      <w:r>
        <w:rPr>
          <w:rFonts w:ascii="Verdana" w:hAnsi="Verdana" w:eastAsia="Verdana"/>
          <w:color w:val="403F40"/>
          <w:spacing w:val="-4"/>
          <w:w w:val="100"/>
          <w:sz w:val="19"/>
          <w:vertAlign w:val="baseline"/>
          <w:lang w:val="en-US"/>
        </w:rPr>
        <w:t xml:space="preserve">a national assessment framework that their graduates have the knowledge and skills required </w:t>
      </w:r>
      <w:r>
        <w:rPr>
          <w:rFonts w:ascii="Tahoma" w:hAnsi="Tahoma" w:eastAsia="Tahoma"/>
          <w:color w:val="403F40"/>
          <w:spacing w:val="-4"/>
          <w:w w:val="100"/>
          <w:sz w:val="20"/>
          <w:vertAlign w:val="baseline"/>
          <w:lang w:val="en-US"/>
        </w:rPr>
        <w:t xml:space="preserve">for them to be classroom ready. This is indicative </w:t>
      </w:r>
      <w:r>
        <w:rPr>
          <w:rFonts w:ascii="Verdana" w:hAnsi="Verdana" w:eastAsia="Verdana"/>
          <w:color w:val="403F40"/>
          <w:spacing w:val="-4"/>
          <w:w w:val="100"/>
          <w:sz w:val="19"/>
          <w:vertAlign w:val="baseline"/>
          <w:lang w:val="en-US"/>
        </w:rPr>
        <w:t xml:space="preserve">of a lack of rigour in ITE programs that is</w:t>
      </w:r>
    </w:p>
    <w:p>
      <w:pPr>
        <w:spacing w:before="6" w:after="0" w:line="259" w:lineRule="exact"/>
        <w:ind w:right="72" w:left="0" w:firstLine="0"/>
        <w:jc w:val="left"/>
        <w:textAlignment w:val="baseline"/>
        <w:rPr>
          <w:rFonts w:ascii="Verdana" w:hAnsi="Verdana" w:eastAsia="Verdana"/>
          <w:color w:val="403F40"/>
          <w:spacing w:val="-3"/>
          <w:w w:val="100"/>
          <w:sz w:val="19"/>
          <w:vertAlign w:val="baseline"/>
          <w:lang w:val="en-US"/>
        </w:rPr>
      </w:pPr>
      <w:r>
        <w:rPr>
          <w:rFonts w:ascii="Verdana" w:hAnsi="Verdana" w:eastAsia="Verdana"/>
          <w:color w:val="403F40"/>
          <w:spacing w:val="-3"/>
          <w:w w:val="100"/>
          <w:sz w:val="19"/>
          <w:vertAlign w:val="baseline"/>
          <w:lang w:val="en-US"/>
        </w:rPr>
        <w:t xml:space="preserve">expected by high-performing school leavers and, presumably, mid-, and late-career professionals in other fields. These high aspirations for teachers, </w:t>
      </w:r>
      <w:r>
        <w:rPr>
          <w:rFonts w:ascii="Tahoma" w:hAnsi="Tahoma" w:eastAsia="Tahoma"/>
          <w:color w:val="403F40"/>
          <w:spacing w:val="-3"/>
          <w:w w:val="100"/>
          <w:sz w:val="20"/>
          <w:vertAlign w:val="baseline"/>
          <w:lang w:val="en-US"/>
        </w:rPr>
        <w:t xml:space="preserve">and ITE students, are central to attracting and selecting the very best candidates to the teaching profession.</w:t>
      </w:r>
    </w:p>
    <w:p>
      <w:pPr>
        <w:spacing w:before="179" w:after="0" w:line="258" w:lineRule="exact"/>
        <w:ind w:right="432" w:left="0" w:firstLine="0"/>
        <w:jc w:val="left"/>
        <w:textAlignment w:val="baseline"/>
        <w:rPr>
          <w:rFonts w:ascii="Verdana" w:hAnsi="Verdana" w:eastAsia="Verdana"/>
          <w:color w:val="403F40"/>
          <w:spacing w:val="0"/>
          <w:w w:val="100"/>
          <w:sz w:val="19"/>
          <w:vertAlign w:val="baseline"/>
          <w:lang w:val="en-US"/>
        </w:rPr>
      </w:pPr>
      <w:r>
        <w:rPr>
          <w:rFonts w:ascii="Verdana" w:hAnsi="Verdana" w:eastAsia="Verdana"/>
          <w:color w:val="403F40"/>
          <w:spacing w:val="0"/>
          <w:w w:val="100"/>
          <w:sz w:val="19"/>
          <w:vertAlign w:val="baseline"/>
          <w:lang w:val="en-US"/>
        </w:rPr>
        <w:t xml:space="preserve">These experiences are likely to contribute to </w:t>
      </w:r>
      <w:r>
        <w:rPr>
          <w:rFonts w:ascii="Tahoma" w:hAnsi="Tahoma" w:eastAsia="Tahoma"/>
          <w:color w:val="403F40"/>
          <w:spacing w:val="0"/>
          <w:w w:val="100"/>
          <w:sz w:val="20"/>
          <w:vertAlign w:val="baseline"/>
          <w:lang w:val="en-US"/>
        </w:rPr>
        <w:t xml:space="preserve">the perception that teaching falls short of the intellectual challenge of other careers open to </w:t>
      </w:r>
      <w:r>
        <w:rPr>
          <w:rFonts w:ascii="Verdana" w:hAnsi="Verdana" w:eastAsia="Verdana"/>
          <w:color w:val="403F40"/>
          <w:spacing w:val="0"/>
          <w:w w:val="100"/>
          <w:sz w:val="19"/>
          <w:vertAlign w:val="baseline"/>
          <w:lang w:val="en-US"/>
        </w:rPr>
        <w:t xml:space="preserve">high-achieving school leavers; similarly, this perception does nothing to encourage mid-and late-career professionals in other fields to </w:t>
      </w:r>
      <w:r>
        <w:rPr>
          <w:rFonts w:ascii="Tahoma" w:hAnsi="Tahoma" w:eastAsia="Tahoma"/>
          <w:color w:val="403F40"/>
          <w:spacing w:val="0"/>
          <w:w w:val="100"/>
          <w:sz w:val="20"/>
          <w:vertAlign w:val="baseline"/>
          <w:lang w:val="en-US"/>
        </w:rPr>
        <w:t xml:space="preserve">transition into teaching.</w:t>
      </w:r>
    </w:p>
    <w:p>
      <w:pPr>
        <w:sectPr>
          <w:type w:val="continuous"/>
          <w:pgSz w:w="11909" w:h="16838" w:orient="portrait"/>
          <w:pgMar w:bottom="89" w:top="0" w:right="1147" w:left="1123" w:header="720" w:footer="720"/>
          <w:cols w:sep="0" w:num="2" w:space="0" w:equalWidth="0">
            <w:col w:w="4690" w:space="259"/>
            <w:col w:w="4690" w:space="0"/>
          </w:cols>
          <w:titlePg w:val="false"/>
          <w:textDirection w:val="lrTb"/>
        </w:sectPr>
      </w:pPr>
    </w:p>
    <w:p>
      <w:pPr>
        <w:spacing w:before="1925" w:after="0" w:line="240" w:lineRule="auto"/>
        <w:ind w:right="208" w:left="4349"/>
        <w:jc w:val="left"/>
        <w:textAlignment w:val="baseline"/>
      </w:pPr>
      <w:r>
        <w:drawing>
          <wp:inline>
            <wp:extent cx="636905" cy="31369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3</w:t>
      </w:r>
    </w:p>
    <w:p>
      <w:pPr>
        <w:sectPr>
          <w:type w:val="continuous"/>
          <w:pgSz w:w="11909" w:h="16838" w:orient="portrait"/>
          <w:pgMar w:bottom="89" w:top="0" w:right="277" w:left="6072" w:header="720" w:footer="720"/>
          <w:titlePg w:val="false"/>
          <w:textDirection w:val="lrTb"/>
        </w:sectPr>
      </w:pPr>
    </w:p>
    <w:p>
      <w:pPr>
        <w:spacing w:before="22" w:after="1622" w:line="220" w:lineRule="exact"/>
        <w:ind w:right="0" w:left="0" w:firstLine="0"/>
        <w:jc w:val="left"/>
        <w:textAlignment w:val="baseline"/>
        <w:rPr>
          <w:rFonts w:ascii="Tahoma" w:hAnsi="Tahoma" w:eastAsia="Tahoma"/>
          <w:b w:val="true"/>
          <w:color w:val="000000"/>
          <w:spacing w:val="4"/>
          <w:w w:val="100"/>
          <w:sz w:val="17"/>
          <w:vertAlign w:val="baseline"/>
          <w:lang w:val="en-US"/>
        </w:rPr>
      </w:pPr>
      <w:r>
        <w:pict>
          <v:shapetype id="_x0000_t5" coordsize="21600,21600" o:spt="202" path="m,l,21600r21600,l21600,xe">
            <v:stroke joinstyle="miter"/>
            <v:path gradientshapeok="t" o:connecttype="rect"/>
          </v:shapetype>
          <v:shape id="_x0000_s4" type="#_x0000_t5" fillcolor="#F5F3EF" stroked="f" style="position:absolute;width:595.45pt;height:841.9pt;z-index:-999;margin-left:0pt;margin-top:0pt;mso-position-horizontal-relative:page;mso-position-vertical-relative:page">
            <v:textbox>
              <w:txbxContent/>
            </v:textbox>
          </v:shape>
        </w:pict>
      </w: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p>
      <w:pPr>
        <w:spacing w:before="22" w:after="1622" w:line="220" w:lineRule="exact"/>
        <w:sectPr>
          <w:type w:val="nextPage"/>
          <w:pgSz w:w="11909" w:h="16838" w:orient="portrait"/>
          <w:pgMar w:bottom="6338" w:top="540" w:right="216" w:left="7373" w:header="720" w:footer="720"/>
          <w:titlePg w:val="false"/>
          <w:textDirection w:val="lrTb"/>
        </w:sectPr>
      </w:pPr>
    </w:p>
    <w:p>
      <w:pPr>
        <w:shd w:val="solid" w:color="435697" w:fill="435697"/>
        <w:spacing w:before="0" w:after="113" w:line="274" w:lineRule="exact"/>
        <w:ind w:right="0" w:left="288" w:firstLine="0"/>
        <w:jc w:val="left"/>
        <w:textAlignment w:val="baseline"/>
        <w:rPr>
          <w:rFonts w:ascii="Arial" w:hAnsi="Arial" w:eastAsia="Arial"/>
          <w:b w:val="true"/>
          <w:i w:val="true"/>
          <w:color w:val="F5F3EF"/>
          <w:spacing w:val="0"/>
          <w:w w:val="100"/>
          <w:sz w:val="24"/>
          <w:vertAlign w:val="baseline"/>
          <w:lang w:val="en-US"/>
        </w:rPr>
      </w:pPr>
      <w:r>
        <w:rPr>
          <w:rFonts w:ascii="Arial" w:hAnsi="Arial" w:eastAsia="Arial"/>
          <w:b w:val="true"/>
          <w:i w:val="true"/>
          <w:color w:val="F5F3EF"/>
          <w:spacing w:val="0"/>
          <w:w w:val="100"/>
          <w:sz w:val="24"/>
          <w:vertAlign w:val="baseline"/>
          <w:lang w:val="en-US"/>
        </w:rPr>
        <w:t xml:space="preserve">Recommendations</w:t>
      </w:r>
    </w:p>
    <w:p>
      <w:pPr>
        <w:numPr>
          <w:ilvl w:val="0"/>
          <w:numId w:val="1"/>
        </w:numPr>
        <w:tabs>
          <w:tab w:val="clear" w:pos="360"/>
          <w:tab w:val="left" w:pos="648"/>
        </w:tabs>
        <w:spacing w:before="199" w:after="0" w:line="240" w:lineRule="exact"/>
        <w:ind w:right="360" w:left="648" w:hanging="360"/>
        <w:jc w:val="left"/>
        <w:textAlignment w:val="baseline"/>
        <w:rPr>
          <w:rFonts w:ascii="Arial" w:hAnsi="Arial" w:eastAsia="Arial"/>
          <w:b w:val="true"/>
          <w:color w:val="000000"/>
          <w:spacing w:val="0"/>
          <w:w w:val="100"/>
          <w:sz w:val="20"/>
          <w:vertAlign w:val="baseline"/>
          <w:lang w:val="en-US"/>
        </w:rPr>
      </w:pPr>
      <w:r>
        <w:pict>
          <v:shapetype id="_x0000_t6" coordsize="21600,21600" o:spt="202" path="m,l,21600r21600,l21600,xe">
            <v:stroke joinstyle="miter"/>
            <v:path gradientshapeok="t" o:connecttype="rect"/>
          </v:shapetype>
          <v:shape id="_x0000_s5" type="#_x0000_t6" fillcolor="#F5F3EF" stroked="f" style="position:absolute;width:400.1pt;height:336.7pt;z-index:-999;margin-left:195.35pt;margin-top:505.2pt;mso-wrap-distance-left:0pt;mso-wrap-distance-right:0pt;mso-position-horizontal-relative:page;mso-position-vertical-relative:page">
            <w10:wrap type="square" side="both"/>
            <v:textbox inset="0pt, 0pt, 0pt, 0pt">
              <w:txbxContent/>
            </v:textbox>
          </v:shape>
        </w:pict>
      </w:r>
      <w:r>
        <w:pict>
          <v:shapetype id="_x0000_t7" coordsize="21600,21600" o:spt="202" path="m,l,21600r21600,l21600,xe">
            <v:stroke joinstyle="miter"/>
            <v:path gradientshapeok="t" o:connecttype="rect"/>
          </v:shapetype>
          <v:shape id="_x0000_s6" type="#_x0000_t7" fillcolor="#CECDDE" stroked="f" style="position:absolute;width:486.8pt;height:198.25pt;z-index:-999;margin-left:54.35pt;margin-top:147.1pt;mso-wrap-distance-bottom:159.85pt;mso-wrap-distance-left:0pt;mso-wrap-distance-right:0pt;mso-position-horizontal-relative:page;mso-position-vertical-relative:page">
            <v:textbox inset="0pt, 0pt, 0pt, 0pt">
              <w:txbxContent/>
            </v:textbox>
          </v:shape>
        </w:pict>
      </w:r>
      <w:r>
        <w:pict>
          <v:shapetype id="_x0000_t8" coordsize="21600,21600" o:spt="202" path="m,l,21600r21600,l21600,xe">
            <v:stroke joinstyle="miter"/>
            <v:path gradientshapeok="t" o:connecttype="rect"/>
          </v:shapetype>
          <v:shape id="_x0000_s7" type="#_x0000_t8" filled="f" stroked="f" style="position:absolute;width:400.1pt;height:336.7pt;z-index:-999;margin-left:195.35pt;margin-top:505.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5081270" cy="427609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5081270" cy="4276090"/>
                                </a:xfrm>
                                <a:prstGeom prst="rect"/>
                              </pic:spPr>
                            </pic:pic>
                          </a:graphicData>
                        </a:graphic>
                      </wp:inline>
                    </w:drawing>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6.35pt;height:14.5pt;z-index:-1;margin-left:566.5pt;margin-top:815.05pt;mso-wrap-distance-left:0pt;mso-wrap-distance-right:0pt;mso-position-horizontal-relative:page;mso-position-vertical-relative:page">
            <w10:wrap type="square" side="both"/>
            <v:fill opacity="1" o:opacity2="1" recolor="f" rotate="f" type="solid"/>
            <v:textbox inset="0pt, 0pt, 0pt, 0pt">
              <w:txbxContent>
                <w:p>
                  <w:pPr>
                    <w:spacing w:before="11" w:after="0" w:line="276" w:lineRule="exact"/>
                    <w:ind w:right="0" w:left="0" w:firstLine="0"/>
                    <w:jc w:val="left"/>
                    <w:textAlignment w:val="baseline"/>
                    <w:rPr>
                      <w:rFonts w:ascii="Tahoma" w:hAnsi="Tahoma" w:eastAsia="Tahoma"/>
                      <w:i w:val="true"/>
                      <w:color w:val="000000"/>
                      <w:spacing w:val="0"/>
                      <w:w w:val="100"/>
                      <w:sz w:val="24"/>
                      <w:vertAlign w:val="baseline"/>
                      <w:lang w:val="en-US"/>
                    </w:rPr>
                  </w:pPr>
                  <w:r>
                    <w:rPr>
                      <w:rFonts w:ascii="Tahoma" w:hAnsi="Tahoma" w:eastAsia="Tahoma"/>
                      <w:i w:val="true"/>
                      <w:color w:val="000000"/>
                      <w:spacing w:val="0"/>
                      <w:w w:val="100"/>
                      <w:sz w:val="24"/>
                      <w:vertAlign w:val="baseline"/>
                      <w:lang w:val="en-US"/>
                    </w:rPr>
                    <w:t xml:space="preserve">4</w:t>
                  </w:r>
                </w:p>
              </w:txbxContent>
            </v:textbox>
          </v:shape>
        </w:pict>
      </w:r>
      <w:r>
        <w:rPr>
          <w:rFonts w:ascii="Arial" w:hAnsi="Arial" w:eastAsia="Arial"/>
          <w:b w:val="true"/>
          <w:color w:val="000000"/>
          <w:spacing w:val="0"/>
          <w:w w:val="100"/>
          <w:sz w:val="20"/>
          <w:vertAlign w:val="baseline"/>
          <w:lang w:val="en-US"/>
        </w:rPr>
        <w:t xml:space="preserve">Increase the AITSL Accreditation and Professional Standards expectations for the time spent on instruction in literacy (including both reading and written expression) and numer</w:t>
        <w:softHyphen/>
      </w:r>
      <w:r>
        <w:rPr>
          <w:rFonts w:ascii="Arial" w:hAnsi="Arial" w:eastAsia="Arial"/>
          <w:b w:val="true"/>
          <w:color w:val="000000"/>
          <w:spacing w:val="0"/>
          <w:w w:val="100"/>
          <w:sz w:val="20"/>
          <w:vertAlign w:val="baseline"/>
          <w:lang w:val="en-US"/>
        </w:rPr>
        <w:t xml:space="preserve">acy in both primary and secondary ITE courses.</w:t>
      </w:r>
    </w:p>
    <w:p>
      <w:pPr>
        <w:numPr>
          <w:ilvl w:val="0"/>
          <w:numId w:val="1"/>
        </w:numPr>
        <w:tabs>
          <w:tab w:val="clear" w:pos="360"/>
          <w:tab w:val="left" w:pos="648"/>
        </w:tabs>
        <w:spacing w:before="240" w:after="0" w:line="240" w:lineRule="exact"/>
        <w:ind w:right="576"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Include in the AITSL Accreditation and Professional Standards expectations for the time spent on teaching strategies that support the participation and learning of students with both learning and language disorders in both primary and secondary ITE courses.</w:t>
      </w:r>
    </w:p>
    <w:p>
      <w:pPr>
        <w:numPr>
          <w:ilvl w:val="0"/>
          <w:numId w:val="1"/>
        </w:numPr>
        <w:tabs>
          <w:tab w:val="clear" w:pos="360"/>
          <w:tab w:val="left" w:pos="648"/>
        </w:tabs>
        <w:spacing w:before="233" w:after="0" w:line="240" w:lineRule="exact"/>
        <w:ind w:right="720"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Increase the AITSL Accreditation and Professional Standards expectations for the time </w:t>
      </w:r>
      <w:r>
        <w:rPr>
          <w:rFonts w:ascii="Tahoma" w:hAnsi="Tahoma" w:eastAsia="Tahoma"/>
          <w:b w:val="true"/>
          <w:color w:val="000000"/>
          <w:spacing w:val="0"/>
          <w:w w:val="100"/>
          <w:sz w:val="18"/>
          <w:vertAlign w:val="baseline"/>
          <w:lang w:val="en-US"/>
        </w:rPr>
        <w:t xml:space="preserve">spent on both a knowledge of, and practice in, evidence-based pedagogy in ITE courses.</w:t>
      </w:r>
    </w:p>
    <w:p>
      <w:pPr>
        <w:numPr>
          <w:ilvl w:val="0"/>
          <w:numId w:val="1"/>
        </w:numPr>
        <w:tabs>
          <w:tab w:val="clear" w:pos="360"/>
          <w:tab w:val="left" w:pos="648"/>
        </w:tabs>
        <w:spacing w:before="240" w:after="0" w:line="240" w:lineRule="exact"/>
        <w:ind w:right="504"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Increase the expectations for the academic competence demonstrated by those accepted </w:t>
      </w:r>
      <w:r>
        <w:rPr>
          <w:rFonts w:ascii="Tahoma" w:hAnsi="Tahoma" w:eastAsia="Tahoma"/>
          <w:b w:val="true"/>
          <w:color w:val="000000"/>
          <w:spacing w:val="0"/>
          <w:w w:val="100"/>
          <w:sz w:val="18"/>
          <w:vertAlign w:val="baseline"/>
          <w:lang w:val="en-US"/>
        </w:rPr>
        <w:t xml:space="preserve">into ITE courses and provide additional academic support (as needed) for those ITE stu</w:t>
      </w:r>
      <w:r>
        <w:rPr>
          <w:rFonts w:ascii="Arial" w:hAnsi="Arial" w:eastAsia="Arial"/>
          <w:b w:val="true"/>
          <w:color w:val="000000"/>
          <w:spacing w:val="0"/>
          <w:w w:val="100"/>
          <w:sz w:val="20"/>
          <w:vertAlign w:val="baseline"/>
          <w:lang w:val="en-US"/>
        </w:rPr>
        <w:t xml:space="preserve">-</w:t>
      </w:r>
      <w:r>
        <w:rPr>
          <w:rFonts w:ascii="Tahoma" w:hAnsi="Tahoma" w:eastAsia="Tahoma"/>
          <w:b w:val="true"/>
          <w:color w:val="000000"/>
          <w:spacing w:val="0"/>
          <w:w w:val="100"/>
          <w:sz w:val="18"/>
          <w:vertAlign w:val="baseline"/>
          <w:lang w:val="en-US"/>
        </w:rPr>
        <w:t xml:space="preserve">dents who have been accepted through non-academic pathways.</w:t>
      </w:r>
    </w:p>
    <w:p>
      <w:pPr>
        <w:sectPr>
          <w:type w:val="continuous"/>
          <w:pgSz w:w="11909" w:h="16838" w:orient="portrait"/>
          <w:pgMar w:bottom="6338" w:top="540" w:right="1086" w:left="1087" w:header="720" w:footer="720"/>
          <w:titlePg w:val="false"/>
          <w:textDirection w:val="lrTb"/>
        </w:sectPr>
      </w:pPr>
    </w:p>
    <w:p>
      <w:pPr>
        <w:rPr>
          <w:sz w:val="2"/>
        </w:rPr>
      </w:pPr>
      <w:r>
        <w:pict>
          <v:shapetype id="_x0000_t10" coordsize="21600,21600" o:spt="202" path="m,l,21600r21600,l21600,xe">
            <v:stroke joinstyle="miter"/>
            <v:path gradientshapeok="t" o:connecttype="rect"/>
          </v:shapetype>
          <v:shape id="_x0000_s9" type="#_x0000_t10"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916"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8" w:after="0" w:line="433" w:lineRule="exact"/>
        <w:ind w:right="0" w:left="288" w:firstLine="0"/>
        <w:jc w:val="left"/>
        <w:textAlignment w:val="baseline"/>
        <w:rPr>
          <w:rFonts w:ascii="Tahoma" w:hAnsi="Tahoma" w:eastAsia="Tahoma"/>
          <w:b w:val="true"/>
          <w:color w:val="E87527"/>
          <w:spacing w:val="0"/>
          <w:w w:val="95"/>
          <w:sz w:val="35"/>
          <w:vertAlign w:val="baseline"/>
          <w:lang w:val="en-US"/>
        </w:rPr>
      </w:pPr>
      <w:r>
        <w:rPr>
          <w:rFonts w:ascii="Tahoma" w:hAnsi="Tahoma" w:eastAsia="Tahoma"/>
          <w:b w:val="true"/>
          <w:color w:val="E87527"/>
          <w:spacing w:val="0"/>
          <w:w w:val="95"/>
          <w:sz w:val="35"/>
          <w:vertAlign w:val="baseline"/>
          <w:lang w:val="en-US"/>
        </w:rPr>
        <w:t xml:space="preserve">Part B</w:t>
      </w:r>
    </w:p>
    <w:p>
      <w:pPr>
        <w:spacing w:before="67" w:after="0" w:line="433" w:lineRule="exact"/>
        <w:ind w:right="0" w:left="288" w:firstLine="0"/>
        <w:jc w:val="left"/>
        <w:textAlignment w:val="baseline"/>
        <w:rPr>
          <w:rFonts w:ascii="Tahoma" w:hAnsi="Tahoma" w:eastAsia="Tahoma"/>
          <w:b w:val="true"/>
          <w:color w:val="E87527"/>
          <w:spacing w:val="10"/>
          <w:w w:val="95"/>
          <w:sz w:val="35"/>
          <w:vertAlign w:val="baseline"/>
          <w:lang w:val="en-US"/>
        </w:rPr>
      </w:pPr>
      <w:r>
        <w:rPr>
          <w:rFonts w:ascii="Tahoma" w:hAnsi="Tahoma" w:eastAsia="Tahoma"/>
          <w:b w:val="true"/>
          <w:color w:val="E87527"/>
          <w:spacing w:val="10"/>
          <w:w w:val="95"/>
          <w:sz w:val="35"/>
          <w:vertAlign w:val="baseline"/>
          <w:lang w:val="en-US"/>
        </w:rPr>
        <w:t xml:space="preserve">Preparing ITE students to be effective teachers</w:t>
      </w:r>
    </w:p>
    <w:p>
      <w:pPr>
        <w:spacing w:before="365" w:after="210" w:line="288" w:lineRule="exact"/>
        <w:ind w:right="288" w:left="288" w:firstLine="0"/>
        <w:jc w:val="left"/>
        <w:textAlignment w:val="baseline"/>
        <w:rPr>
          <w:rFonts w:ascii="Tahoma" w:hAnsi="Tahoma" w:eastAsia="Tahoma"/>
          <w:b w:val="true"/>
          <w:color w:val="000000"/>
          <w:spacing w:val="0"/>
          <w:w w:val="100"/>
          <w:sz w:val="22"/>
          <w:vertAlign w:val="baseline"/>
          <w:lang w:val="en-US"/>
        </w:rPr>
      </w:pPr>
      <w:r>
        <w:rPr>
          <w:rFonts w:ascii="Tahoma" w:hAnsi="Tahoma" w:eastAsia="Tahoma"/>
          <w:b w:val="true"/>
          <w:color w:val="000000"/>
          <w:spacing w:val="0"/>
          <w:w w:val="100"/>
          <w:sz w:val="22"/>
          <w:vertAlign w:val="baseline"/>
          <w:lang w:val="en-US"/>
        </w:rPr>
        <w:t xml:space="preserve">6. What more can we do to ensure that ITE curriculum is evidence-based and all future teachers are equipped to implement evidence-based teaching practices?</w:t>
      </w:r>
    </w:p>
    <w:p>
      <w:pPr>
        <w:spacing w:before="365" w:after="210" w:line="288" w:lineRule="exact"/>
        <w:sectPr>
          <w:type w:val="continuous"/>
          <w:pgSz w:w="11909" w:h="16838" w:orient="portrait"/>
          <w:pgMar w:bottom="89" w:top="0" w:right="1326" w:left="847" w:header="720" w:footer="720"/>
          <w:titlePg w:val="false"/>
          <w:textDirection w:val="lrTb"/>
        </w:sectPr>
      </w:pPr>
    </w:p>
    <w:p>
      <w:pPr>
        <w:spacing w:before="33" w:after="0" w:line="259" w:lineRule="exact"/>
        <w:ind w:right="0" w:left="0" w:firstLine="0"/>
        <w:jc w:val="left"/>
        <w:textAlignment w:val="baseline"/>
        <w:rPr>
          <w:rFonts w:ascii="Tahoma" w:hAnsi="Tahoma" w:eastAsia="Tahoma"/>
          <w:color w:val="403F40"/>
          <w:spacing w:val="1"/>
          <w:w w:val="100"/>
          <w:sz w:val="20"/>
          <w:vertAlign w:val="baseline"/>
          <w:lang w:val="en-US"/>
        </w:rPr>
      </w:pPr>
      <w:r>
        <w:rPr>
          <w:rFonts w:ascii="Tahoma" w:hAnsi="Tahoma" w:eastAsia="Tahoma"/>
          <w:color w:val="403F40"/>
          <w:spacing w:val="1"/>
          <w:w w:val="100"/>
          <w:sz w:val="20"/>
          <w:vertAlign w:val="baseline"/>
          <w:lang w:val="en-US"/>
        </w:rPr>
        <w:t xml:space="preserve">The </w:t>
      </w:r>
      <w:r>
        <w:rPr>
          <w:rFonts w:ascii="Tahoma" w:hAnsi="Tahoma" w:eastAsia="Tahoma"/>
          <w:i w:val="true"/>
          <w:color w:val="403F40"/>
          <w:spacing w:val="1"/>
          <w:w w:val="100"/>
          <w:sz w:val="21"/>
          <w:vertAlign w:val="baseline"/>
          <w:lang w:val="en-US"/>
        </w:rPr>
        <w:t xml:space="preserve">Action Now: Classroom Ready Teachers </w:t>
      </w:r>
      <w:r>
        <w:rPr>
          <w:rFonts w:ascii="Verdana" w:hAnsi="Verdana" w:eastAsia="Verdana"/>
          <w:color w:val="403F40"/>
          <w:spacing w:val="1"/>
          <w:w w:val="100"/>
          <w:sz w:val="19"/>
          <w:vertAlign w:val="baseline"/>
          <w:lang w:val="en-US"/>
        </w:rPr>
        <w:t xml:space="preserve">report found that there were significant barriers </w:t>
      </w:r>
      <w:r>
        <w:rPr>
          <w:rFonts w:ascii="Tahoma" w:hAnsi="Tahoma" w:eastAsia="Tahoma"/>
          <w:color w:val="403F40"/>
          <w:spacing w:val="1"/>
          <w:w w:val="100"/>
          <w:sz w:val="20"/>
          <w:vertAlign w:val="baseline"/>
          <w:lang w:val="en-US"/>
        </w:rPr>
        <w:t xml:space="preserve">to raising the quality of initial teacher education. </w:t>
      </w:r>
      <w:r>
        <w:rPr>
          <w:rFonts w:ascii="Verdana" w:hAnsi="Verdana" w:eastAsia="Verdana"/>
          <w:color w:val="403F40"/>
          <w:spacing w:val="1"/>
          <w:w w:val="100"/>
          <w:sz w:val="19"/>
          <w:vertAlign w:val="baseline"/>
          <w:lang w:val="en-US"/>
        </w:rPr>
        <w:t xml:space="preserve">In addition to the finding that ITE programs did </w:t>
      </w:r>
      <w:r>
        <w:rPr>
          <w:rFonts w:ascii="Tahoma" w:hAnsi="Tahoma" w:eastAsia="Tahoma"/>
          <w:color w:val="403F40"/>
          <w:spacing w:val="1"/>
          <w:w w:val="100"/>
          <w:sz w:val="20"/>
          <w:vertAlign w:val="baseline"/>
          <w:lang w:val="en-US"/>
        </w:rPr>
        <w:t xml:space="preserve">not consistently equip beginning teachers with </w:t>
      </w:r>
      <w:r>
        <w:rPr>
          <w:rFonts w:ascii="Verdana" w:hAnsi="Verdana" w:eastAsia="Verdana"/>
          <w:color w:val="403F40"/>
          <w:spacing w:val="1"/>
          <w:w w:val="100"/>
          <w:sz w:val="19"/>
          <w:vertAlign w:val="baseline"/>
          <w:lang w:val="en-US"/>
        </w:rPr>
        <w:t xml:space="preserve">the knowledge and skills they need, it also found </w:t>
      </w:r>
      <w:r>
        <w:rPr>
          <w:rFonts w:ascii="Tahoma" w:hAnsi="Tahoma" w:eastAsia="Tahoma"/>
          <w:color w:val="403F40"/>
          <w:spacing w:val="1"/>
          <w:w w:val="100"/>
          <w:sz w:val="20"/>
          <w:vertAlign w:val="baseline"/>
          <w:lang w:val="en-US"/>
        </w:rPr>
        <w:t xml:space="preserve">that a number of courses included content </w:t>
      </w:r>
      <w:r>
        <w:rPr>
          <w:rFonts w:ascii="Verdana" w:hAnsi="Verdana" w:eastAsia="Verdana"/>
          <w:color w:val="403F40"/>
          <w:spacing w:val="1"/>
          <w:w w:val="100"/>
          <w:sz w:val="19"/>
          <w:vertAlign w:val="baseline"/>
          <w:lang w:val="en-US"/>
        </w:rPr>
        <w:t xml:space="preserve">not informed by evidence (p. xvii). It noted </w:t>
      </w:r>
      <w:r>
        <w:rPr>
          <w:rFonts w:ascii="Tahoma" w:hAnsi="Tahoma" w:eastAsia="Tahoma"/>
          <w:color w:val="403F40"/>
          <w:spacing w:val="1"/>
          <w:w w:val="100"/>
          <w:sz w:val="20"/>
          <w:vertAlign w:val="baseline"/>
          <w:lang w:val="en-US"/>
        </w:rPr>
        <w:t xml:space="preserve">that the Australian Institute for Teaching and School Leadership (AITSL) had been established </w:t>
      </w:r>
      <w:r>
        <w:rPr>
          <w:rFonts w:ascii="Verdana" w:hAnsi="Verdana" w:eastAsia="Verdana"/>
          <w:color w:val="403F40"/>
          <w:spacing w:val="1"/>
          <w:w w:val="100"/>
          <w:sz w:val="19"/>
          <w:vertAlign w:val="baseline"/>
          <w:lang w:val="en-US"/>
        </w:rPr>
        <w:t xml:space="preserve">to improve teacher expertise (AITSL website, </w:t>
      </w:r>
      <w:r>
        <w:rPr>
          <w:rFonts w:ascii="Tahoma" w:hAnsi="Tahoma" w:eastAsia="Tahoma"/>
          <w:color w:val="403F40"/>
          <w:spacing w:val="1"/>
          <w:w w:val="100"/>
          <w:sz w:val="20"/>
          <w:vertAlign w:val="baseline"/>
          <w:lang w:val="en-US"/>
        </w:rPr>
        <w:t xml:space="preserve">accessed July 2021), but that the implementation </w:t>
      </w:r>
      <w:r>
        <w:rPr>
          <w:rFonts w:ascii="Verdana" w:hAnsi="Verdana" w:eastAsia="Verdana"/>
          <w:color w:val="403F40"/>
          <w:spacing w:val="1"/>
          <w:w w:val="100"/>
          <w:sz w:val="19"/>
          <w:vertAlign w:val="baseline"/>
          <w:lang w:val="en-US"/>
        </w:rPr>
        <w:t xml:space="preserve">of the AITSL-developed Professional Standards </w:t>
      </w:r>
      <w:r>
        <w:rPr>
          <w:rFonts w:ascii="Tahoma" w:hAnsi="Tahoma" w:eastAsia="Tahoma"/>
          <w:color w:val="403F40"/>
          <w:spacing w:val="1"/>
          <w:w w:val="100"/>
          <w:sz w:val="20"/>
          <w:vertAlign w:val="baseline"/>
          <w:lang w:val="en-US"/>
        </w:rPr>
        <w:t xml:space="preserve">and Accreditation Standards are regulated by the teacher regulatory authorities in each state and territory (AITSL website, accessed July 2021). In addition, ITE providers are themselves responsible for determining the manner in which they will demonstrate the impact of their ITE courses, with only general indications as to the type of evidence that may be gathered to demonstrate </w:t>
      </w:r>
      <w:r>
        <w:rPr>
          <w:rFonts w:ascii="Verdana" w:hAnsi="Verdana" w:eastAsia="Verdana"/>
          <w:color w:val="403F40"/>
          <w:spacing w:val="1"/>
          <w:w w:val="100"/>
          <w:sz w:val="19"/>
          <w:vertAlign w:val="baseline"/>
          <w:lang w:val="en-US"/>
        </w:rPr>
        <w:t xml:space="preserve">that graduates are classroom-ready (AITSL, 2015). </w:t>
      </w:r>
      <w:r>
        <w:rPr>
          <w:rFonts w:ascii="Tahoma" w:hAnsi="Tahoma" w:eastAsia="Tahoma"/>
          <w:color w:val="403F40"/>
          <w:spacing w:val="1"/>
          <w:w w:val="100"/>
          <w:sz w:val="20"/>
          <w:vertAlign w:val="baseline"/>
          <w:lang w:val="en-US"/>
        </w:rPr>
        <w:t xml:space="preserve">The absence of a national regulatory body for </w:t>
      </w:r>
      <w:r>
        <w:rPr>
          <w:rFonts w:ascii="Verdana" w:hAnsi="Verdana" w:eastAsia="Verdana"/>
          <w:color w:val="403F40"/>
          <w:spacing w:val="1"/>
          <w:w w:val="100"/>
          <w:sz w:val="19"/>
          <w:vertAlign w:val="baseline"/>
          <w:lang w:val="en-US"/>
        </w:rPr>
        <w:t xml:space="preserve">nationally-determined Accreditation Standards, and the lack of explicit criteria by which the impact </w:t>
      </w:r>
      <w:r>
        <w:rPr>
          <w:rFonts w:ascii="Tahoma" w:hAnsi="Tahoma" w:eastAsia="Tahoma"/>
          <w:color w:val="403F40"/>
          <w:spacing w:val="1"/>
          <w:w w:val="100"/>
          <w:sz w:val="20"/>
          <w:vertAlign w:val="baseline"/>
          <w:lang w:val="en-US"/>
        </w:rPr>
        <w:t xml:space="preserve">of an ITE course is to be determined, are highly </w:t>
      </w:r>
      <w:r>
        <w:rPr>
          <w:rFonts w:ascii="Verdana" w:hAnsi="Verdana" w:eastAsia="Verdana"/>
          <w:color w:val="403F40"/>
          <w:spacing w:val="1"/>
          <w:w w:val="100"/>
          <w:sz w:val="19"/>
          <w:vertAlign w:val="baseline"/>
          <w:lang w:val="en-US"/>
        </w:rPr>
        <w:t xml:space="preserve">likely to be affecting the consistency with which </w:t>
      </w:r>
      <w:r>
        <w:rPr>
          <w:rFonts w:ascii="Tahoma" w:hAnsi="Tahoma" w:eastAsia="Tahoma"/>
          <w:color w:val="403F40"/>
          <w:spacing w:val="1"/>
          <w:w w:val="100"/>
          <w:sz w:val="20"/>
          <w:vertAlign w:val="baseline"/>
          <w:lang w:val="en-US"/>
        </w:rPr>
        <w:t xml:space="preserve">the national Accreditation Standards are being implemented.</w:t>
      </w:r>
    </w:p>
    <w:p>
      <w:pPr>
        <w:spacing w:before="176" w:after="0" w:line="258" w:lineRule="exact"/>
        <w:ind w:right="72" w:left="0"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Moreover, the Accreditation and Professional Standards developed by AITSL are vague and </w:t>
      </w:r>
      <w:r>
        <w:rPr>
          <w:rFonts w:ascii="Verdana" w:hAnsi="Verdana" w:eastAsia="Verdana"/>
          <w:color w:val="403F40"/>
          <w:spacing w:val="-3"/>
          <w:w w:val="100"/>
          <w:sz w:val="19"/>
          <w:vertAlign w:val="baseline"/>
          <w:lang w:val="en-US"/>
        </w:rPr>
        <w:t xml:space="preserve">unambitious in regards to the content knowledge and skills teachers require in order to be effective. </w:t>
      </w:r>
      <w:r>
        <w:rPr>
          <w:rFonts w:ascii="Tahoma" w:hAnsi="Tahoma" w:eastAsia="Tahoma"/>
          <w:color w:val="403F40"/>
          <w:spacing w:val="-3"/>
          <w:w w:val="100"/>
          <w:sz w:val="20"/>
          <w:vertAlign w:val="baseline"/>
          <w:lang w:val="en-US"/>
        </w:rPr>
        <w:t xml:space="preserve">The AITSL Graduate Teacher Standards are the </w:t>
      </w:r>
      <w:r>
        <w:rPr>
          <w:rFonts w:ascii="Verdana" w:hAnsi="Verdana" w:eastAsia="Verdana"/>
          <w:color w:val="403F40"/>
          <w:spacing w:val="-3"/>
          <w:w w:val="100"/>
          <w:sz w:val="19"/>
          <w:vertAlign w:val="baseline"/>
          <w:lang w:val="en-US"/>
        </w:rPr>
        <w:t xml:space="preserve">explicit professional expectations for those </w:t>
      </w:r>
      <w:r>
        <w:rPr>
          <w:rFonts w:ascii="Tahoma" w:hAnsi="Tahoma" w:eastAsia="Tahoma"/>
          <w:color w:val="403F40"/>
          <w:spacing w:val="-3"/>
          <w:w w:val="100"/>
          <w:sz w:val="20"/>
          <w:vertAlign w:val="baseline"/>
          <w:lang w:val="en-US"/>
        </w:rPr>
        <w:t xml:space="preserve">graduating from ITE courses, and ‘because they </w:t>
      </w:r>
      <w:r>
        <w:rPr>
          <w:rFonts w:ascii="Verdana" w:hAnsi="Verdana" w:eastAsia="Verdana"/>
          <w:color w:val="403F40"/>
          <w:spacing w:val="-3"/>
          <w:w w:val="100"/>
          <w:sz w:val="19"/>
          <w:vertAlign w:val="baseline"/>
          <w:lang w:val="en-US"/>
        </w:rPr>
        <w:t xml:space="preserve">define what graduate teachers should know and </w:t>
      </w:r>
      <w:r>
        <w:rPr>
          <w:rFonts w:ascii="Tahoma" w:hAnsi="Tahoma" w:eastAsia="Tahoma"/>
          <w:color w:val="403F40"/>
          <w:spacing w:val="-3"/>
          <w:w w:val="100"/>
          <w:sz w:val="20"/>
          <w:vertAlign w:val="baseline"/>
          <w:lang w:val="en-US"/>
        </w:rPr>
        <w:t xml:space="preserve">be able to do, the Graduate Teacher Standards </w:t>
      </w:r>
      <w:r>
        <w:rPr>
          <w:rFonts w:ascii="Verdana" w:hAnsi="Verdana" w:eastAsia="Verdana"/>
          <w:color w:val="403F40"/>
          <w:spacing w:val="-3"/>
          <w:w w:val="100"/>
          <w:sz w:val="19"/>
          <w:vertAlign w:val="baseline"/>
          <w:lang w:val="en-US"/>
        </w:rPr>
        <w:t xml:space="preserve">are the key to the accreditation of programs’ (p. </w:t>
      </w:r>
      <w:r>
        <w:rPr>
          <w:rFonts w:ascii="Tahoma" w:hAnsi="Tahoma" w:eastAsia="Tahoma"/>
          <w:color w:val="403F40"/>
          <w:spacing w:val="-3"/>
          <w:w w:val="100"/>
          <w:sz w:val="20"/>
          <w:vertAlign w:val="baseline"/>
          <w:lang w:val="en-US"/>
        </w:rPr>
        <w:t xml:space="preserve">20, AITSL, 2015). Each of the seven standards for </w:t>
      </w:r>
    </w:p>
    <w:p>
      <w:pPr>
        <w:spacing w:before="2" w:after="0" w:line="260" w:lineRule="exact"/>
        <w:ind w:right="0" w:left="0" w:firstLine="0"/>
        <w:jc w:val="left"/>
        <w:textAlignment w:val="baseline"/>
        <w:rPr>
          <w:rFonts w:ascii="Verdana" w:hAnsi="Verdana" w:eastAsia="Verdana"/>
          <w:color w:val="403F40"/>
          <w:spacing w:val="-1"/>
          <w:w w:val="100"/>
          <w:sz w:val="19"/>
          <w:vertAlign w:val="baseline"/>
          <w:lang w:val="en-US"/>
        </w:rPr>
      </w:pPr>
      <w:r>
        <w:br w:type="column"/>
      </w:r>
      <w:r>
        <w:rPr>
          <w:rFonts w:ascii="Verdana" w:hAnsi="Verdana" w:eastAsia="Verdana"/>
          <w:color w:val="403F40"/>
          <w:spacing w:val="-1"/>
          <w:w w:val="100"/>
          <w:sz w:val="19"/>
          <w:vertAlign w:val="baseline"/>
          <w:lang w:val="en-US"/>
        </w:rPr>
        <w:t xml:space="preserve">professional knowledge include between four and </w:t>
      </w:r>
      <w:r>
        <w:rPr>
          <w:rFonts w:ascii="Tahoma" w:hAnsi="Tahoma" w:eastAsia="Tahoma"/>
          <w:color w:val="403F40"/>
          <w:spacing w:val="-1"/>
          <w:w w:val="100"/>
          <w:sz w:val="20"/>
          <w:vertAlign w:val="baseline"/>
          <w:lang w:val="en-US"/>
        </w:rPr>
        <w:t xml:space="preserve">seven focus areas; of these focus areas, only </w:t>
      </w:r>
      <w:r>
        <w:rPr>
          <w:rFonts w:ascii="Arial" w:hAnsi="Arial" w:eastAsia="Arial"/>
          <w:color w:val="403F40"/>
          <w:spacing w:val="-1"/>
          <w:w w:val="100"/>
          <w:sz w:val="22"/>
          <w:vertAlign w:val="baseline"/>
          <w:lang w:val="en-US"/>
        </w:rPr>
        <w:t xml:space="preserve">two </w:t>
      </w:r>
      <w:r>
        <w:rPr>
          <w:rFonts w:ascii="Verdana" w:hAnsi="Verdana" w:eastAsia="Verdana"/>
          <w:color w:val="403F40"/>
          <w:spacing w:val="-1"/>
          <w:w w:val="100"/>
          <w:sz w:val="19"/>
          <w:vertAlign w:val="baseline"/>
          <w:lang w:val="en-US"/>
        </w:rPr>
        <w:t xml:space="preserve">relate to knowledge about child and adolescent </w:t>
      </w:r>
      <w:r>
        <w:rPr>
          <w:rFonts w:ascii="Tahoma" w:hAnsi="Tahoma" w:eastAsia="Tahoma"/>
          <w:color w:val="403F40"/>
          <w:spacing w:val="-1"/>
          <w:w w:val="100"/>
          <w:sz w:val="20"/>
          <w:vertAlign w:val="baseline"/>
          <w:lang w:val="en-US"/>
        </w:rPr>
        <w:t xml:space="preserve">development and learning, and only </w:t>
      </w:r>
      <w:r>
        <w:rPr>
          <w:rFonts w:ascii="Arial" w:hAnsi="Arial" w:eastAsia="Arial"/>
          <w:color w:val="403F40"/>
          <w:spacing w:val="-1"/>
          <w:w w:val="100"/>
          <w:sz w:val="22"/>
          <w:vertAlign w:val="baseline"/>
          <w:lang w:val="en-US"/>
        </w:rPr>
        <w:t xml:space="preserve">two </w:t>
      </w:r>
      <w:r>
        <w:rPr>
          <w:rFonts w:ascii="Tahoma" w:hAnsi="Tahoma" w:eastAsia="Tahoma"/>
          <w:color w:val="403F40"/>
          <w:spacing w:val="-1"/>
          <w:w w:val="100"/>
          <w:sz w:val="20"/>
          <w:vertAlign w:val="baseline"/>
          <w:lang w:val="en-US"/>
        </w:rPr>
        <w:t xml:space="preserve">refer to </w:t>
      </w:r>
      <w:r>
        <w:rPr>
          <w:rFonts w:ascii="Verdana" w:hAnsi="Verdana" w:eastAsia="Verdana"/>
          <w:color w:val="403F40"/>
          <w:spacing w:val="-1"/>
          <w:w w:val="100"/>
          <w:sz w:val="19"/>
          <w:vertAlign w:val="baseline"/>
          <w:lang w:val="en-US"/>
        </w:rPr>
        <w:t xml:space="preserve">the content knowledge graduate teachers must </w:t>
      </w:r>
      <w:r>
        <w:rPr>
          <w:rFonts w:ascii="Tahoma" w:hAnsi="Tahoma" w:eastAsia="Tahoma"/>
          <w:color w:val="403F40"/>
          <w:spacing w:val="-1"/>
          <w:w w:val="100"/>
          <w:sz w:val="20"/>
          <w:vertAlign w:val="baseline"/>
          <w:lang w:val="en-US"/>
        </w:rPr>
        <w:t xml:space="preserve">have (one regarding their teaching area and one regarding literacy and numeracy). The source(s) </w:t>
      </w:r>
      <w:r>
        <w:rPr>
          <w:rFonts w:ascii="Verdana" w:hAnsi="Verdana" w:eastAsia="Verdana"/>
          <w:color w:val="403F40"/>
          <w:spacing w:val="-1"/>
          <w:w w:val="100"/>
          <w:sz w:val="19"/>
          <w:vertAlign w:val="baseline"/>
          <w:lang w:val="en-US"/>
        </w:rPr>
        <w:t xml:space="preserve">of the knowledge to be gained in these areas is not specified. In contrast, ten focus areas refer </w:t>
      </w:r>
      <w:r>
        <w:rPr>
          <w:rFonts w:ascii="Tahoma" w:hAnsi="Tahoma" w:eastAsia="Tahoma"/>
          <w:color w:val="403F40"/>
          <w:spacing w:val="-1"/>
          <w:w w:val="100"/>
          <w:sz w:val="20"/>
          <w:vertAlign w:val="baseline"/>
          <w:lang w:val="en-US"/>
        </w:rPr>
        <w:t xml:space="preserve">to teaching strategies and four relate to teaching sequences, with no reference made to the content </w:t>
      </w:r>
      <w:r>
        <w:rPr>
          <w:rFonts w:ascii="Verdana" w:hAnsi="Verdana" w:eastAsia="Verdana"/>
          <w:color w:val="403F40"/>
          <w:spacing w:val="-1"/>
          <w:w w:val="100"/>
          <w:sz w:val="19"/>
          <w:vertAlign w:val="baseline"/>
          <w:lang w:val="en-US"/>
        </w:rPr>
        <w:t xml:space="preserve">knowledge or skills to be taught through these </w:t>
      </w:r>
      <w:r>
        <w:rPr>
          <w:rFonts w:ascii="Tahoma" w:hAnsi="Tahoma" w:eastAsia="Tahoma"/>
          <w:color w:val="403F40"/>
          <w:spacing w:val="-1"/>
          <w:w w:val="100"/>
          <w:sz w:val="20"/>
          <w:vertAlign w:val="baseline"/>
          <w:lang w:val="en-US"/>
        </w:rPr>
        <w:t xml:space="preserve">strategies and sequences or how that content </w:t>
      </w:r>
      <w:r>
        <w:rPr>
          <w:rFonts w:ascii="Verdana" w:hAnsi="Verdana" w:eastAsia="Verdana"/>
          <w:color w:val="403F40"/>
          <w:spacing w:val="-1"/>
          <w:w w:val="100"/>
          <w:sz w:val="19"/>
          <w:vertAlign w:val="baseline"/>
          <w:lang w:val="en-US"/>
        </w:rPr>
        <w:t xml:space="preserve">may influence the strategies and sequences used.</w:t>
      </w:r>
    </w:p>
    <w:p>
      <w:pPr>
        <w:spacing w:before="197" w:after="0" w:line="258" w:lineRule="exact"/>
        <w:ind w:right="0" w:left="0" w:firstLine="0"/>
        <w:jc w:val="left"/>
        <w:textAlignment w:val="baseline"/>
        <w:rPr>
          <w:rFonts w:ascii="Tahoma" w:hAnsi="Tahoma" w:eastAsia="Tahoma"/>
          <w:color w:val="403F40"/>
          <w:spacing w:val="2"/>
          <w:w w:val="100"/>
          <w:sz w:val="20"/>
          <w:vertAlign w:val="baseline"/>
          <w:lang w:val="en-US"/>
        </w:rPr>
      </w:pPr>
      <w:r>
        <w:rPr>
          <w:rFonts w:ascii="Tahoma" w:hAnsi="Tahoma" w:eastAsia="Tahoma"/>
          <w:color w:val="403F40"/>
          <w:spacing w:val="2"/>
          <w:w w:val="100"/>
          <w:sz w:val="20"/>
          <w:vertAlign w:val="baseline"/>
          <w:lang w:val="en-US"/>
        </w:rPr>
        <w:t xml:space="preserve">As mentioned earlier in this submission, the Accreditation Standards state that ITE programs intended to equip teachers across the primary </w:t>
      </w:r>
      <w:r>
        <w:rPr>
          <w:rFonts w:ascii="Verdana" w:hAnsi="Verdana" w:eastAsia="Verdana"/>
          <w:color w:val="403F40"/>
          <w:spacing w:val="2"/>
          <w:w w:val="100"/>
          <w:sz w:val="19"/>
          <w:vertAlign w:val="baseline"/>
          <w:lang w:val="en-US"/>
        </w:rPr>
        <w:t xml:space="preserve">school grades require only one-eighth of a year (full-time course equivalent) to be dedicated to </w:t>
      </w:r>
      <w:r>
        <w:rPr>
          <w:rFonts w:ascii="Tahoma" w:hAnsi="Tahoma" w:eastAsia="Tahoma"/>
          <w:color w:val="403F40"/>
          <w:spacing w:val="2"/>
          <w:w w:val="100"/>
          <w:sz w:val="20"/>
          <w:vertAlign w:val="baseline"/>
          <w:lang w:val="en-US"/>
        </w:rPr>
        <w:t xml:space="preserve">early reading instruction, with some indication of required content. This represents an enormous </w:t>
      </w:r>
      <w:r>
        <w:rPr>
          <w:rFonts w:ascii="Verdana" w:hAnsi="Verdana" w:eastAsia="Verdana"/>
          <w:color w:val="403F40"/>
          <w:spacing w:val="2"/>
          <w:w w:val="100"/>
          <w:sz w:val="19"/>
          <w:vertAlign w:val="baseline"/>
          <w:lang w:val="en-US"/>
        </w:rPr>
        <w:t xml:space="preserve">body of knowledge to cover in the equivalent of one unit of study. Far less specificity is included for written expression (arguably an even more complex area of instruction) or oral language </w:t>
      </w:r>
      <w:r>
        <w:rPr>
          <w:rFonts w:ascii="Tahoma" w:hAnsi="Tahoma" w:eastAsia="Tahoma"/>
          <w:color w:val="403F40"/>
          <w:spacing w:val="2"/>
          <w:w w:val="100"/>
          <w:sz w:val="20"/>
          <w:vertAlign w:val="baseline"/>
          <w:lang w:val="en-US"/>
        </w:rPr>
        <w:t xml:space="preserve">(which is vitally important across all areas of the curriculum). Secondary ITE programs do not include any mandatory requirements regarding study in foundational reading or written </w:t>
      </w:r>
      <w:r>
        <w:rPr>
          <w:rFonts w:ascii="Verdana" w:hAnsi="Verdana" w:eastAsia="Verdana"/>
          <w:color w:val="403F40"/>
          <w:spacing w:val="2"/>
          <w:w w:val="100"/>
          <w:sz w:val="19"/>
          <w:vertAlign w:val="baseline"/>
          <w:lang w:val="en-US"/>
        </w:rPr>
        <w:t xml:space="preserve">expression instruction, despite high numbers of secondary-aged students requiring remediation </w:t>
      </w:r>
      <w:r>
        <w:rPr>
          <w:rFonts w:ascii="Tahoma" w:hAnsi="Tahoma" w:eastAsia="Tahoma"/>
          <w:color w:val="403F40"/>
          <w:spacing w:val="2"/>
          <w:w w:val="100"/>
          <w:sz w:val="20"/>
          <w:vertAlign w:val="baseline"/>
          <w:lang w:val="en-US"/>
        </w:rPr>
        <w:t xml:space="preserve">in these areas (2019 NAPLAN data indicates that 22.2% of Year 9 students across Australia </w:t>
      </w:r>
      <w:r>
        <w:rPr>
          <w:rFonts w:ascii="Verdana" w:hAnsi="Verdana" w:eastAsia="Verdana"/>
          <w:color w:val="403F40"/>
          <w:spacing w:val="2"/>
          <w:w w:val="100"/>
          <w:sz w:val="19"/>
          <w:vertAlign w:val="baseline"/>
          <w:lang w:val="en-US"/>
        </w:rPr>
        <w:t xml:space="preserve">achieved on or below benchmark in reading, while </w:t>
      </w:r>
      <w:r>
        <w:rPr>
          <w:rFonts w:ascii="Tahoma" w:hAnsi="Tahoma" w:eastAsia="Tahoma"/>
          <w:color w:val="403F40"/>
          <w:spacing w:val="2"/>
          <w:w w:val="100"/>
          <w:sz w:val="20"/>
          <w:vertAlign w:val="baseline"/>
          <w:lang w:val="en-US"/>
        </w:rPr>
        <w:t xml:space="preserve">39.5% of year 9 students across Australia achieved </w:t>
      </w:r>
      <w:r>
        <w:rPr>
          <w:rFonts w:ascii="Verdana" w:hAnsi="Verdana" w:eastAsia="Verdana"/>
          <w:color w:val="403F40"/>
          <w:spacing w:val="2"/>
          <w:w w:val="100"/>
          <w:sz w:val="19"/>
          <w:vertAlign w:val="baseline"/>
          <w:lang w:val="en-US"/>
        </w:rPr>
        <w:t xml:space="preserve">on or below benchmark in writing. These levels </w:t>
      </w:r>
      <w:r>
        <w:rPr>
          <w:rFonts w:ascii="Tahoma" w:hAnsi="Tahoma" w:eastAsia="Tahoma"/>
          <w:color w:val="403F40"/>
          <w:spacing w:val="2"/>
          <w:w w:val="100"/>
          <w:sz w:val="20"/>
          <w:vertAlign w:val="baseline"/>
          <w:lang w:val="en-US"/>
        </w:rPr>
        <w:t xml:space="preserve">are below that regarded as essential to meet the demands of daily life or a secondary school curriculum and will almost certainly warrant intervention and support).</w:t>
      </w:r>
    </w:p>
    <w:p>
      <w:pPr>
        <w:sectPr>
          <w:type w:val="continuous"/>
          <w:pgSz w:w="11909" w:h="16838" w:orient="portrait"/>
          <w:pgMar w:bottom="89" w:top="0" w:right="1140" w:left="1130" w:header="720" w:footer="720"/>
          <w:cols w:sep="0" w:num="2" w:space="0" w:equalWidth="0">
            <w:col w:w="4690" w:space="259"/>
            <w:col w:w="4690" w:space="0"/>
          </w:cols>
          <w:titlePg w:val="false"/>
          <w:textDirection w:val="lrTb"/>
        </w:sectPr>
      </w:pPr>
    </w:p>
    <w:p>
      <w:pPr>
        <w:spacing w:before="869" w:after="0" w:line="240" w:lineRule="auto"/>
        <w:ind w:right="217" w:left="0"/>
        <w:jc w:val="left"/>
        <w:textAlignment w:val="baseline"/>
      </w:pPr>
      <w:r>
        <w:drawing>
          <wp:inline>
            <wp:extent cx="636905" cy="31369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5</w:t>
      </w:r>
    </w:p>
    <w:p>
      <w:pPr>
        <w:sectPr>
          <w:type w:val="continuous"/>
          <w:pgSz w:w="11909" w:h="16838" w:orient="portrait"/>
          <w:pgMar w:bottom="89" w:top="0" w:right="268" w:left="10421" w:header="720" w:footer="720"/>
          <w:titlePg w:val="false"/>
          <w:textDirection w:val="lrTb"/>
        </w:sectPr>
      </w:pPr>
    </w:p>
    <w:p>
      <w:pPr>
        <w:rPr>
          <w:sz w:val="2"/>
        </w:rPr>
      </w:pPr>
      <w:r>
        <w:pict>
          <v:shapetype id="_x0000_t11" coordsize="21600,21600" o:spt="202" path="m,l,21600r21600,l21600,xe">
            <v:stroke joinstyle="miter"/>
            <v:path gradientshapeok="t" o:connecttype="rect"/>
          </v:shapetype>
          <v:shape id="_x0000_s10" type="#_x0000_t11"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945"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7" w:after="0" w:line="259" w:lineRule="exact"/>
        <w:ind w:right="0" w:left="0"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Pre-service teachers may or may not fully appreciate the extent to which such content is lacking in their ITE course; however, evaluation forms from pre-service teachers following participation in AUSPELD and SPELD workshops strongly suggests that when they are exposed to evidence-based practices and information about learning and development, pre-service teachers </w:t>
      </w:r>
      <w:r>
        <w:rPr>
          <w:rFonts w:ascii="Tahoma" w:hAnsi="Tahoma" w:eastAsia="Tahoma"/>
          <w:color w:val="403F40"/>
          <w:spacing w:val="3"/>
          <w:w w:val="100"/>
          <w:sz w:val="20"/>
          <w:vertAlign w:val="baseline"/>
          <w:lang w:val="en-US"/>
        </w:rPr>
        <w:t xml:space="preserve">are able to recognise the gaps in their training. For </w:t>
      </w:r>
      <w:r>
        <w:rPr>
          <w:rFonts w:ascii="Tahoma" w:hAnsi="Tahoma" w:eastAsia="Tahoma"/>
          <w:color w:val="403F40"/>
          <w:spacing w:val="3"/>
          <w:w w:val="100"/>
          <w:sz w:val="20"/>
          <w:vertAlign w:val="baseline"/>
          <w:lang w:val="en-US"/>
        </w:rPr>
        <w:t xml:space="preserve">example, comments include:</w:t>
      </w:r>
    </w:p>
    <w:p>
      <w:pPr>
        <w:spacing w:before="172" w:after="0" w:line="259" w:lineRule="exact"/>
        <w:ind w:right="0"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“[I liked] the practical strategies included for all </w:t>
      </w:r>
      <w:r>
        <w:rPr>
          <w:rFonts w:ascii="Tahoma" w:hAnsi="Tahoma" w:eastAsia="Tahoma"/>
          <w:color w:val="403F40"/>
          <w:spacing w:val="0"/>
          <w:w w:val="100"/>
          <w:sz w:val="20"/>
          <w:vertAlign w:val="baseline"/>
          <w:lang w:val="en-US"/>
        </w:rPr>
        <w:t xml:space="preserve">year groups, as a graduate it is great to see this side.”</w:t>
      </w:r>
    </w:p>
    <w:p>
      <w:pPr>
        <w:spacing w:before="174" w:after="0" w:line="259" w:lineRule="exact"/>
        <w:ind w:right="360"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“I wish I knew it sooner! It was great to learn </w:t>
      </w:r>
      <w:r>
        <w:rPr>
          <w:rFonts w:ascii="Tahoma" w:hAnsi="Tahoma" w:eastAsia="Tahoma"/>
          <w:color w:val="403F40"/>
          <w:spacing w:val="0"/>
          <w:w w:val="100"/>
          <w:sz w:val="20"/>
          <w:vertAlign w:val="baseline"/>
          <w:lang w:val="en-US"/>
        </w:rPr>
        <w:t xml:space="preserve">this as a prac student.”</w:t>
      </w:r>
    </w:p>
    <w:p>
      <w:pPr>
        <w:spacing w:before="174" w:after="0" w:line="258" w:lineRule="exact"/>
        <w:ind w:right="0"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“I am a prac student and this has helped me so </w:t>
      </w:r>
      <w:r>
        <w:rPr>
          <w:rFonts w:ascii="Tahoma" w:hAnsi="Tahoma" w:eastAsia="Tahoma"/>
          <w:color w:val="403F40"/>
          <w:spacing w:val="0"/>
          <w:w w:val="100"/>
          <w:sz w:val="20"/>
          <w:vertAlign w:val="baseline"/>
          <w:lang w:val="en-US"/>
        </w:rPr>
        <w:t xml:space="preserve">much. I think there was more info in the course </w:t>
      </w:r>
      <w:r>
        <w:rPr>
          <w:rFonts w:ascii="Tahoma" w:hAnsi="Tahoma" w:eastAsia="Tahoma"/>
          <w:color w:val="403F40"/>
          <w:spacing w:val="0"/>
          <w:w w:val="100"/>
          <w:sz w:val="20"/>
          <w:vertAlign w:val="baseline"/>
          <w:lang w:val="en-US"/>
        </w:rPr>
        <w:t xml:space="preserve">than I had in a unit. A great PD.” </w:t>
      </w:r>
    </w:p>
    <w:p>
      <w:pPr>
        <w:spacing w:before="12" w:after="0" w:line="258" w:lineRule="exact"/>
        <w:ind w:right="0" w:left="0" w:firstLine="0"/>
        <w:jc w:val="left"/>
        <w:textAlignment w:val="baseline"/>
        <w:rPr>
          <w:rFonts w:ascii="Tahoma" w:hAnsi="Tahoma" w:eastAsia="Tahoma"/>
          <w:color w:val="403F40"/>
          <w:spacing w:val="3"/>
          <w:w w:val="100"/>
          <w:sz w:val="20"/>
          <w:vertAlign w:val="baseline"/>
          <w:lang w:val="en-US"/>
        </w:rPr>
      </w:pPr>
      <w:r>
        <w:br w:type="column"/>
      </w:r>
      <w:r>
        <w:rPr>
          <w:rFonts w:ascii="Tahoma" w:hAnsi="Tahoma" w:eastAsia="Tahoma"/>
          <w:color w:val="403F40"/>
          <w:spacing w:val="3"/>
          <w:w w:val="100"/>
          <w:sz w:val="20"/>
          <w:vertAlign w:val="baseline"/>
          <w:lang w:val="en-US"/>
        </w:rPr>
        <w:t xml:space="preserve">The consistency of implementation of the national Accreditation Standards is clearly one barrier to the goal of ensuring the ITE curriculum is </w:t>
      </w:r>
      <w:r>
        <w:rPr>
          <w:rFonts w:ascii="Tahoma" w:hAnsi="Tahoma" w:eastAsia="Tahoma"/>
          <w:color w:val="403F40"/>
          <w:spacing w:val="3"/>
          <w:w w:val="100"/>
          <w:sz w:val="20"/>
          <w:vertAlign w:val="baseline"/>
          <w:lang w:val="en-US"/>
        </w:rPr>
        <w:t xml:space="preserve">evidence-based and adequately equipping future teachers with evidence-based teaching practices. However, the Standards betray low expectations regarding the amount of time and effort to be </w:t>
      </w:r>
      <w:r>
        <w:rPr>
          <w:rFonts w:ascii="Tahoma" w:hAnsi="Tahoma" w:eastAsia="Tahoma"/>
          <w:color w:val="403F40"/>
          <w:spacing w:val="3"/>
          <w:w w:val="100"/>
          <w:sz w:val="20"/>
          <w:vertAlign w:val="baseline"/>
          <w:lang w:val="en-US"/>
        </w:rPr>
        <w:t xml:space="preserve">dedicated to pedagogical, developmental, and </w:t>
      </w:r>
      <w:r>
        <w:rPr>
          <w:rFonts w:ascii="Tahoma" w:hAnsi="Tahoma" w:eastAsia="Tahoma"/>
          <w:color w:val="403F40"/>
          <w:spacing w:val="3"/>
          <w:w w:val="100"/>
          <w:sz w:val="20"/>
          <w:vertAlign w:val="baseline"/>
          <w:lang w:val="en-US"/>
        </w:rPr>
        <w:t xml:space="preserve">content knowledge, and fail to make explicit the expectations regarding the evidence base </w:t>
      </w:r>
      <w:r>
        <w:rPr>
          <w:rFonts w:ascii="Tahoma" w:hAnsi="Tahoma" w:eastAsia="Tahoma"/>
          <w:color w:val="403F40"/>
          <w:spacing w:val="3"/>
          <w:w w:val="100"/>
          <w:sz w:val="20"/>
          <w:vertAlign w:val="baseline"/>
          <w:lang w:val="en-US"/>
        </w:rPr>
        <w:t xml:space="preserve">that must be drawn upon when delivering such </w:t>
      </w:r>
      <w:r>
        <w:rPr>
          <w:rFonts w:ascii="Tahoma" w:hAnsi="Tahoma" w:eastAsia="Tahoma"/>
          <w:color w:val="403F40"/>
          <w:spacing w:val="3"/>
          <w:w w:val="100"/>
          <w:sz w:val="20"/>
          <w:vertAlign w:val="baseline"/>
          <w:lang w:val="en-US"/>
        </w:rPr>
        <w:t xml:space="preserve">knowledge in an ITE course. These weaknesses </w:t>
      </w:r>
      <w:r>
        <w:rPr>
          <w:rFonts w:ascii="Tahoma" w:hAnsi="Tahoma" w:eastAsia="Tahoma"/>
          <w:color w:val="403F40"/>
          <w:spacing w:val="3"/>
          <w:w w:val="100"/>
          <w:sz w:val="20"/>
          <w:vertAlign w:val="baseline"/>
          <w:lang w:val="en-US"/>
        </w:rPr>
        <w:t xml:space="preserve">serve to ensure that even rigorous implementation of the Standards will not achieve the goal of </w:t>
      </w:r>
      <w:r>
        <w:rPr>
          <w:rFonts w:ascii="Tahoma" w:hAnsi="Tahoma" w:eastAsia="Tahoma"/>
          <w:color w:val="403F40"/>
          <w:spacing w:val="3"/>
          <w:w w:val="100"/>
          <w:sz w:val="20"/>
          <w:vertAlign w:val="baseline"/>
          <w:lang w:val="en-US"/>
        </w:rPr>
        <w:t xml:space="preserve">increasing evidence-based content in ITE courses.</w:t>
      </w:r>
    </w:p>
    <w:p>
      <w:pPr>
        <w:sectPr>
          <w:type w:val="continuous"/>
          <w:pgSz w:w="11909" w:h="16838" w:orient="portrait"/>
          <w:pgMar w:bottom="89" w:top="0" w:right="1143" w:left="1111" w:header="720" w:footer="720"/>
          <w:cols w:sep="0" w:num="2" w:space="0" w:equalWidth="0">
            <w:col w:w="4694" w:space="267"/>
            <w:col w:w="4694" w:space="0"/>
          </w:cols>
          <w:titlePg w:val="false"/>
          <w:textDirection w:val="lrTb"/>
        </w:sectPr>
      </w:pPr>
    </w:p>
    <w:p>
      <w:pPr>
        <w:spacing w:before="402"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89" w:top="0" w:right="0" w:left="0" w:header="720" w:footer="720"/>
          <w:titlePg w:val="false"/>
          <w:textDirection w:val="lrTb"/>
        </w:sectPr>
      </w:pPr>
    </w:p>
    <w:p>
      <w:pPr>
        <w:shd w:val="solid" w:color="E87527" w:fill="E87527"/>
        <w:spacing w:before="672" w:after="118" w:line="274" w:lineRule="exact"/>
        <w:ind w:right="0" w:left="288" w:firstLine="0"/>
        <w:jc w:val="left"/>
        <w:textAlignment w:val="baseline"/>
        <w:rPr>
          <w:rFonts w:ascii="Arial" w:hAnsi="Arial" w:eastAsia="Arial"/>
          <w:b w:val="true"/>
          <w:i w:val="true"/>
          <w:color w:val="FFFFFF"/>
          <w:spacing w:val="0"/>
          <w:w w:val="100"/>
          <w:sz w:val="24"/>
          <w:vertAlign w:val="baseline"/>
          <w:lang w:val="en-US"/>
        </w:rPr>
      </w:pPr>
      <w:r>
        <w:pict>
          <v:shapetype id="_x0000_t12" coordsize="21600,21600" o:spt="202" path="m,l,21600r21600,l21600,xe">
            <v:stroke joinstyle="miter"/>
            <v:path gradientshapeok="t" o:connecttype="rect"/>
          </v:shapetype>
          <v:shape id="_x0000_s11" type="#_x0000_t12" fillcolor="#FFFFFF" stroked="f" style="position:absolute;width:486.8pt;height:188.85pt;z-index:-999;margin-left:54.35pt;margin-top:410.9pt;mso-wrap-distance-top:33.6pt;mso-wrap-distance-bottom:193.45pt;mso-wrap-distance-left:0pt;mso-wrap-distance-right:0pt;mso-position-horizontal-relative:page;mso-position-vertical-relative:page">
            <v:textbox inset="0pt, 0pt, 0pt, 0pt">
              <w:txbxContent/>
            </v:textbox>
          </v:shape>
        </w:pict>
      </w:r>
      <w:r>
        <w:rPr>
          <w:rFonts w:ascii="Arial" w:hAnsi="Arial" w:eastAsia="Arial"/>
          <w:b w:val="true"/>
          <w:i w:val="true"/>
          <w:color w:val="FFFFFF"/>
          <w:spacing w:val="0"/>
          <w:w w:val="100"/>
          <w:sz w:val="24"/>
          <w:vertAlign w:val="baseline"/>
          <w:lang w:val="en-US"/>
        </w:rPr>
        <w:t xml:space="preserve">Recommendations</w:t>
      </w:r>
    </w:p>
    <w:tbl>
      <w:tblPr>
        <w:jc w:val="left"/>
        <w:tblLayout w:type="fixed"/>
        <w:tblCellMar>
          <w:left w:w="0" w:type="dxa"/>
          <w:right w:w="0" w:type="dxa"/>
        </w:tblCellMar>
      </w:tblPr>
      <w:tblGrid>
        <w:gridCol w:w="9736"/>
      </w:tblGrid>
      <w:tr>
        <w:trPr>
          <w:trHeight w:val="3240" w:hRule="exact"/>
        </w:trPr>
        <w:tc>
          <w:tcPr>
            <w:tcW w:w="9736" w:type="dxa"/>
            <w:tcBorders>
              <w:top w:val="single" w:sz="9" w:color="FFFFFF"/>
              <w:left w:val="none"/>
              <w:bottom w:val="none"/>
              <w:right w:val="none"/>
            </w:tcBorders>
            <w:shd w:val="clear" w:color="F7DCC6" w:fill="F7DCC6"/>
            <w:textDirection w:val="lrTb"/>
            <w:vAlign w:val="top"/>
          </w:tcPr>
          <w:p>
            <w:pPr>
              <w:numPr>
                <w:ilvl w:val="0"/>
                <w:numId w:val="1"/>
              </w:numPr>
              <w:tabs>
                <w:tab w:val="clear" w:pos="360"/>
                <w:tab w:val="left" w:pos="648"/>
              </w:tabs>
              <w:spacing w:before="159" w:after="0" w:line="240" w:lineRule="exact"/>
              <w:ind w:right="504" w:left="648" w:hanging="360"/>
              <w:jc w:val="left"/>
              <w:textAlignment w:val="baseline"/>
              <w:rPr>
                <w:rFonts w:ascii="Tahoma" w:hAnsi="Tahoma" w:eastAsia="Tahoma"/>
                <w:b w:val="true"/>
                <w:color w:val="000000"/>
                <w:spacing w:val="0"/>
                <w:w w:val="100"/>
                <w:sz w:val="18"/>
                <w:vertAlign w:val="baseline"/>
                <w:lang w:val="en-US"/>
              </w:rPr>
            </w:pPr>
            <w:r>
              <w:rPr>
                <w:rFonts w:ascii="Tahoma" w:hAnsi="Tahoma" w:eastAsia="Tahoma"/>
                <w:b w:val="true"/>
                <w:color w:val="000000"/>
                <w:spacing w:val="0"/>
                <w:w w:val="100"/>
                <w:sz w:val="18"/>
                <w:vertAlign w:val="baseline"/>
                <w:lang w:val="en-US"/>
              </w:rPr>
              <w:t xml:space="preserve">Set explicit and measurable targets for the content taught to pre-service teachers as part </w:t>
            </w:r>
            <w:r>
              <w:rPr>
                <w:rFonts w:ascii="Arial" w:hAnsi="Arial" w:eastAsia="Arial"/>
                <w:b w:val="true"/>
                <w:color w:val="000000"/>
                <w:spacing w:val="0"/>
                <w:w w:val="100"/>
                <w:sz w:val="20"/>
                <w:vertAlign w:val="baseline"/>
                <w:lang w:val="en-US"/>
              </w:rPr>
              <w:t xml:space="preserve">of ITE courses, and establish procedures for ensuring these targets are met that are not </w:t>
            </w:r>
            <w:r>
              <w:rPr>
                <w:rFonts w:ascii="Tahoma" w:hAnsi="Tahoma" w:eastAsia="Tahoma"/>
                <w:b w:val="true"/>
                <w:color w:val="000000"/>
                <w:spacing w:val="0"/>
                <w:w w:val="100"/>
                <w:sz w:val="18"/>
                <w:vertAlign w:val="baseline"/>
                <w:lang w:val="en-US"/>
              </w:rPr>
              <w:t xml:space="preserve">determined by the ITE provider themselves</w:t>
            </w:r>
          </w:p>
          <w:p>
            <w:pPr>
              <w:numPr>
                <w:ilvl w:val="0"/>
                <w:numId w:val="1"/>
              </w:numPr>
              <w:tabs>
                <w:tab w:val="clear" w:pos="360"/>
                <w:tab w:val="left" w:pos="648"/>
              </w:tabs>
              <w:spacing w:before="245" w:after="0" w:line="240" w:lineRule="exact"/>
              <w:ind w:right="504"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Increase the expectations for the time spent on early and remedial reading and writing </w:t>
            </w:r>
            <w:r>
              <w:rPr>
                <w:rFonts w:ascii="Tahoma" w:hAnsi="Tahoma" w:eastAsia="Tahoma"/>
                <w:b w:val="true"/>
                <w:color w:val="000000"/>
                <w:spacing w:val="0"/>
                <w:w w:val="100"/>
                <w:sz w:val="18"/>
                <w:vertAlign w:val="baseline"/>
                <w:lang w:val="en-US"/>
              </w:rPr>
              <w:t xml:space="preserve">instruction, content knowledge and evidence-based pedagogy in ITE courses, as set out by </w:t>
            </w:r>
            <w:r>
              <w:rPr>
                <w:rFonts w:ascii="Arial" w:hAnsi="Arial" w:eastAsia="Arial"/>
                <w:b w:val="true"/>
                <w:color w:val="000000"/>
                <w:spacing w:val="0"/>
                <w:w w:val="100"/>
                <w:sz w:val="20"/>
                <w:vertAlign w:val="baseline"/>
                <w:lang w:val="en-US"/>
              </w:rPr>
              <w:t xml:space="preserve">the AITSL Accreditation and Professional Standards</w:t>
            </w:r>
          </w:p>
          <w:p>
            <w:pPr>
              <w:numPr>
                <w:ilvl w:val="0"/>
                <w:numId w:val="1"/>
              </w:numPr>
              <w:tabs>
                <w:tab w:val="clear" w:pos="360"/>
                <w:tab w:val="left" w:pos="648"/>
              </w:tabs>
              <w:spacing w:before="240" w:after="397" w:line="240" w:lineRule="exact"/>
              <w:ind w:right="504"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Make explicit the expectations regarding the source and nature of the content and infor</w:t>
              <w:softHyphen/>
            </w:r>
            <w:r>
              <w:rPr>
                <w:rFonts w:ascii="Tahoma" w:hAnsi="Tahoma" w:eastAsia="Tahoma"/>
                <w:b w:val="true"/>
                <w:color w:val="000000"/>
                <w:spacing w:val="0"/>
                <w:w w:val="100"/>
                <w:sz w:val="18"/>
                <w:vertAlign w:val="baseline"/>
                <w:lang w:val="en-US"/>
              </w:rPr>
              <w:t xml:space="preserve">mation provided in ITE courses, by increasing the explicitness of the AITSL Accreditation </w:t>
            </w:r>
            <w:r>
              <w:rPr>
                <w:rFonts w:ascii="Arial" w:hAnsi="Arial" w:eastAsia="Arial"/>
                <w:b w:val="true"/>
                <w:color w:val="000000"/>
                <w:spacing w:val="0"/>
                <w:w w:val="100"/>
                <w:sz w:val="20"/>
                <w:vertAlign w:val="baseline"/>
                <w:lang w:val="en-US"/>
              </w:rPr>
              <w:t xml:space="preserve">and Professional Standards</w:t>
            </w:r>
          </w:p>
        </w:tc>
      </w:tr>
    </w:tbl>
    <w:p>
      <w:pPr>
        <w:spacing w:before="0" w:after="3849" w:line="20" w:lineRule="exact"/>
      </w:pPr>
    </w:p>
    <w:p>
      <w:pPr>
        <w:spacing w:before="0" w:after="3849" w:line="20" w:lineRule="exact"/>
        <w:sectPr>
          <w:type w:val="continuous"/>
          <w:pgSz w:w="11909" w:h="16838" w:orient="portrait"/>
          <w:pgMar w:bottom="89" w:top="0" w:right="1086" w:left="1087" w:header="720" w:footer="720"/>
          <w:titlePg w:val="false"/>
          <w:textDirection w:val="lrTb"/>
        </w:sectPr>
      </w:pPr>
    </w:p>
    <w:p>
      <w:pPr>
        <w:spacing w:before="3599"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89" w:top="0" w:right="0" w:left="0" w:header="720" w:footer="720"/>
          <w:titlePg w:val="false"/>
          <w:textDirection w:val="lrTb"/>
        </w:sectPr>
      </w:pPr>
    </w:p>
    <w:p>
      <w:pPr>
        <w:spacing w:before="0" w:after="0" w:line="240" w:lineRule="auto"/>
        <w:ind w:right="176" w:left="41"/>
        <w:jc w:val="left"/>
        <w:textAlignment w:val="baseline"/>
      </w:pPr>
      <w:r>
        <w:drawing>
          <wp:inline>
            <wp:extent cx="636905" cy="31369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6</w:t>
      </w:r>
    </w:p>
    <w:p>
      <w:pPr>
        <w:sectPr>
          <w:type w:val="continuous"/>
          <w:pgSz w:w="11909" w:h="16838" w:orient="portrait"/>
          <w:pgMar w:bottom="89" w:top="0" w:right="309" w:left="10380" w:header="720" w:footer="720"/>
          <w:titlePg w:val="false"/>
          <w:textDirection w:val="lrTb"/>
        </w:sectPr>
      </w:pPr>
    </w:p>
    <w:p>
      <w:pPr>
        <w:rPr>
          <w:sz w:val="2"/>
        </w:rPr>
      </w:pPr>
      <w:r>
        <w:pict>
          <v:shapetype id="_x0000_t13" coordsize="21600,21600" o:spt="202" path="m,l,21600r21600,l21600,xe">
            <v:stroke joinstyle="miter"/>
            <v:path gradientshapeok="t" o:connecttype="rect"/>
          </v:shapetype>
          <v:shape id="_x0000_s12" type="#_x0000_t13"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55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0" w:after="398" w:line="285" w:lineRule="exact"/>
        <w:ind w:right="72" w:left="72" w:firstLine="0"/>
        <w:jc w:val="left"/>
        <w:textAlignment w:val="baseline"/>
        <w:rPr>
          <w:rFonts w:ascii="Tahoma" w:hAnsi="Tahoma" w:eastAsia="Tahoma"/>
          <w:b w:val="true"/>
          <w:color w:val="000000"/>
          <w:spacing w:val="0"/>
          <w:w w:val="100"/>
          <w:sz w:val="22"/>
          <w:vertAlign w:val="baseline"/>
          <w:lang w:val="en-US"/>
        </w:rPr>
      </w:pPr>
      <w:r>
        <w:rPr>
          <w:rFonts w:ascii="Tahoma" w:hAnsi="Tahoma" w:eastAsia="Tahoma"/>
          <w:b w:val="true"/>
          <w:color w:val="000000"/>
          <w:spacing w:val="0"/>
          <w:w w:val="100"/>
          <w:sz w:val="22"/>
          <w:vertAlign w:val="baseline"/>
          <w:lang w:val="en-US"/>
        </w:rPr>
        <w:t xml:space="preserve">7. What more can ITE providers and employers do to ensure ITE students are getting the practical experience they need before they start their teaching careers?</w:t>
      </w:r>
    </w:p>
    <w:p>
      <w:pPr>
        <w:spacing w:before="0" w:after="398" w:line="285" w:lineRule="exact"/>
        <w:sectPr>
          <w:type w:val="continuous"/>
          <w:pgSz w:w="11909" w:h="16838" w:orient="portrait"/>
          <w:pgMar w:bottom="89" w:top="0" w:right="1110" w:left="1063" w:header="720" w:footer="720"/>
          <w:titlePg w:val="false"/>
          <w:textDirection w:val="lrTb"/>
        </w:sectPr>
      </w:pPr>
    </w:p>
    <w:p>
      <w:pPr>
        <w:spacing w:before="27" w:after="0" w:line="259" w:lineRule="exact"/>
        <w:ind w:right="72" w:left="0" w:firstLine="0"/>
        <w:jc w:val="left"/>
        <w:textAlignment w:val="baseline"/>
        <w:rPr>
          <w:rFonts w:ascii="Tahoma" w:hAnsi="Tahoma" w:eastAsia="Tahoma"/>
          <w:color w:val="403F40"/>
          <w:spacing w:val="-1"/>
          <w:w w:val="100"/>
          <w:sz w:val="20"/>
          <w:vertAlign w:val="baseline"/>
          <w:lang w:val="en-US"/>
        </w:rPr>
      </w:pPr>
      <w:r>
        <w:rPr>
          <w:rFonts w:ascii="Tahoma" w:hAnsi="Tahoma" w:eastAsia="Tahoma"/>
          <w:color w:val="403F40"/>
          <w:spacing w:val="-1"/>
          <w:w w:val="100"/>
          <w:sz w:val="20"/>
          <w:vertAlign w:val="baseline"/>
          <w:lang w:val="en-US"/>
        </w:rPr>
        <w:t xml:space="preserve">As noted in the </w:t>
      </w:r>
      <w:r>
        <w:rPr>
          <w:rFonts w:ascii="Tahoma" w:hAnsi="Tahoma" w:eastAsia="Tahoma"/>
          <w:i w:val="true"/>
          <w:color w:val="403F40"/>
          <w:spacing w:val="-1"/>
          <w:w w:val="100"/>
          <w:sz w:val="21"/>
          <w:vertAlign w:val="baseline"/>
          <w:lang w:val="en-US"/>
        </w:rPr>
        <w:t xml:space="preserve">Action Now: Classroom Ready Teachers </w:t>
      </w:r>
      <w:r>
        <w:rPr>
          <w:rFonts w:ascii="Tahoma" w:hAnsi="Tahoma" w:eastAsia="Tahoma"/>
          <w:color w:val="403F40"/>
          <w:spacing w:val="-1"/>
          <w:w w:val="100"/>
          <w:sz w:val="20"/>
          <w:vertAlign w:val="baseline"/>
          <w:lang w:val="en-US"/>
        </w:rPr>
        <w:t xml:space="preserve">report, approaches for the coordination </w:t>
      </w:r>
      <w:r>
        <w:rPr>
          <w:rFonts w:ascii="Verdana" w:hAnsi="Verdana" w:eastAsia="Verdana"/>
          <w:color w:val="403F40"/>
          <w:spacing w:val="-1"/>
          <w:w w:val="100"/>
          <w:sz w:val="19"/>
          <w:vertAlign w:val="baseline"/>
          <w:lang w:val="en-US"/>
        </w:rPr>
        <w:t xml:space="preserve">of professional experience placements vary significantly across ITE providers, and this </w:t>
      </w:r>
      <w:r>
        <w:rPr>
          <w:rFonts w:ascii="Tahoma" w:hAnsi="Tahoma" w:eastAsia="Tahoma"/>
          <w:color w:val="403F40"/>
          <w:spacing w:val="-1"/>
          <w:w w:val="100"/>
          <w:sz w:val="20"/>
          <w:vertAlign w:val="baseline"/>
          <w:lang w:val="en-US"/>
        </w:rPr>
        <w:t xml:space="preserve">consistency must be addressed in order to avoid a lottery for ITE students when accessing crucial </w:t>
      </w:r>
      <w:r>
        <w:rPr>
          <w:rFonts w:ascii="Verdana" w:hAnsi="Verdana" w:eastAsia="Verdana"/>
          <w:color w:val="403F40"/>
          <w:spacing w:val="-1"/>
          <w:w w:val="100"/>
          <w:sz w:val="19"/>
          <w:vertAlign w:val="baseline"/>
          <w:lang w:val="en-US"/>
        </w:rPr>
        <w:t xml:space="preserve">practical experience. The other factor that is key </w:t>
      </w:r>
      <w:r>
        <w:rPr>
          <w:rFonts w:ascii="Tahoma" w:hAnsi="Tahoma" w:eastAsia="Tahoma"/>
          <w:color w:val="403F40"/>
          <w:spacing w:val="-1"/>
          <w:w w:val="100"/>
          <w:sz w:val="20"/>
          <w:vertAlign w:val="baseline"/>
          <w:lang w:val="en-US"/>
        </w:rPr>
        <w:t xml:space="preserve">to ensuring that all ITE students get the practical </w:t>
      </w:r>
      <w:r>
        <w:rPr>
          <w:rFonts w:ascii="Verdana" w:hAnsi="Verdana" w:eastAsia="Verdana"/>
          <w:color w:val="403F40"/>
          <w:spacing w:val="-1"/>
          <w:w w:val="100"/>
          <w:sz w:val="19"/>
          <w:vertAlign w:val="baseline"/>
          <w:lang w:val="en-US"/>
        </w:rPr>
        <w:t xml:space="preserve">experience they need is the establishment of greater specificity and higher expectations in the </w:t>
      </w:r>
      <w:r>
        <w:rPr>
          <w:rFonts w:ascii="Tahoma" w:hAnsi="Tahoma" w:eastAsia="Tahoma"/>
          <w:color w:val="403F40"/>
          <w:spacing w:val="-1"/>
          <w:w w:val="100"/>
          <w:sz w:val="20"/>
          <w:vertAlign w:val="baseline"/>
          <w:lang w:val="en-US"/>
        </w:rPr>
        <w:t xml:space="preserve">Graduate Teacher Standards that determine the </w:t>
      </w:r>
      <w:r>
        <w:rPr>
          <w:rFonts w:ascii="Verdana" w:hAnsi="Verdana" w:eastAsia="Verdana"/>
          <w:color w:val="403F40"/>
          <w:spacing w:val="-1"/>
          <w:w w:val="100"/>
          <w:sz w:val="19"/>
          <w:vertAlign w:val="baseline"/>
          <w:lang w:val="en-US"/>
        </w:rPr>
        <w:t xml:space="preserve">experience and outcomes pre-service teachers </w:t>
      </w:r>
      <w:r>
        <w:rPr>
          <w:rFonts w:ascii="Tahoma" w:hAnsi="Tahoma" w:eastAsia="Tahoma"/>
          <w:color w:val="403F40"/>
          <w:spacing w:val="-1"/>
          <w:w w:val="100"/>
          <w:sz w:val="20"/>
          <w:vertAlign w:val="baseline"/>
          <w:lang w:val="en-US"/>
        </w:rPr>
        <w:t xml:space="preserve">must gain. Currently, the broad and imprecise nature of the Graduate Teacher Standards allows for a range of interpretations, including very </w:t>
      </w:r>
      <w:r>
        <w:rPr>
          <w:rFonts w:ascii="Verdana" w:hAnsi="Verdana" w:eastAsia="Verdana"/>
          <w:color w:val="403F40"/>
          <w:spacing w:val="-1"/>
          <w:w w:val="100"/>
          <w:sz w:val="19"/>
          <w:vertAlign w:val="baseline"/>
          <w:lang w:val="en-US"/>
        </w:rPr>
        <w:t xml:space="preserve">low expectations for what skills and knowledge pre-service teachers will gain, practise and demonstrate during professional experience </w:t>
      </w:r>
      <w:r>
        <w:rPr>
          <w:rFonts w:ascii="Tahoma" w:hAnsi="Tahoma" w:eastAsia="Tahoma"/>
          <w:color w:val="403F40"/>
          <w:spacing w:val="-1"/>
          <w:w w:val="100"/>
          <w:sz w:val="20"/>
          <w:vertAlign w:val="baseline"/>
          <w:lang w:val="en-US"/>
        </w:rPr>
        <w:t xml:space="preserve">placements. The ability for ITE providers to set their own requirements regarding the assessment </w:t>
      </w:r>
      <w:r>
        <w:rPr>
          <w:rFonts w:ascii="Verdana" w:hAnsi="Verdana" w:eastAsia="Verdana"/>
          <w:color w:val="403F40"/>
          <w:spacing w:val="-1"/>
          <w:w w:val="100"/>
          <w:sz w:val="19"/>
          <w:vertAlign w:val="baseline"/>
          <w:lang w:val="en-US"/>
        </w:rPr>
        <w:t xml:space="preserve">criteria for pre-service teachers only exacerbates </w:t>
      </w:r>
      <w:r>
        <w:rPr>
          <w:rFonts w:ascii="Tahoma" w:hAnsi="Tahoma" w:eastAsia="Tahoma"/>
          <w:color w:val="403F40"/>
          <w:spacing w:val="-1"/>
          <w:w w:val="100"/>
          <w:sz w:val="20"/>
          <w:vertAlign w:val="baseline"/>
          <w:lang w:val="en-US"/>
        </w:rPr>
        <w:t xml:space="preserve">this problem.</w:t>
      </w:r>
    </w:p>
    <w:p>
      <w:pPr>
        <w:spacing w:before="174" w:after="0" w:line="257" w:lineRule="exact"/>
        <w:ind w:right="216" w:left="0" w:firstLine="0"/>
        <w:jc w:val="left"/>
        <w:textAlignment w:val="baseline"/>
        <w:rPr>
          <w:rFonts w:ascii="Tahoma" w:hAnsi="Tahoma" w:eastAsia="Tahoma"/>
          <w:color w:val="403F40"/>
          <w:spacing w:val="-4"/>
          <w:w w:val="100"/>
          <w:sz w:val="20"/>
          <w:vertAlign w:val="baseline"/>
          <w:lang w:val="en-US"/>
        </w:rPr>
      </w:pPr>
      <w:r>
        <w:rPr>
          <w:rFonts w:ascii="Tahoma" w:hAnsi="Tahoma" w:eastAsia="Tahoma"/>
          <w:color w:val="403F40"/>
          <w:spacing w:val="-4"/>
          <w:w w:val="100"/>
          <w:sz w:val="20"/>
          <w:vertAlign w:val="baseline"/>
          <w:lang w:val="en-US"/>
        </w:rPr>
        <w:t xml:space="preserve">The capacity of specialist organisations such as AUSPELD and the state SPELDs to provide </w:t>
      </w:r>
      <w:r>
        <w:rPr>
          <w:rFonts w:ascii="Verdana" w:hAnsi="Verdana" w:eastAsia="Verdana"/>
          <w:color w:val="403F40"/>
          <w:spacing w:val="-4"/>
          <w:w w:val="100"/>
          <w:sz w:val="19"/>
          <w:vertAlign w:val="baseline"/>
          <w:lang w:val="en-US"/>
        </w:rPr>
        <w:t xml:space="preserve">practical, targeted training in evidence-informed </w:t>
      </w:r>
      <w:r>
        <w:rPr>
          <w:rFonts w:ascii="Tahoma" w:hAnsi="Tahoma" w:eastAsia="Tahoma"/>
          <w:color w:val="403F40"/>
          <w:spacing w:val="-4"/>
          <w:w w:val="100"/>
          <w:sz w:val="20"/>
          <w:vertAlign w:val="baseline"/>
          <w:lang w:val="en-US"/>
        </w:rPr>
        <w:t xml:space="preserve">instructional practices to ITE students should be harnessed in order to ensure those students are </w:t>
      </w:r>
      <w:r>
        <w:rPr>
          <w:rFonts w:ascii="Verdana" w:hAnsi="Verdana" w:eastAsia="Verdana"/>
          <w:color w:val="403F40"/>
          <w:spacing w:val="-4"/>
          <w:w w:val="100"/>
          <w:sz w:val="19"/>
          <w:vertAlign w:val="baseline"/>
          <w:lang w:val="en-US"/>
        </w:rPr>
        <w:t xml:space="preserve">prepared to deliver high-quality initial literacy and numeracy instruction, as well as evidence- </w:t>
      </w:r>
    </w:p>
    <w:p>
      <w:pPr>
        <w:spacing w:before="32" w:after="0" w:line="258" w:lineRule="exact"/>
        <w:ind w:right="0" w:left="0" w:firstLine="0"/>
        <w:jc w:val="left"/>
        <w:textAlignment w:val="baseline"/>
        <w:rPr>
          <w:rFonts w:ascii="Tahoma" w:hAnsi="Tahoma" w:eastAsia="Tahoma"/>
          <w:color w:val="403F40"/>
          <w:spacing w:val="-1"/>
          <w:w w:val="100"/>
          <w:sz w:val="20"/>
          <w:vertAlign w:val="baseline"/>
          <w:lang w:val="en-US"/>
        </w:rPr>
      </w:pPr>
      <w:r>
        <w:br w:type="column"/>
      </w:r>
      <w:r>
        <w:rPr>
          <w:rFonts w:ascii="Tahoma" w:hAnsi="Tahoma" w:eastAsia="Tahoma"/>
          <w:color w:val="403F40"/>
          <w:spacing w:val="-1"/>
          <w:w w:val="100"/>
          <w:sz w:val="20"/>
          <w:vertAlign w:val="baseline"/>
          <w:lang w:val="en-US"/>
        </w:rPr>
        <w:t xml:space="preserve">informed remediation to those students who </w:t>
      </w:r>
      <w:r>
        <w:rPr>
          <w:rFonts w:ascii="Verdana" w:hAnsi="Verdana" w:eastAsia="Verdana"/>
          <w:color w:val="403F40"/>
          <w:spacing w:val="-1"/>
          <w:w w:val="100"/>
          <w:sz w:val="19"/>
          <w:vertAlign w:val="baseline"/>
          <w:lang w:val="en-US"/>
        </w:rPr>
        <w:t xml:space="preserve">are at educational risk. This could substantially increase the classroom readiness of pre-service teachers. For example, pre-service teachers </w:t>
      </w:r>
      <w:r>
        <w:rPr>
          <w:rFonts w:ascii="Tahoma" w:hAnsi="Tahoma" w:eastAsia="Tahoma"/>
          <w:color w:val="403F40"/>
          <w:spacing w:val="-1"/>
          <w:w w:val="100"/>
          <w:sz w:val="20"/>
          <w:vertAlign w:val="baseline"/>
          <w:lang w:val="en-US"/>
        </w:rPr>
        <w:t xml:space="preserve">enrolled in ITE courses could undergo training in </w:t>
      </w:r>
      <w:r>
        <w:rPr>
          <w:rFonts w:ascii="Verdana" w:hAnsi="Verdana" w:eastAsia="Verdana"/>
          <w:color w:val="403F40"/>
          <w:spacing w:val="-1"/>
          <w:w w:val="100"/>
          <w:sz w:val="19"/>
          <w:vertAlign w:val="baseline"/>
          <w:lang w:val="en-US"/>
        </w:rPr>
        <w:t xml:space="preserve">high-quality structured synthetic phonics, written expression, and mathematics programs that have been expertly developed with a clearly defined </w:t>
      </w:r>
      <w:r>
        <w:rPr>
          <w:rFonts w:ascii="Tahoma" w:hAnsi="Tahoma" w:eastAsia="Tahoma"/>
          <w:color w:val="403F40"/>
          <w:spacing w:val="-1"/>
          <w:w w:val="100"/>
          <w:sz w:val="20"/>
          <w:vertAlign w:val="baseline"/>
          <w:lang w:val="en-US"/>
        </w:rPr>
        <w:t xml:space="preserve">instructional scope and sequence, instructional methodologies that can be implemented with </w:t>
      </w:r>
      <w:r>
        <w:rPr>
          <w:rFonts w:ascii="Verdana" w:hAnsi="Verdana" w:eastAsia="Verdana"/>
          <w:color w:val="403F40"/>
          <w:spacing w:val="-1"/>
          <w:w w:val="100"/>
          <w:sz w:val="19"/>
          <w:vertAlign w:val="baseline"/>
          <w:lang w:val="en-US"/>
        </w:rPr>
        <w:t xml:space="preserve">efficacy and consistency, and strategies for </w:t>
      </w:r>
      <w:r>
        <w:rPr>
          <w:rFonts w:ascii="Tahoma" w:hAnsi="Tahoma" w:eastAsia="Tahoma"/>
          <w:color w:val="403F40"/>
          <w:spacing w:val="-1"/>
          <w:w w:val="100"/>
          <w:sz w:val="20"/>
          <w:vertAlign w:val="baseline"/>
          <w:lang w:val="en-US"/>
        </w:rPr>
        <w:t xml:space="preserve">regular review and assessment of student progress. The ideal time to develop competency in such instructional programs is </w:t>
      </w:r>
      <w:r>
        <w:rPr>
          <w:rFonts w:ascii="Tahoma" w:hAnsi="Tahoma" w:eastAsia="Tahoma"/>
          <w:color w:val="403F40"/>
          <w:spacing w:val="-1"/>
          <w:w w:val="100"/>
          <w:sz w:val="20"/>
          <w:u w:val="single"/>
          <w:vertAlign w:val="baseline"/>
          <w:lang w:val="en-US"/>
        </w:rPr>
        <w:t xml:space="preserve">before</w:t>
      </w:r>
      <w:r>
        <w:rPr>
          <w:rFonts w:ascii="Tahoma" w:hAnsi="Tahoma" w:eastAsia="Tahoma"/>
          <w:color w:val="403F40"/>
          <w:spacing w:val="-1"/>
          <w:w w:val="100"/>
          <w:sz w:val="20"/>
          <w:vertAlign w:val="baseline"/>
          <w:lang w:val="en-US"/>
        </w:rPr>
        <w:t xml:space="preserve"> arrival in the classroom as a graduate teacher, at which time there are far more competing demands and less </w:t>
      </w:r>
      <w:r>
        <w:rPr>
          <w:rFonts w:ascii="Verdana" w:hAnsi="Verdana" w:eastAsia="Verdana"/>
          <w:color w:val="403F40"/>
          <w:spacing w:val="-1"/>
          <w:w w:val="100"/>
          <w:sz w:val="19"/>
          <w:vertAlign w:val="baseline"/>
          <w:lang w:val="en-US"/>
        </w:rPr>
        <w:t xml:space="preserve">time to develop the necessary skills. Furthermore, training in high-quality instructional programs </w:t>
      </w:r>
      <w:r>
        <w:rPr>
          <w:rFonts w:ascii="Tahoma" w:hAnsi="Tahoma" w:eastAsia="Tahoma"/>
          <w:color w:val="403F40"/>
          <w:spacing w:val="-1"/>
          <w:w w:val="100"/>
          <w:sz w:val="20"/>
          <w:vertAlign w:val="baseline"/>
          <w:lang w:val="en-US"/>
        </w:rPr>
        <w:t xml:space="preserve">while enrolled in an ITE course allows for the application of the program during professional </w:t>
      </w:r>
      <w:r>
        <w:rPr>
          <w:rFonts w:ascii="Verdana" w:hAnsi="Verdana" w:eastAsia="Verdana"/>
          <w:color w:val="403F40"/>
          <w:spacing w:val="-1"/>
          <w:w w:val="100"/>
          <w:sz w:val="19"/>
          <w:vertAlign w:val="baseline"/>
          <w:lang w:val="en-US"/>
        </w:rPr>
        <w:t xml:space="preserve">experience placements, when students are well-supported by their supervising teacher/s and staff of their ITE provider. There is significant scope for </w:t>
      </w:r>
      <w:r>
        <w:rPr>
          <w:rFonts w:ascii="Tahoma" w:hAnsi="Tahoma" w:eastAsia="Tahoma"/>
          <w:color w:val="403F40"/>
          <w:spacing w:val="-1"/>
          <w:w w:val="100"/>
          <w:sz w:val="20"/>
          <w:vertAlign w:val="baseline"/>
          <w:lang w:val="en-US"/>
        </w:rPr>
        <w:t xml:space="preserve">collaboration between ITE providers and trainers </w:t>
      </w:r>
      <w:r>
        <w:rPr>
          <w:rFonts w:ascii="Verdana" w:hAnsi="Verdana" w:eastAsia="Verdana"/>
          <w:color w:val="403F40"/>
          <w:spacing w:val="-1"/>
          <w:w w:val="100"/>
          <w:sz w:val="19"/>
          <w:vertAlign w:val="baseline"/>
          <w:lang w:val="en-US"/>
        </w:rPr>
        <w:t xml:space="preserve">in high-quality programs for reading, written expression and mathematics, and for recognition of completion of this training as part of pre-</w:t>
      </w:r>
      <w:r>
        <w:rPr>
          <w:rFonts w:ascii="Tahoma" w:hAnsi="Tahoma" w:eastAsia="Tahoma"/>
          <w:color w:val="403F40"/>
          <w:spacing w:val="-1"/>
          <w:w w:val="100"/>
          <w:sz w:val="20"/>
          <w:vertAlign w:val="baseline"/>
          <w:lang w:val="en-US"/>
        </w:rPr>
        <w:t xml:space="preserve">service teachers’ ITE.</w:t>
      </w:r>
    </w:p>
    <w:p>
      <w:pPr>
        <w:sectPr>
          <w:type w:val="continuous"/>
          <w:pgSz w:w="11909" w:h="16838" w:orient="portrait"/>
          <w:pgMar w:bottom="89" w:top="0" w:right="1129" w:left="1125" w:header="720" w:footer="720"/>
          <w:cols w:sep="0" w:num="2" w:space="0" w:equalWidth="0">
            <w:col w:w="4694" w:space="267"/>
            <w:col w:w="4694" w:space="0"/>
          </w:cols>
          <w:titlePg w:val="false"/>
          <w:textDirection w:val="lrTb"/>
        </w:sectPr>
      </w:pPr>
    </w:p>
    <w:p>
      <w:pPr>
        <w:spacing w:before="41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89" w:top="0" w:right="0" w:left="0" w:header="720" w:footer="720"/>
          <w:titlePg w:val="false"/>
          <w:textDirection w:val="lrTb"/>
        </w:sectPr>
      </w:pPr>
    </w:p>
    <w:p>
      <w:pPr>
        <w:shd w:val="solid" w:color="E87527" w:fill="E87527"/>
        <w:spacing w:before="0" w:after="108" w:line="274" w:lineRule="exact"/>
        <w:ind w:right="877" w:left="216" w:firstLine="0"/>
        <w:jc w:val="left"/>
        <w:textAlignment w:val="baseline"/>
        <w:rPr>
          <w:rFonts w:ascii="Arial" w:hAnsi="Arial" w:eastAsia="Arial"/>
          <w:b w:val="true"/>
          <w:i w:val="true"/>
          <w:color w:val="FFFFFF"/>
          <w:spacing w:val="0"/>
          <w:w w:val="100"/>
          <w:sz w:val="24"/>
          <w:vertAlign w:val="baseline"/>
          <w:lang w:val="en-US"/>
        </w:rPr>
      </w:pPr>
      <w:r>
        <w:rPr>
          <w:rFonts w:ascii="Arial" w:hAnsi="Arial" w:eastAsia="Arial"/>
          <w:b w:val="true"/>
          <w:i w:val="true"/>
          <w:color w:val="FFFFFF"/>
          <w:spacing w:val="0"/>
          <w:w w:val="100"/>
          <w:sz w:val="24"/>
          <w:vertAlign w:val="baseline"/>
          <w:lang w:val="en-US"/>
        </w:rPr>
        <w:t xml:space="preserve">Recommendations</w:t>
      </w:r>
    </w:p>
    <w:tbl>
      <w:tblPr>
        <w:jc w:val="left"/>
        <w:tblLayout w:type="fixed"/>
        <w:tblCellMar>
          <w:left w:w="0" w:type="dxa"/>
          <w:right w:w="0" w:type="dxa"/>
        </w:tblCellMar>
      </w:tblPr>
      <w:tblGrid>
        <w:gridCol w:w="9643"/>
      </w:tblGrid>
      <w:tr>
        <w:trPr>
          <w:trHeight w:val="2275" w:hRule="exact"/>
        </w:trPr>
        <w:tc>
          <w:tcPr>
            <w:tcW w:w="9643" w:type="dxa"/>
            <w:tcBorders>
              <w:top w:val="single" w:sz="9" w:color="FFFFFF"/>
              <w:left w:val="none"/>
              <w:bottom w:val="none"/>
              <w:right w:val="none"/>
            </w:tcBorders>
            <w:shd w:val="clear" w:color="F7DCC6" w:fill="F7DCC6"/>
            <w:textDirection w:val="lrTb"/>
            <w:vAlign w:val="top"/>
          </w:tcPr>
          <w:p>
            <w:pPr>
              <w:numPr>
                <w:ilvl w:val="0"/>
                <w:numId w:val="1"/>
              </w:numPr>
              <w:tabs>
                <w:tab w:val="clear" w:pos="360"/>
                <w:tab w:val="left" w:pos="576"/>
              </w:tabs>
              <w:spacing w:before="190" w:after="0" w:line="240" w:lineRule="exact"/>
              <w:ind w:right="576"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Increase cooperation between ITE providers and organisations that provide profession</w:t>
            </w:r>
            <w:r>
              <w:rPr>
                <w:rFonts w:ascii="Arial" w:hAnsi="Arial" w:eastAsia="Arial"/>
                <w:b w:val="true"/>
                <w:color w:val="000000"/>
                <w:spacing w:val="0"/>
                <w:w w:val="100"/>
                <w:sz w:val="20"/>
                <w:vertAlign w:val="baseline"/>
                <w:lang w:val="en-US"/>
              </w:rPr>
              <w:t xml:space="preserve">-</w:t>
            </w:r>
            <w:r>
              <w:rPr>
                <w:rFonts w:ascii="Tahoma" w:hAnsi="Tahoma" w:eastAsia="Tahoma"/>
                <w:b w:val="true"/>
                <w:color w:val="000000"/>
                <w:spacing w:val="0"/>
                <w:w w:val="100"/>
                <w:sz w:val="19"/>
                <w:vertAlign w:val="baseline"/>
                <w:lang w:val="en-US"/>
              </w:rPr>
              <w:t xml:space="preserve">al learning and support to in-service teachers, with the aim of increasing the access that pre-service teachers have to professional learning and training in high-quality pedagogy </w:t>
            </w:r>
            <w:r>
              <w:rPr>
                <w:rFonts w:ascii="Arial" w:hAnsi="Arial" w:eastAsia="Arial"/>
                <w:b w:val="true"/>
                <w:color w:val="000000"/>
                <w:spacing w:val="0"/>
                <w:w w:val="100"/>
                <w:sz w:val="20"/>
                <w:vertAlign w:val="baseline"/>
                <w:lang w:val="en-US"/>
              </w:rPr>
              <w:t xml:space="preserve">and instructional programs.</w:t>
            </w:r>
          </w:p>
          <w:p>
            <w:pPr>
              <w:numPr>
                <w:ilvl w:val="0"/>
                <w:numId w:val="1"/>
              </w:numPr>
              <w:tabs>
                <w:tab w:val="clear" w:pos="360"/>
                <w:tab w:val="left" w:pos="576"/>
              </w:tabs>
              <w:spacing w:before="233" w:after="402" w:line="240" w:lineRule="exact"/>
              <w:ind w:right="432"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Offer credit or course equivalence to students in ITE course for completion of high-quality literacy and numeracy training through external service providers.</w:t>
            </w:r>
          </w:p>
        </w:tc>
      </w:tr>
    </w:tbl>
    <w:p>
      <w:pPr>
        <w:spacing w:before="0" w:after="1694" w:line="20" w:lineRule="exact"/>
      </w:pPr>
    </w:p>
    <w:p>
      <w:pPr>
        <w:spacing w:before="0" w:after="0" w:line="240" w:lineRule="auto"/>
        <w:ind w:right="229" w:left="9288"/>
        <w:jc w:val="left"/>
        <w:textAlignment w:val="baseline"/>
      </w:pPr>
      <w:r>
        <w:drawing>
          <wp:inline>
            <wp:extent cx="636905" cy="31369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636905" cy="313690"/>
                    </a:xfrm>
                    <a:prstGeom prst="rect"/>
                  </pic:spPr>
                </pic:pic>
              </a:graphicData>
            </a:graphic>
          </wp:inline>
        </w:drawing>
      </w:r>
    </w:p>
    <w:p>
      <w:pPr>
        <w:spacing w:before="0" w:after="0" w:line="230" w:lineRule="exact"/>
        <w:ind w:right="0" w:left="0" w:firstLine="0"/>
        <w:jc w:val="right"/>
        <w:textAlignment w:val="baseline"/>
        <w:rPr>
          <w:rFonts w:ascii="Tahoma" w:hAnsi="Tahoma" w:eastAsia="Tahoma"/>
          <w:color w:val="000000"/>
          <w:spacing w:val="0"/>
          <w:w w:val="100"/>
          <w:sz w:val="24"/>
          <w:vertAlign w:val="baseline"/>
          <w:lang w:val="en-US"/>
        </w:rPr>
      </w:pPr>
      <w:r>
        <w:rPr>
          <w:rFonts w:ascii="Tahoma" w:hAnsi="Tahoma" w:eastAsia="Tahoma"/>
          <w:color w:val="000000"/>
          <w:spacing w:val="0"/>
          <w:w w:val="100"/>
          <w:sz w:val="24"/>
          <w:vertAlign w:val="baseline"/>
          <w:lang w:val="en-US"/>
        </w:rPr>
        <w:t xml:space="preserve">7</w:t>
      </w:r>
    </w:p>
    <w:p>
      <w:pPr>
        <w:sectPr>
          <w:type w:val="continuous"/>
          <w:pgSz w:w="11909" w:h="16838" w:orient="portrait"/>
          <w:pgMar w:bottom="89" w:top="0" w:right="256" w:left="1133" w:header="720" w:footer="720"/>
          <w:titlePg w:val="false"/>
          <w:textDirection w:val="lrTb"/>
        </w:sectPr>
      </w:pPr>
    </w:p>
    <w:p>
      <w:pPr>
        <w:rPr>
          <w:sz w:val="2"/>
        </w:rPr>
      </w:pPr>
      <w:r>
        <w:pict>
          <v:shapetype id="_x0000_t14" coordsize="21600,21600" o:spt="202" path="m,l,21600r21600,l21600,xe">
            <v:stroke joinstyle="miter"/>
            <v:path gradientshapeok="t" o:connecttype="rect"/>
          </v:shapetype>
          <v:shape id="_x0000_s13" type="#_x0000_t14"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589"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79" w:top="0" w:right="0" w:left="0" w:header="720" w:footer="720"/>
          <w:titlePg w:val="false"/>
          <w:textDirection w:val="lrTb"/>
        </w:sectPr>
      </w:pPr>
    </w:p>
    <w:p>
      <w:pPr>
        <w:spacing w:before="1" w:after="402" w:line="288" w:lineRule="exact"/>
        <w:ind w:right="576" w:left="576" w:firstLine="0"/>
        <w:jc w:val="left"/>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8. How can Teaching Performance Assessment arrangements be strengthened to </w:t>
      </w:r>
      <w:r>
        <w:rPr>
          <w:rFonts w:ascii="Tahoma" w:hAnsi="Tahoma" w:eastAsia="Tahoma"/>
          <w:color w:val="000000"/>
          <w:spacing w:val="0"/>
          <w:w w:val="100"/>
          <w:sz w:val="25"/>
          <w:vertAlign w:val="baseline"/>
          <w:lang w:val="en-US"/>
        </w:rPr>
        <w:t xml:space="preserve">ensure graduate teachers are well-prepared for the classroom?</w:t>
      </w:r>
    </w:p>
    <w:p>
      <w:pPr>
        <w:spacing w:before="1" w:after="402" w:line="288" w:lineRule="exact"/>
        <w:sectPr>
          <w:type w:val="continuous"/>
          <w:pgSz w:w="11909" w:h="16838" w:orient="portrait"/>
          <w:pgMar w:bottom="79" w:top="0" w:right="836" w:left="553" w:header="720" w:footer="720"/>
          <w:titlePg w:val="false"/>
          <w:textDirection w:val="lrTb"/>
        </w:sectPr>
      </w:pPr>
    </w:p>
    <w:p>
      <w:pPr>
        <w:spacing w:before="0" w:after="0" w:line="258" w:lineRule="exact"/>
        <w:ind w:right="0" w:left="0"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The requirements for Teaching Performance </w:t>
      </w:r>
      <w:r>
        <w:rPr>
          <w:rFonts w:ascii="Verdana" w:hAnsi="Verdana" w:eastAsia="Verdana"/>
          <w:color w:val="403F40"/>
          <w:spacing w:val="-3"/>
          <w:w w:val="100"/>
          <w:sz w:val="19"/>
          <w:vertAlign w:val="baseline"/>
          <w:lang w:val="en-US"/>
        </w:rPr>
        <w:t xml:space="preserve">Assessment (TPA) arrangements are clear, explicit, and (to some extent) measurable. However, </w:t>
      </w:r>
      <w:r>
        <w:rPr>
          <w:rFonts w:ascii="Tahoma" w:hAnsi="Tahoma" w:eastAsia="Tahoma"/>
          <w:color w:val="403F40"/>
          <w:spacing w:val="-3"/>
          <w:w w:val="100"/>
          <w:sz w:val="20"/>
          <w:vertAlign w:val="baseline"/>
          <w:lang w:val="en-US"/>
        </w:rPr>
        <w:t xml:space="preserve">such arrangements are only ever as good as the </w:t>
      </w:r>
      <w:r>
        <w:rPr>
          <w:rFonts w:ascii="Verdana" w:hAnsi="Verdana" w:eastAsia="Verdana"/>
          <w:color w:val="403F40"/>
          <w:spacing w:val="-3"/>
          <w:w w:val="100"/>
          <w:sz w:val="19"/>
          <w:vertAlign w:val="baseline"/>
          <w:lang w:val="en-US"/>
        </w:rPr>
        <w:t xml:space="preserve">framework upon which they are based. As with </w:t>
      </w:r>
      <w:r>
        <w:rPr>
          <w:rFonts w:ascii="Tahoma" w:hAnsi="Tahoma" w:eastAsia="Tahoma"/>
          <w:color w:val="403F40"/>
          <w:spacing w:val="-3"/>
          <w:w w:val="100"/>
          <w:sz w:val="20"/>
          <w:vertAlign w:val="baseline"/>
          <w:lang w:val="en-US"/>
        </w:rPr>
        <w:t xml:space="preserve">all of the national Accreditation Standards, the </w:t>
      </w:r>
      <w:r>
        <w:rPr>
          <w:rFonts w:ascii="Verdana" w:hAnsi="Verdana" w:eastAsia="Verdana"/>
          <w:color w:val="403F40"/>
          <w:spacing w:val="-3"/>
          <w:w w:val="100"/>
          <w:sz w:val="19"/>
          <w:vertAlign w:val="baseline"/>
          <w:lang w:val="en-US"/>
        </w:rPr>
        <w:t xml:space="preserve">TPA must be aligned with, and assess, pre-service </w:t>
      </w:r>
      <w:r>
        <w:rPr>
          <w:rFonts w:ascii="Tahoma" w:hAnsi="Tahoma" w:eastAsia="Tahoma"/>
          <w:color w:val="403F40"/>
          <w:spacing w:val="-3"/>
          <w:w w:val="100"/>
          <w:sz w:val="20"/>
          <w:vertAlign w:val="baseline"/>
          <w:lang w:val="en-US"/>
        </w:rPr>
        <w:t xml:space="preserve">teachers’ practice against the Graduate Teacher Standards. The issues with these Standards – the </w:t>
      </w:r>
      <w:r>
        <w:rPr>
          <w:rFonts w:ascii="Verdana" w:hAnsi="Verdana" w:eastAsia="Verdana"/>
          <w:color w:val="403F40"/>
          <w:spacing w:val="-3"/>
          <w:w w:val="100"/>
          <w:sz w:val="19"/>
          <w:vertAlign w:val="baseline"/>
          <w:lang w:val="en-US"/>
        </w:rPr>
        <w:t xml:space="preserve">low expectations for pedagogical and content knowledge, and the lack of specificity regarding </w:t>
      </w:r>
      <w:r>
        <w:rPr>
          <w:rFonts w:ascii="Tahoma" w:hAnsi="Tahoma" w:eastAsia="Tahoma"/>
          <w:color w:val="403F40"/>
          <w:spacing w:val="-3"/>
          <w:w w:val="100"/>
          <w:sz w:val="20"/>
          <w:vertAlign w:val="baseline"/>
          <w:lang w:val="en-US"/>
        </w:rPr>
        <w:t xml:space="preserve">the evidence base of the teaching strategies </w:t>
      </w:r>
      <w:r>
        <w:rPr>
          <w:rFonts w:ascii="Verdana" w:hAnsi="Verdana" w:eastAsia="Verdana"/>
          <w:color w:val="403F40"/>
          <w:spacing w:val="-3"/>
          <w:w w:val="100"/>
          <w:sz w:val="19"/>
          <w:vertAlign w:val="baseline"/>
          <w:lang w:val="en-US"/>
        </w:rPr>
        <w:t xml:space="preserve">graduate teachers are expected to know and </w:t>
      </w:r>
    </w:p>
    <w:p>
      <w:pPr>
        <w:spacing w:before="0" w:after="0" w:line="257" w:lineRule="exact"/>
        <w:ind w:right="288" w:left="72" w:firstLine="0"/>
        <w:jc w:val="left"/>
        <w:textAlignment w:val="baseline"/>
        <w:rPr>
          <w:rFonts w:ascii="Tahoma" w:hAnsi="Tahoma" w:eastAsia="Tahoma"/>
          <w:color w:val="403F40"/>
          <w:spacing w:val="-4"/>
          <w:w w:val="100"/>
          <w:sz w:val="20"/>
          <w:vertAlign w:val="baseline"/>
          <w:lang w:val="en-US"/>
        </w:rPr>
      </w:pPr>
      <w:r>
        <w:br w:type="column"/>
      </w:r>
      <w:r>
        <w:rPr>
          <w:rFonts w:ascii="Tahoma" w:hAnsi="Tahoma" w:eastAsia="Tahoma"/>
          <w:color w:val="403F40"/>
          <w:spacing w:val="-4"/>
          <w:w w:val="100"/>
          <w:sz w:val="20"/>
          <w:vertAlign w:val="baseline"/>
          <w:lang w:val="en-US"/>
        </w:rPr>
        <w:t xml:space="preserve">implement – will have a negative impact on the </w:t>
      </w:r>
      <w:r>
        <w:rPr>
          <w:rFonts w:ascii="Verdana" w:hAnsi="Verdana" w:eastAsia="Verdana"/>
          <w:color w:val="403F40"/>
          <w:spacing w:val="-4"/>
          <w:w w:val="100"/>
          <w:sz w:val="19"/>
          <w:vertAlign w:val="baseline"/>
          <w:lang w:val="en-US"/>
        </w:rPr>
        <w:t xml:space="preserve">capacity for the TPA to fulfil its role in ensuring graduate teachers are well-prepared for the </w:t>
      </w:r>
      <w:r>
        <w:rPr>
          <w:rFonts w:ascii="Tahoma" w:hAnsi="Tahoma" w:eastAsia="Tahoma"/>
          <w:color w:val="403F40"/>
          <w:spacing w:val="-4"/>
          <w:w w:val="100"/>
          <w:sz w:val="20"/>
          <w:vertAlign w:val="baseline"/>
          <w:lang w:val="en-US"/>
        </w:rPr>
        <w:t xml:space="preserve">classroom.</w:t>
      </w:r>
    </w:p>
    <w:p>
      <w:pPr>
        <w:spacing w:before="180" w:after="81" w:line="259" w:lineRule="exact"/>
        <w:ind w:right="0" w:left="72"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As has mentioned earlier in this submission, this is particularly evident in the areas of literacy and </w:t>
      </w:r>
      <w:r>
        <w:rPr>
          <w:rFonts w:ascii="Verdana" w:hAnsi="Verdana" w:eastAsia="Verdana"/>
          <w:color w:val="403F40"/>
          <w:spacing w:val="-3"/>
          <w:w w:val="100"/>
          <w:sz w:val="19"/>
          <w:vertAlign w:val="baseline"/>
          <w:lang w:val="en-US"/>
        </w:rPr>
        <w:t xml:space="preserve">numeracy instruction (essential knowledge for </w:t>
      </w:r>
      <w:r>
        <w:rPr>
          <w:rFonts w:ascii="Arial" w:hAnsi="Arial" w:eastAsia="Arial"/>
          <w:color w:val="403F40"/>
          <w:spacing w:val="-3"/>
          <w:w w:val="100"/>
          <w:sz w:val="21"/>
          <w:vertAlign w:val="baseline"/>
          <w:lang w:val="en-US"/>
        </w:rPr>
        <w:t xml:space="preserve">all </w:t>
      </w:r>
      <w:r>
        <w:rPr>
          <w:rFonts w:ascii="Verdana" w:hAnsi="Verdana" w:eastAsia="Verdana"/>
          <w:color w:val="403F40"/>
          <w:spacing w:val="-3"/>
          <w:w w:val="100"/>
          <w:sz w:val="19"/>
          <w:vertAlign w:val="baseline"/>
          <w:lang w:val="en-US"/>
        </w:rPr>
        <w:t xml:space="preserve">teachers) and in terms of the knowledge required </w:t>
      </w:r>
      <w:r>
        <w:rPr>
          <w:rFonts w:ascii="Tahoma" w:hAnsi="Tahoma" w:eastAsia="Tahoma"/>
          <w:color w:val="403F40"/>
          <w:spacing w:val="-3"/>
          <w:w w:val="100"/>
          <w:sz w:val="20"/>
          <w:vertAlign w:val="baseline"/>
          <w:lang w:val="en-US"/>
        </w:rPr>
        <w:t xml:space="preserve">by </w:t>
      </w:r>
      <w:r>
        <w:rPr>
          <w:rFonts w:ascii="Arial" w:hAnsi="Arial" w:eastAsia="Arial"/>
          <w:color w:val="403F40"/>
          <w:spacing w:val="-3"/>
          <w:w w:val="100"/>
          <w:sz w:val="21"/>
          <w:vertAlign w:val="baseline"/>
          <w:lang w:val="en-US"/>
        </w:rPr>
        <w:t xml:space="preserve">all </w:t>
      </w:r>
      <w:r>
        <w:rPr>
          <w:rFonts w:ascii="Tahoma" w:hAnsi="Tahoma" w:eastAsia="Tahoma"/>
          <w:color w:val="403F40"/>
          <w:spacing w:val="-3"/>
          <w:w w:val="100"/>
          <w:sz w:val="20"/>
          <w:vertAlign w:val="baseline"/>
          <w:lang w:val="en-US"/>
        </w:rPr>
        <w:t xml:space="preserve">teachers to recognise, support and raise the achievement levels of students with language and </w:t>
      </w:r>
      <w:r>
        <w:rPr>
          <w:rFonts w:ascii="Verdana" w:hAnsi="Verdana" w:eastAsia="Verdana"/>
          <w:color w:val="403F40"/>
          <w:spacing w:val="-3"/>
          <w:w w:val="100"/>
          <w:sz w:val="19"/>
          <w:vertAlign w:val="baseline"/>
          <w:lang w:val="en-US"/>
        </w:rPr>
        <w:t xml:space="preserve">learning difficulties (a number of which will be in </w:t>
      </w:r>
      <w:r>
        <w:rPr>
          <w:rFonts w:ascii="Tahoma" w:hAnsi="Tahoma" w:eastAsia="Tahoma"/>
          <w:color w:val="403F40"/>
          <w:spacing w:val="-3"/>
          <w:w w:val="100"/>
          <w:sz w:val="20"/>
          <w:vertAlign w:val="baseline"/>
          <w:lang w:val="en-US"/>
        </w:rPr>
        <w:t xml:space="preserve">every class that they teach).</w:t>
      </w:r>
    </w:p>
    <w:p>
      <w:pPr>
        <w:spacing w:before="180" w:after="81" w:line="259" w:lineRule="exact"/>
        <w:sectPr>
          <w:type w:val="continuous"/>
          <w:pgSz w:w="11909" w:h="16838" w:orient="portrait"/>
          <w:pgMar w:bottom="79" w:top="0" w:right="1151" w:left="1103" w:header="720" w:footer="720"/>
          <w:cols w:sep="0" w:num="2" w:space="0" w:equalWidth="0">
            <w:col w:w="4694" w:space="267"/>
            <w:col w:w="4694" w:space="0"/>
          </w:cols>
          <w:titlePg w:val="false"/>
          <w:textDirection w:val="lrTb"/>
        </w:sectPr>
      </w:pPr>
    </w:p>
    <w:p>
      <w:pPr>
        <w:spacing w:before="28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79" w:top="0" w:right="0" w:left="0" w:header="720" w:footer="720"/>
          <w:titlePg w:val="false"/>
          <w:textDirection w:val="lrTb"/>
        </w:sectPr>
      </w:pPr>
    </w:p>
    <w:p>
      <w:pPr>
        <w:shd w:val="solid" w:color="E87527" w:fill="E87527"/>
        <w:spacing w:before="557" w:after="107" w:line="277" w:lineRule="exact"/>
        <w:ind w:right="439" w:left="654" w:firstLine="0"/>
        <w:jc w:val="left"/>
        <w:textAlignment w:val="baseline"/>
        <w:rPr>
          <w:rFonts w:ascii="Arial" w:hAnsi="Arial" w:eastAsia="Arial"/>
          <w:i w:val="true"/>
          <w:color w:val="FFFFFF"/>
          <w:spacing w:val="0"/>
          <w:w w:val="100"/>
          <w:sz w:val="25"/>
          <w:vertAlign w:val="baseline"/>
          <w:lang w:val="en-US"/>
        </w:rPr>
      </w:pPr>
      <w:r>
        <w:pict>
          <v:shapetype id="_x0000_t15" coordsize="21600,21600" o:spt="202" path="m,l,21600r21600,l21600,xe">
            <v:stroke joinstyle="miter"/>
            <v:path gradientshapeok="t" o:connecttype="rect"/>
          </v:shapetype>
          <v:shape id="_x0000_s14" type="#_x0000_t15" fillcolor="#FFFFFF" stroked="f" style="position:absolute;width:482.15pt;height:188.65pt;z-index:-999;margin-left:56.65pt;margin-top:345.85pt;mso-wrap-distance-top:27.85pt;mso-wrap-distance-bottom:258.7pt;mso-wrap-distance-left:21.9pt;mso-wrap-distance-right:21.95pt;mso-position-horizontal-relative:page;mso-position-vertical-relative:page">
            <v:textbox inset="0pt, 0pt, 0pt, 0pt">
              <w:txbxContent/>
            </v:textbox>
          </v:shape>
        </w:pict>
      </w:r>
      <w:r>
        <w:rPr>
          <w:rFonts w:ascii="Arial" w:hAnsi="Arial" w:eastAsia="Arial"/>
          <w:i w:val="true"/>
          <w:color w:val="FFFFFF"/>
          <w:spacing w:val="0"/>
          <w:w w:val="100"/>
          <w:sz w:val="25"/>
          <w:vertAlign w:val="baseline"/>
          <w:lang w:val="en-US"/>
        </w:rPr>
        <w:t xml:space="preserve">Recommendations</w:t>
      </w:r>
    </w:p>
    <w:p>
      <w:pPr>
        <w:numPr>
          <w:ilvl w:val="0"/>
          <w:numId w:val="1"/>
        </w:numPr>
        <w:pBdr>
          <w:top w:sz="9" w:space="7" w:color="FFFFFF" w:val="single"/>
        </w:pBdr>
        <w:shd w:val="solid" w:color="F7DCC6" w:fill="F7DCC6"/>
        <w:tabs>
          <w:tab w:val="clear" w:pos="360"/>
          <w:tab w:val="left" w:pos="1014"/>
        </w:tabs>
        <w:spacing w:before="0" w:after="0" w:line="240" w:lineRule="exact"/>
        <w:ind w:right="871" w:left="1014" w:hanging="360"/>
        <w:jc w:val="left"/>
        <w:textAlignment w:val="baseline"/>
        <w:rPr>
          <w:rFonts w:ascii="Tahoma" w:hAnsi="Tahoma" w:eastAsia="Tahoma"/>
          <w:color w:val="000000"/>
          <w:spacing w:val="7"/>
          <w:w w:val="100"/>
          <w:sz w:val="20"/>
          <w:vertAlign w:val="baseline"/>
          <w:lang w:val="en-US"/>
        </w:rPr>
      </w:pPr>
      <w:r>
        <w:rPr>
          <w:rFonts w:ascii="Tahoma" w:hAnsi="Tahoma" w:eastAsia="Tahoma"/>
          <w:color w:val="000000"/>
          <w:spacing w:val="7"/>
          <w:w w:val="100"/>
          <w:sz w:val="20"/>
          <w:vertAlign w:val="baseline"/>
          <w:lang w:val="en-US"/>
        </w:rPr>
        <w:t xml:space="preserve">Develop explicit expectations in the AITSL Accreditation and Professional Standards in terms of the pedagogy, content knowledge and evidence-based teaching strategies that pre-service teachers should acquire as they progress through their ITE course, specifically </w:t>
      </w:r>
      <w:r>
        <w:rPr>
          <w:rFonts w:ascii="Arial" w:hAnsi="Arial" w:eastAsia="Arial"/>
          <w:color w:val="000000"/>
          <w:spacing w:val="7"/>
          <w:w w:val="100"/>
          <w:sz w:val="21"/>
          <w:vertAlign w:val="baseline"/>
          <w:lang w:val="en-US"/>
        </w:rPr>
        <w:t xml:space="preserve">in the areas of literacy and numeracy instruction. Ensure that these expectations are </w:t>
      </w:r>
      <w:r>
        <w:rPr>
          <w:rFonts w:ascii="Tahoma" w:hAnsi="Tahoma" w:eastAsia="Tahoma"/>
          <w:color w:val="000000"/>
          <w:spacing w:val="7"/>
          <w:w w:val="100"/>
          <w:sz w:val="20"/>
          <w:vertAlign w:val="baseline"/>
          <w:lang w:val="en-US"/>
        </w:rPr>
        <w:t xml:space="preserve">reflected in the TPA requirement.</w:t>
      </w:r>
    </w:p>
    <w:p>
      <w:pPr>
        <w:numPr>
          <w:ilvl w:val="0"/>
          <w:numId w:val="1"/>
        </w:numPr>
        <w:pBdr>
          <w:top w:sz="9" w:space="7" w:color="FFFFFF" w:val="single"/>
        </w:pBdr>
        <w:shd w:val="solid" w:color="F7DCC6" w:fill="F7DCC6"/>
        <w:tabs>
          <w:tab w:val="clear" w:pos="360"/>
          <w:tab w:val="left" w:pos="1014"/>
        </w:tabs>
        <w:spacing w:before="240" w:after="5174" w:line="240" w:lineRule="exact"/>
        <w:ind w:right="871" w:left="1014" w:hanging="360"/>
        <w:jc w:val="left"/>
        <w:textAlignment w:val="baseline"/>
        <w:rPr>
          <w:rFonts w:ascii="Tahoma" w:hAnsi="Tahoma" w:eastAsia="Tahoma"/>
          <w:color w:val="000000"/>
          <w:spacing w:val="8"/>
          <w:w w:val="100"/>
          <w:sz w:val="20"/>
          <w:vertAlign w:val="baseline"/>
          <w:lang w:val="en-US"/>
        </w:rPr>
      </w:pPr>
      <w:r>
        <w:rPr>
          <w:rFonts w:ascii="Tahoma" w:hAnsi="Tahoma" w:eastAsia="Tahoma"/>
          <w:color w:val="000000"/>
          <w:spacing w:val="8"/>
          <w:w w:val="100"/>
          <w:sz w:val="20"/>
          <w:vertAlign w:val="baseline"/>
          <w:lang w:val="en-US"/>
        </w:rPr>
        <w:t xml:space="preserve">Develop explicit expectations in the AITSL Accreditation and Professional Standards in terms of the knowledge and skill set that pre-service teachers should acquire as they progress through their ITE course, specifically in terms of their understanding of learning and language difficulties, and their knowledge of the teaching strategies that will support the participation and learning of students with such difficulties. Ensure that these expectations are reflected in the TPA requirement.</w:t>
      </w:r>
    </w:p>
    <w:p>
      <w:pPr>
        <w:spacing w:before="240" w:after="5174" w:line="240" w:lineRule="exact"/>
        <w:sectPr>
          <w:type w:val="continuous"/>
          <w:pgSz w:w="11909" w:h="16838" w:orient="portrait"/>
          <w:pgMar w:bottom="79" w:top="0" w:right="1133" w:left="1133" w:header="720" w:footer="720"/>
          <w:titlePg w:val="false"/>
          <w:textDirection w:val="lrTb"/>
        </w:sectPr>
      </w:pPr>
    </w:p>
    <w:p>
      <w:pPr>
        <w:spacing w:before="4904"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79" w:top="0" w:right="0" w:left="0" w:header="720" w:footer="720"/>
          <w:titlePg w:val="false"/>
          <w:textDirection w:val="lrTb"/>
        </w:sectPr>
      </w:pPr>
    </w:p>
    <w:p>
      <w:pPr>
        <w:spacing w:before="0" w:after="0" w:line="240" w:lineRule="auto"/>
        <w:ind w:right="217" w:left="0"/>
        <w:jc w:val="left"/>
        <w:textAlignment w:val="baseline"/>
      </w:pPr>
      <w:r>
        <w:drawing>
          <wp:inline>
            <wp:extent cx="636905" cy="31369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636905" cy="313690"/>
                    </a:xfrm>
                    <a:prstGeom prst="rect"/>
                  </pic:spPr>
                </pic:pic>
              </a:graphicData>
            </a:graphic>
          </wp:inline>
        </w:drawing>
      </w:r>
    </w:p>
    <w:p>
      <w:pPr>
        <w:spacing w:before="0" w:after="0" w:line="246" w:lineRule="exact"/>
        <w:ind w:right="0" w:left="0" w:firstLine="0"/>
        <w:jc w:val="right"/>
        <w:textAlignment w:val="baseline"/>
        <w:rPr>
          <w:rFonts w:ascii="Tahoma" w:hAnsi="Tahoma" w:eastAsia="Tahoma"/>
          <w:color w:val="000000"/>
          <w:spacing w:val="0"/>
          <w:w w:val="100"/>
          <w:sz w:val="25"/>
          <w:vertAlign w:val="baseline"/>
          <w:lang w:val="en-US"/>
        </w:rPr>
      </w:pPr>
      <w:r>
        <w:rPr>
          <w:rFonts w:ascii="Tahoma" w:hAnsi="Tahoma" w:eastAsia="Tahoma"/>
          <w:color w:val="000000"/>
          <w:spacing w:val="0"/>
          <w:w w:val="100"/>
          <w:sz w:val="25"/>
          <w:vertAlign w:val="baseline"/>
          <w:lang w:val="en-US"/>
        </w:rPr>
        <w:t xml:space="preserve">8</w:t>
      </w:r>
    </w:p>
    <w:p>
      <w:pPr>
        <w:sectPr>
          <w:type w:val="continuous"/>
          <w:pgSz w:w="11909" w:h="16838" w:orient="portrait"/>
          <w:pgMar w:bottom="79" w:top="0" w:right="268" w:left="10421"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6" coordsize="21600,21600" o:spt="202" path="m,l,21600r21600,l21600,xe">
            <v:stroke joinstyle="miter"/>
            <v:path gradientshapeok="t" o:connecttype="rect"/>
          </v:shapetype>
          <v:shape id="_x0000_s15" type="#_x0000_t16" fillcolor="#F4F1ED" stroked="f" style="position:absolute;width:595.45pt;height:841.9pt;z-index:-999;margin-left:0pt;margin-top:0pt;mso-position-horizontal-relative:page;mso-position-vertical-relative:page">
            <v:textbox>
              <w:txbxContent/>
            </v:textbox>
          </v:shape>
        </w:pict>
      </w:r>
      <w:r>
        <w:pict>
          <v:shapetype id="_x0000_t17" coordsize="21600,21600" o:spt="202" path="m,l,21600r21600,l21600,xe">
            <v:stroke joinstyle="miter"/>
            <v:path gradientshapeok="t" o:connecttype="rect"/>
          </v:shapetype>
          <v:shape id="_x0000_s16" type="#_x0000_t17" fillcolor="#FFFFFF" stroked="f" style="position:absolute;width:484.6pt;height:213.75pt;z-index:-999;margin-left:54.2pt;margin-top:543.85pt;mso-wrap-distance-top:29.85pt;mso-wrap-distance-bottom:36.5pt;mso-wrap-distance-left:0pt;mso-wrap-distance-right:41.4pt;mso-position-horizontal-relative:page;mso-position-vertical-relative:page">
            <w10:wrap type="square"/>
            <v:textbox inset="0pt, 0pt, 0pt, 0pt">
              <w:txbxContent/>
            </v:textbox>
          </v:shape>
        </w:pict>
      </w:r>
      <w:r>
        <w:pict>
          <v:shapetype id="_x0000_t18" coordsize="21600,21600" o:spt="202" path="m,l,21600r21600,l21600,xe">
            <v:stroke joinstyle="miter"/>
            <v:path gradientshapeok="t" o:connecttype="rect"/>
          </v:shapetype>
          <v:shape id="_x0000_s17" type="#_x0000_t18" fillcolor="#FFFFFF" stroked="f" style="position:absolute;width:595.45pt;height:57.1pt;z-index:-1;margin-left:0pt;margin-top:0pt;mso-wrap-distance-left:0pt;mso-wrap-distance-right:0pt;mso-position-horizontal-relative:page;mso-position-vertical-relative:page">
            <w10:wrap type="square" side="both"/>
            <v:textbox inset="0pt, 0pt, 0pt, 0pt">
              <w:txbxContent>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82.15pt;height:48.5pt;z-index:-1;margin-left:40.55pt;margin-top:114.65pt;mso-wrap-distance-left:0pt;mso-wrap-distance-right:0pt;mso-position-horizontal-relative:page;mso-position-vertical-relative:page">
            <w10:wrap type="square" side="both"/>
            <v:fill opacity="1" o:opacity2="1" recolor="f" rotate="f" type="solid"/>
            <v:textbox inset="0pt, 0pt, 0pt, 0pt">
              <w:txbxContent>
                <w:p>
                  <w:pPr>
                    <w:spacing w:before="0" w:after="393" w:line="284" w:lineRule="exact"/>
                    <w:ind w:right="288" w:left="288"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9. How can leading teachers, principals and their schools play a greater role in </w:t>
                  </w:r>
                  <w:r>
                    <w:rPr>
                      <w:rFonts w:ascii="Tahoma" w:hAnsi="Tahoma" w:eastAsia="Tahoma"/>
                      <w:b w:val="true"/>
                      <w:color w:val="000000"/>
                      <w:spacing w:val="0"/>
                      <w:w w:val="100"/>
                      <w:sz w:val="22"/>
                      <w:vertAlign w:val="baseline"/>
                      <w:lang w:val="en-US"/>
                    </w:rPr>
                    <w:t xml:space="preserve">supporting the development of ITE students?</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234.7pt;height:350.85pt;z-index:-1;margin-left:55.1pt;margin-top:163.15pt;mso-wrap-distance-left:0pt;mso-wrap-distance-right:0pt;mso-position-horizontal-relative:page;mso-position-vertical-relative:page">
            <w10:wrap type="square" side="both"/>
            <v:fill opacity="1" o:opacity2="1" recolor="f" rotate="f" type="solid"/>
            <v:textbox inset="0pt, 0pt, 0pt, 0pt">
              <w:txbxContent>
                <w:p>
                  <w:pPr>
                    <w:spacing w:before="24" w:after="0" w:line="258" w:lineRule="exact"/>
                    <w:ind w:right="72" w:left="0"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The capacity for leading teachers, principals and schools to play a greater role in supporting the development of ITE students is dependent on </w:t>
                  </w:r>
                  <w:r>
                    <w:rPr>
                      <w:rFonts w:ascii="Tahoma" w:hAnsi="Tahoma" w:eastAsia="Tahoma"/>
                      <w:color w:val="403F40"/>
                      <w:spacing w:val="3"/>
                      <w:w w:val="100"/>
                      <w:sz w:val="20"/>
                      <w:vertAlign w:val="baseline"/>
                      <w:lang w:val="en-US"/>
                    </w:rPr>
                    <w:t xml:space="preserve">their own knowledge and skills in high-quality, effective instruction in literacy and numeracy for all students. Other reports have indicated the difficulty faced by pre-service teachers in securing professional experience placements, and the </w:t>
                  </w:r>
                  <w:r>
                    <w:rPr>
                      <w:rFonts w:ascii="Tahoma" w:hAnsi="Tahoma" w:eastAsia="Tahoma"/>
                      <w:color w:val="403F40"/>
                      <w:spacing w:val="3"/>
                      <w:w w:val="100"/>
                      <w:sz w:val="20"/>
                      <w:vertAlign w:val="baseline"/>
                      <w:lang w:val="en-US"/>
                    </w:rPr>
                    <w:t xml:space="preserve">inconsistency in how well ITE providers coordinate these placements (e.g. Action Now: Classroom </w:t>
                  </w:r>
                  <w:r>
                    <w:rPr>
                      <w:rFonts w:ascii="Tahoma" w:hAnsi="Tahoma" w:eastAsia="Tahoma"/>
                      <w:color w:val="403F40"/>
                      <w:spacing w:val="3"/>
                      <w:w w:val="100"/>
                      <w:sz w:val="20"/>
                      <w:vertAlign w:val="baseline"/>
                      <w:lang w:val="en-US"/>
                    </w:rPr>
                    <w:t xml:space="preserve">Ready Teachers). This implies that some pre-</w:t>
                  </w:r>
                  <w:r>
                    <w:rPr>
                      <w:rFonts w:ascii="Tahoma" w:hAnsi="Tahoma" w:eastAsia="Tahoma"/>
                      <w:color w:val="403F40"/>
                      <w:spacing w:val="3"/>
                      <w:w w:val="100"/>
                      <w:sz w:val="20"/>
                      <w:vertAlign w:val="baseline"/>
                      <w:lang w:val="en-US"/>
                    </w:rPr>
                    <w:t xml:space="preserve">service teachers may have limited choice when it comes to accessing support from leading teachers, principals and schools, and so factors </w:t>
                  </w:r>
                  <w:r>
                    <w:rPr>
                      <w:rFonts w:ascii="Tahoma" w:hAnsi="Tahoma" w:eastAsia="Tahoma"/>
                      <w:color w:val="403F40"/>
                      <w:spacing w:val="3"/>
                      <w:w w:val="100"/>
                      <w:sz w:val="20"/>
                      <w:vertAlign w:val="baseline"/>
                      <w:lang w:val="en-US"/>
                    </w:rPr>
                    <w:t xml:space="preserve">such as the knowledge and skills possessed by </w:t>
                  </w:r>
                  <w:r>
                    <w:rPr>
                      <w:rFonts w:ascii="Tahoma" w:hAnsi="Tahoma" w:eastAsia="Tahoma"/>
                      <w:color w:val="403F40"/>
                      <w:spacing w:val="3"/>
                      <w:w w:val="100"/>
                      <w:sz w:val="20"/>
                      <w:vertAlign w:val="baseline"/>
                      <w:lang w:val="en-US"/>
                    </w:rPr>
                    <w:t xml:space="preserve">those teachers and schools may not currently feature highly in that choice. There is also no </w:t>
                  </w:r>
                  <w:r>
                    <w:rPr>
                      <w:rFonts w:ascii="Tahoma" w:hAnsi="Tahoma" w:eastAsia="Tahoma"/>
                      <w:color w:val="403F40"/>
                      <w:spacing w:val="3"/>
                      <w:w w:val="100"/>
                      <w:sz w:val="20"/>
                      <w:vertAlign w:val="baseline"/>
                      <w:lang w:val="en-US"/>
                    </w:rPr>
                    <w:t xml:space="preserve">reason to expect that the knowledge and skills held by practising teachers is far in excess of what was provided to them through their own ITE. One </w:t>
                  </w:r>
                  <w:r>
                    <w:rPr>
                      <w:rFonts w:ascii="Tahoma" w:hAnsi="Tahoma" w:eastAsia="Tahoma"/>
                      <w:color w:val="403F40"/>
                      <w:spacing w:val="3"/>
                      <w:w w:val="100"/>
                      <w:sz w:val="20"/>
                      <w:vertAlign w:val="baseline"/>
                      <w:lang w:val="en-US"/>
                    </w:rPr>
                    <w:t xml:space="preserve">of the most consistent comments provided in participant evaluations of AUSPELD and SPELD </w:t>
                  </w:r>
                  <w:r>
                    <w:rPr>
                      <w:rFonts w:ascii="Tahoma" w:hAnsi="Tahoma" w:eastAsia="Tahoma"/>
                      <w:color w:val="403F40"/>
                      <w:spacing w:val="3"/>
                      <w:w w:val="100"/>
                      <w:sz w:val="20"/>
                      <w:vertAlign w:val="baseline"/>
                      <w:lang w:val="en-US"/>
                    </w:rPr>
                    <w:t xml:space="preserve">workshops relates to the ‘overload’ of information </w:t>
                  </w:r>
                  <w:r>
                    <w:rPr>
                      <w:rFonts w:ascii="Tahoma" w:hAnsi="Tahoma" w:eastAsia="Tahoma"/>
                      <w:color w:val="403F40"/>
                      <w:spacing w:val="3"/>
                      <w:w w:val="100"/>
                      <w:sz w:val="20"/>
                      <w:vertAlign w:val="baseline"/>
                      <w:lang w:val="en-US"/>
                    </w:rPr>
                    <w:t xml:space="preserve">provided, often on topics relating to fundamental </w:t>
                  </w:r>
                  <w:r>
                    <w:rPr>
                      <w:rFonts w:ascii="Tahoma" w:hAnsi="Tahoma" w:eastAsia="Tahoma"/>
                      <w:color w:val="403F40"/>
                      <w:spacing w:val="3"/>
                      <w:w w:val="100"/>
                      <w:sz w:val="20"/>
                      <w:vertAlign w:val="baseline"/>
                      <w:lang w:val="en-US"/>
                    </w:rPr>
                    <w:t xml:space="preserve">teaching practices or basic knowledge regarding the teaching of literacy and numeracy skills. </w:t>
                  </w:r>
                  <w:r>
                    <w:rPr>
                      <w:rFonts w:ascii="Tahoma" w:hAnsi="Tahoma" w:eastAsia="Tahoma"/>
                      <w:color w:val="403F40"/>
                      <w:spacing w:val="3"/>
                      <w:w w:val="100"/>
                      <w:sz w:val="20"/>
                      <w:vertAlign w:val="baseline"/>
                      <w:lang w:val="en-US"/>
                    </w:rPr>
                    <w:t xml:space="preserve">Teachers commented that:</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234.7pt;height:324.45pt;z-index:-1;margin-left:303.15pt;margin-top:163.15pt;mso-wrap-distance-left:0pt;mso-wrap-distance-right:0pt;mso-position-horizontal-relative:page;mso-position-vertical-relative:page">
            <w10:wrap type="square" side="both"/>
            <v:fill opacity="1" o:opacity2="1" recolor="f" rotate="f" type="solid"/>
            <v:textbox inset="0pt, 0pt, 0pt, 0pt">
              <w:txbxContent>
                <w:p>
                  <w:pPr>
                    <w:spacing w:before="0" w:after="0" w:line="259" w:lineRule="exact"/>
                    <w:ind w:right="1152"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“[there was a] lot to digest but very </w:t>
                  </w:r>
                  <w:r>
                    <w:rPr>
                      <w:rFonts w:ascii="Tahoma" w:hAnsi="Tahoma" w:eastAsia="Tahoma"/>
                      <w:color w:val="403F40"/>
                      <w:spacing w:val="0"/>
                      <w:w w:val="100"/>
                      <w:sz w:val="20"/>
                      <w:vertAlign w:val="baseline"/>
                      <w:lang w:val="en-US"/>
                    </w:rPr>
                    <w:t xml:space="preserve">informative”</w:t>
                  </w:r>
                </w:p>
                <w:p>
                  <w:pPr>
                    <w:spacing w:before="175" w:after="0" w:line="259" w:lineRule="exact"/>
                    <w:ind w:right="288" w:left="288" w:firstLine="0"/>
                    <w:jc w:val="both"/>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“[I didn’t like] not having the background knowledge/experience on teaching literacy”</w:t>
                  </w:r>
                </w:p>
                <w:p>
                  <w:pPr>
                    <w:spacing w:before="171" w:after="0" w:line="260" w:lineRule="exact"/>
                    <w:ind w:right="576"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“I learnt so much but really wonder why I wasn’t taught all of this at University.”</w:t>
                  </w:r>
                </w:p>
                <w:p>
                  <w:pPr>
                    <w:spacing w:before="184" w:after="0" w:line="258" w:lineRule="exact"/>
                    <w:ind w:right="72" w:left="72"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Increasing the capacity of teachers, principals and schools to support the development of ITE students will require development of their </w:t>
                  </w:r>
                  <w:r>
                    <w:rPr>
                      <w:rFonts w:ascii="Tahoma" w:hAnsi="Tahoma" w:eastAsia="Tahoma"/>
                      <w:color w:val="403F40"/>
                      <w:spacing w:val="3"/>
                      <w:w w:val="100"/>
                      <w:sz w:val="20"/>
                      <w:vertAlign w:val="baseline"/>
                      <w:lang w:val="en-US"/>
                    </w:rPr>
                    <w:t xml:space="preserve">own knowledge of how students learn, and evidence-based instructional practices, as well as how to ensure this knowledge is actively applied in classrooms across the school. To make </w:t>
                  </w:r>
                  <w:r>
                    <w:rPr>
                      <w:rFonts w:ascii="Tahoma" w:hAnsi="Tahoma" w:eastAsia="Tahoma"/>
                      <w:color w:val="403F40"/>
                      <w:spacing w:val="3"/>
                      <w:w w:val="100"/>
                      <w:sz w:val="20"/>
                      <w:vertAlign w:val="baseline"/>
                      <w:lang w:val="en-US"/>
                    </w:rPr>
                    <w:t xml:space="preserve">sure this occurs, the documents that guide ITE </w:t>
                  </w:r>
                  <w:r>
                    <w:rPr>
                      <w:rFonts w:ascii="Tahoma" w:hAnsi="Tahoma" w:eastAsia="Tahoma"/>
                      <w:color w:val="403F40"/>
                      <w:spacing w:val="3"/>
                      <w:w w:val="100"/>
                      <w:sz w:val="20"/>
                      <w:vertAlign w:val="baseline"/>
                      <w:lang w:val="en-US"/>
                    </w:rPr>
                    <w:t xml:space="preserve">provision and assessment of pre-service teachers </w:t>
                  </w:r>
                  <w:r>
                    <w:rPr>
                      <w:rFonts w:ascii="Tahoma" w:hAnsi="Tahoma" w:eastAsia="Tahoma"/>
                      <w:color w:val="403F40"/>
                      <w:spacing w:val="3"/>
                      <w:w w:val="100"/>
                      <w:sz w:val="20"/>
                      <w:vertAlign w:val="baseline"/>
                      <w:lang w:val="en-US"/>
                    </w:rPr>
                    <w:t xml:space="preserve">must also be of the highest quality; therefore, the aforementioned concerns regarding the </w:t>
                  </w:r>
                  <w:r>
                    <w:rPr>
                      <w:rFonts w:ascii="Tahoma" w:hAnsi="Tahoma" w:eastAsia="Tahoma"/>
                      <w:color w:val="403F40"/>
                      <w:spacing w:val="3"/>
                      <w:w w:val="100"/>
                      <w:sz w:val="20"/>
                      <w:vertAlign w:val="baseline"/>
                      <w:lang w:val="en-US"/>
                    </w:rPr>
                    <w:t xml:space="preserve">expectations and specificity of the Graduate </w:t>
                  </w:r>
                  <w:r>
                    <w:rPr>
                      <w:rFonts w:ascii="Tahoma" w:hAnsi="Tahoma" w:eastAsia="Tahoma"/>
                      <w:color w:val="403F40"/>
                      <w:spacing w:val="3"/>
                      <w:w w:val="100"/>
                      <w:sz w:val="20"/>
                      <w:vertAlign w:val="baseline"/>
                      <w:lang w:val="en-US"/>
                    </w:rPr>
                    <w:t xml:space="preserve">Teacher Standards, and the consistency with which national Accreditation Standards are </w:t>
                  </w:r>
                  <w:r>
                    <w:rPr>
                      <w:rFonts w:ascii="Tahoma" w:hAnsi="Tahoma" w:eastAsia="Tahoma"/>
                      <w:color w:val="403F40"/>
                      <w:spacing w:val="3"/>
                      <w:w w:val="100"/>
                      <w:sz w:val="20"/>
                      <w:vertAlign w:val="baseline"/>
                      <w:lang w:val="en-US"/>
                    </w:rPr>
                    <w:t xml:space="preserve">applied, are also central to achieving effective and </w:t>
                  </w:r>
                  <w:r>
                    <w:rPr>
                      <w:rFonts w:ascii="Tahoma" w:hAnsi="Tahoma" w:eastAsia="Tahoma"/>
                      <w:color w:val="403F40"/>
                      <w:spacing w:val="3"/>
                      <w:w w:val="100"/>
                      <w:sz w:val="20"/>
                      <w:vertAlign w:val="baseline"/>
                      <w:lang w:val="en-US"/>
                    </w:rPr>
                    <w:t xml:space="preserve">meaningful involvement of teachers and schools in ITE.</w:t>
                  </w:r>
                </w:p>
              </w:txbxContent>
            </v:textbox>
          </v:shape>
        </w:pict>
      </w:r>
      <w:r>
        <w:pict>
          <v:shapetype id="_x0000_t22" coordsize="21600,21600" o:spt="202" path="m,l,21600r21600,l21600,xe">
            <v:stroke joinstyle="miter"/>
            <v:path gradientshapeok="t" o:connecttype="rect"/>
          </v:shapetype>
          <v:shape id="_x0000_s21" type="#_x0000_t22" fillcolor="#E87527" stroked="f" style="position:absolute;width:484.6pt;height:25.65pt;z-index:-1;margin-left:54.2pt;margin-top:543.85pt;mso-wrap-distance-bottom:1.2pt;mso-wrap-distance-left:0pt;mso-wrap-distance-right:0pt;mso-position-horizontal-relative:page;mso-position-vertical-relative:page">
            <w10:wrap type="square" side="both"/>
            <v:textbox inset="0pt, 0pt, 0pt, 0pt">
              <w:txbxContent>
                <w:p>
                  <w:pPr>
                    <w:spacing w:before="140" w:after="85" w:line="274" w:lineRule="exact"/>
                    <w:ind w:right="0" w:left="288" w:firstLine="0"/>
                    <w:jc w:val="left"/>
                    <w:textAlignment w:val="baseline"/>
                    <w:rPr>
                      <w:rFonts w:ascii="Arial" w:hAnsi="Arial" w:eastAsia="Arial"/>
                      <w:b w:val="true"/>
                      <w:i w:val="true"/>
                      <w:color w:val="FFFFFF"/>
                      <w:spacing w:val="0"/>
                      <w:w w:val="100"/>
                      <w:sz w:val="24"/>
                      <w:shd w:val="solid" w:color="E87527" w:fill="E87527"/>
                      <w:vertAlign w:val="baseline"/>
                      <w:lang w:val="en-US"/>
                    </w:rPr>
                  </w:pPr>
                  <w:r>
                    <w:rPr>
                      <w:rFonts w:ascii="Arial" w:hAnsi="Arial" w:eastAsia="Arial"/>
                      <w:b w:val="true"/>
                      <w:i w:val="true"/>
                      <w:color w:val="FFFFFF"/>
                      <w:spacing w:val="0"/>
                      <w:w w:val="100"/>
                      <w:sz w:val="24"/>
                      <w:shd w:val="solid" w:color="E87527" w:fill="E87527"/>
                      <w:vertAlign w:val="baseline"/>
                      <w:lang w:val="en-US"/>
                    </w:rPr>
                    <w:t xml:space="preserve">Recommendations</w:t>
                  </w:r>
                </w:p>
              </w:txbxContent>
            </v:textbox>
          </v:shape>
        </w:pict>
      </w:r>
      <w:r>
        <w:pict>
          <v:shapetype id="_x0000_t23" coordsize="21600,21600" o:spt="202" path="m,l,21600r21600,l21600,xe">
            <v:stroke joinstyle="miter"/>
            <v:path gradientshapeok="t" o:connecttype="rect"/>
          </v:shapetype>
          <v:shape id="_x0000_s22" type="#_x0000_t23" fillcolor="#F7DCC6" stroked="f" style="position:absolute;width:484.6pt;height:186pt;z-index:-1;margin-left:54.2pt;margin-top:570.7pt;mso-wrap-distance-left:0pt;mso-wrap-distance-right:0pt;mso-position-horizontal-relative:page;mso-position-vertical-relative:page">
            <w10:wrap type="square" side="both"/>
            <v:textbox inset="0pt, 0pt, 0pt, 0pt">
              <w:txbxContent>
                <w:p>
                  <w:pPr>
                    <w:numPr>
                      <w:ilvl w:val="0"/>
                      <w:numId w:val="1"/>
                    </w:numPr>
                    <w:tabs>
                      <w:tab w:val="clear" w:pos="360"/>
                      <w:tab w:val="left" w:pos="648"/>
                    </w:tabs>
                    <w:spacing w:before="164" w:after="0" w:line="240" w:lineRule="exact"/>
                    <w:ind w:right="648" w:left="648"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Provide clear guidelines to schools regarding the expectations in terms of content knowledge and evidence-based teaching strategies that should be demonstrated by ITE </w:t>
                  </w:r>
                  <w:r>
                    <w:rPr>
                      <w:rFonts w:ascii="Arial" w:hAnsi="Arial" w:eastAsia="Arial"/>
                      <w:b w:val="true"/>
                      <w:color w:val="000000"/>
                      <w:spacing w:val="0"/>
                      <w:w w:val="100"/>
                      <w:sz w:val="20"/>
                      <w:vertAlign w:val="baseline"/>
                      <w:lang w:val="en-US"/>
                    </w:rPr>
                    <w:t xml:space="preserve">students during their professional experience placement.</w:t>
                  </w:r>
                </w:p>
                <w:p>
                  <w:pPr>
                    <w:numPr>
                      <w:ilvl w:val="0"/>
                      <w:numId w:val="1"/>
                    </w:numPr>
                    <w:tabs>
                      <w:tab w:val="clear" w:pos="360"/>
                      <w:tab w:val="left" w:pos="648"/>
                    </w:tabs>
                    <w:spacing w:before="240" w:after="0" w:line="240" w:lineRule="exact"/>
                    <w:ind w:right="216"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Ensure that leading teachers, principals and schools are adequately equipped to support ITE students on professional placement and can articulate the approach taken in the school </w:t>
                  </w:r>
                  <w:r>
                    <w:rPr>
                      <w:rFonts w:ascii="Tahoma" w:hAnsi="Tahoma" w:eastAsia="Tahoma"/>
                      <w:b w:val="true"/>
                      <w:color w:val="000000"/>
                      <w:spacing w:val="0"/>
                      <w:w w:val="100"/>
                      <w:sz w:val="19"/>
                      <w:vertAlign w:val="baseline"/>
                      <w:lang w:val="en-US"/>
                    </w:rPr>
                    <w:t xml:space="preserve">and its adherence to evidence-informed, high quality practice, specifically in the areas of </w:t>
                  </w:r>
                  <w:r>
                    <w:rPr>
                      <w:rFonts w:ascii="Arial" w:hAnsi="Arial" w:eastAsia="Arial"/>
                      <w:b w:val="true"/>
                      <w:color w:val="000000"/>
                      <w:spacing w:val="0"/>
                      <w:w w:val="100"/>
                      <w:sz w:val="20"/>
                      <w:vertAlign w:val="baseline"/>
                      <w:lang w:val="en-US"/>
                    </w:rPr>
                    <w:t xml:space="preserve">literacy, numeracy and learning support.</w:t>
                  </w:r>
                </w:p>
                <w:p>
                  <w:pPr>
                    <w:numPr>
                      <w:ilvl w:val="0"/>
                      <w:numId w:val="1"/>
                    </w:numPr>
                    <w:tabs>
                      <w:tab w:val="clear" w:pos="360"/>
                      <w:tab w:val="left" w:pos="648"/>
                    </w:tabs>
                    <w:spacing w:before="235" w:after="163" w:line="240" w:lineRule="exact"/>
                    <w:ind w:right="504" w:left="648" w:hanging="36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 students should not be placed at schools for their professional experience placement </w:t>
                  </w:r>
                  <w:r>
                    <w:rPr>
                      <w:rFonts w:ascii="Tahoma" w:hAnsi="Tahoma" w:eastAsia="Tahoma"/>
                      <w:b w:val="true"/>
                      <w:color w:val="000000"/>
                      <w:spacing w:val="0"/>
                      <w:w w:val="100"/>
                      <w:sz w:val="19"/>
                      <w:vertAlign w:val="baseline"/>
                      <w:lang w:val="en-US"/>
                    </w:rPr>
                    <w:t xml:space="preserve">if the school does not meet a clearly defined set of expectations related to high quality evidence-informed practice. This is particularly important in the delivery of literacy and </w:t>
                  </w:r>
                  <w:r>
                    <w:rPr>
                      <w:rFonts w:ascii="Arial" w:hAnsi="Arial" w:eastAsia="Arial"/>
                      <w:b w:val="true"/>
                      <w:color w:val="000000"/>
                      <w:spacing w:val="0"/>
                      <w:w w:val="100"/>
                      <w:sz w:val="20"/>
                      <w:vertAlign w:val="baseline"/>
                      <w:lang w:val="en-US"/>
                    </w:rPr>
                    <w:t xml:space="preserve">numeracy instruction, and the approach taken by the school in their support of students </w:t>
                  </w:r>
                  <w:r>
                    <w:rPr>
                      <w:rFonts w:ascii="Tahoma" w:hAnsi="Tahoma" w:eastAsia="Tahoma"/>
                      <w:b w:val="true"/>
                      <w:color w:val="000000"/>
                      <w:spacing w:val="0"/>
                      <w:w w:val="100"/>
                      <w:sz w:val="19"/>
                      <w:vertAlign w:val="baseline"/>
                      <w:lang w:val="en-US"/>
                    </w:rPr>
                    <w:t xml:space="preserve">with learning and language difficulties.</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526pt;height:24.7pt;z-index:-999;margin-left:54.2pt;margin-top:793.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180" w:left="9337"/>
                    <w:jc w:val="left"/>
                    <w:textAlignment w:val="baseline"/>
                  </w:pPr>
                  <w:r>
                    <w:drawing>
                      <wp:inline>
                        <wp:extent cx="636905" cy="31369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636905" cy="313690"/>
                                </a:xfrm>
                                <a:prstGeom prst="rect"/>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526pt;height:12.1pt;z-index:-1;margin-left:54.2pt;margin-top:817.9pt;mso-wrap-distance-left:0pt;mso-wrap-distance-right:0pt;mso-position-horizontal-relative:page;mso-position-vertical-relative:page">
            <w10:wrap type="square" side="both"/>
            <v:fill opacity="1" o:opacity2="1" recolor="f" rotate="f" type="solid"/>
            <v:textbox inset="0pt, 0pt, 0pt, 0pt">
              <w:txbxContent>
                <w:p>
                  <w:pPr>
                    <w:spacing w:before="0" w:after="0" w:line="230" w:lineRule="exact"/>
                    <w:ind w:right="0" w:left="0" w:firstLine="0"/>
                    <w:jc w:val="right"/>
                    <w:textAlignment w:val="baseline"/>
                    <w:rPr>
                      <w:rFonts w:ascii="Tahoma" w:hAnsi="Tahoma" w:eastAsia="Tahoma"/>
                      <w:color w:val="000000"/>
                      <w:spacing w:val="0"/>
                      <w:w w:val="100"/>
                      <w:sz w:val="23"/>
                      <w:vertAlign w:val="baseline"/>
                      <w:lang w:val="en-US"/>
                    </w:rPr>
                  </w:pPr>
                  <w:r>
                    <w:rPr>
                      <w:rFonts w:ascii="Tahoma" w:hAnsi="Tahoma" w:eastAsia="Tahoma"/>
                      <w:color w:val="000000"/>
                      <w:spacing w:val="0"/>
                      <w:w w:val="100"/>
                      <w:sz w:val="23"/>
                      <w:vertAlign w:val="baseline"/>
                      <w:lang w:val="en-US"/>
                    </w:rPr>
                    <w:t xml:space="preserve">9</w:t>
                  </w:r>
                </w:p>
              </w:txbxContent>
            </v:textbox>
          </v:shape>
        </w:pict>
      </w:r>
      <w:r>
        <w:pict>
          <v:line strokeweight="1.2pt" strokecolor="#FFFFFF" from="54.2pt,570.7pt" to="538.8pt,570.7pt" style="position:absolute;mso-position-horizontal-relative:page;mso-position-vertical-relative:page;">
            <v:stroke dashstyle="solid"/>
          </v:line>
        </w:pict>
      </w:r>
    </w:p>
    <w:p>
      <w:pPr>
        <w:sectPr>
          <w:type w:val="nextPage"/>
          <w:pgSz w:w="11909" w:h="16838" w:orient="portrait"/>
          <w:pgMar w:bottom="0" w:top="0" w:right="0" w:left="0" w:header="720" w:footer="720"/>
          <w:titlePg w:val="false"/>
          <w:textDirection w:val="lrTb"/>
        </w:sectPr>
      </w:pPr>
    </w:p>
    <w:p>
      <w:pPr>
        <w:rPr>
          <w:sz w:val="2"/>
        </w:rPr>
      </w:pPr>
      <w:r>
        <w:pict>
          <v:shapetype id="_x0000_t26" coordsize="21600,21600" o:spt="202" path="m,l,21600r21600,l21600,xe">
            <v:stroke joinstyle="miter"/>
            <v:path gradientshapeok="t" o:connecttype="rect"/>
          </v:shapetype>
          <v:shape id="_x0000_s25" type="#_x0000_t26" fillcolor="#F4F1ED" stroked="f" style="position:absolute;width:595.45pt;height:841.9pt;z-index:-999;margin-left:0pt;margin-top:0pt;mso-position-horizontal-relative:page;mso-position-vertical-relative:page">
            <v:textbox>
              <w:txbxContent/>
            </v:textbox>
          </v:shape>
        </w:pict>
      </w:r>
    </w:p>
    <w:tbl>
      <w:tblPr>
        <w:jc w:val="left"/>
        <w:tblLayout w:type="fixed"/>
        <w:tblCellMar>
          <w:left w:w="0" w:type="dxa"/>
          <w:right w:w="0" w:type="dxa"/>
        </w:tblCellMar>
      </w:tblPr>
      <w:tblGrid>
        <w:gridCol w:w="11909"/>
      </w:tblGrid>
      <w:tr>
        <w:trPr>
          <w:trHeight w:val="1142" w:hRule="exact"/>
        </w:trPr>
        <w:tc>
          <w:tcPr>
            <w:tcW w:w="11909" w:type="dxa"/>
            <w:tcBorders>
              <w:top w:val="none"/>
              <w:left w:val="none"/>
              <w:bottom w:val="none"/>
              <w:right w:val="none"/>
            </w:tcBorders>
            <w:shd w:val="clear" w:color="FFFFFF" w:fill="FFFFFF"/>
            <w:textDirection w:val="lrTb"/>
            <w:vAlign w:val="top"/>
          </w:tcPr>
          <w:p>
            <w:pPr>
              <w:spacing w:before="562" w:after="355" w:line="220" w:lineRule="exact"/>
              <w:ind w:right="0" w:left="7344"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tc>
      </w:tr>
    </w:tbl>
    <w:p>
      <w:pPr>
        <w:spacing w:before="67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nextPage"/>
          <w:pgSz w:w="11909" w:h="16838" w:orient="portrait"/>
          <w:pgMar w:bottom="89" w:top="0" w:right="0" w:left="0" w:header="720" w:footer="720"/>
          <w:titlePg w:val="false"/>
          <w:textDirection w:val="lrTb"/>
        </w:sectPr>
      </w:pPr>
    </w:p>
    <w:p>
      <w:pPr>
        <w:spacing w:before="0" w:after="393" w:line="285" w:lineRule="exact"/>
        <w:ind w:right="0" w:left="0" w:firstLine="0"/>
        <w:jc w:val="both"/>
        <w:textAlignment w:val="baseline"/>
        <w:rPr>
          <w:rFonts w:ascii="Tahoma" w:hAnsi="Tahoma" w:eastAsia="Tahoma"/>
          <w:b w:val="true"/>
          <w:color w:val="000000"/>
          <w:spacing w:val="0"/>
          <w:w w:val="100"/>
          <w:sz w:val="22"/>
          <w:vertAlign w:val="baseline"/>
          <w:lang w:val="en-US"/>
        </w:rPr>
      </w:pPr>
      <w:r>
        <w:rPr>
          <w:rFonts w:ascii="Tahoma" w:hAnsi="Tahoma" w:eastAsia="Tahoma"/>
          <w:b w:val="true"/>
          <w:color w:val="000000"/>
          <w:spacing w:val="0"/>
          <w:w w:val="100"/>
          <w:sz w:val="22"/>
          <w:vertAlign w:val="baseline"/>
          <w:lang w:val="en-US"/>
        </w:rPr>
        <w:t xml:space="preserve">10. Can ITE providers play a stronger role in ongoing professional development and support of teachers?</w:t>
      </w:r>
    </w:p>
    <w:p>
      <w:pPr>
        <w:spacing w:before="0" w:after="393" w:line="285" w:lineRule="exact"/>
        <w:sectPr>
          <w:type w:val="continuous"/>
          <w:pgSz w:w="11909" w:h="16838" w:orient="portrait"/>
          <w:pgMar w:bottom="89" w:top="0" w:right="1155" w:left="1111" w:header="720" w:footer="720"/>
          <w:titlePg w:val="false"/>
          <w:textDirection w:val="lrTb"/>
        </w:sectPr>
      </w:pPr>
    </w:p>
    <w:p>
      <w:pPr>
        <w:spacing w:before="31" w:after="0" w:line="259" w:lineRule="exact"/>
        <w:ind w:right="72" w:left="0" w:firstLine="0"/>
        <w:jc w:val="left"/>
        <w:textAlignment w:val="baseline"/>
        <w:rPr>
          <w:rFonts w:ascii="Tahoma" w:hAnsi="Tahoma" w:eastAsia="Tahoma"/>
          <w:color w:val="403F40"/>
          <w:spacing w:val="2"/>
          <w:w w:val="100"/>
          <w:sz w:val="20"/>
          <w:vertAlign w:val="baseline"/>
          <w:lang w:val="en-US"/>
        </w:rPr>
      </w:pPr>
      <w:r>
        <w:rPr>
          <w:rFonts w:ascii="Tahoma" w:hAnsi="Tahoma" w:eastAsia="Tahoma"/>
          <w:color w:val="403F40"/>
          <w:spacing w:val="2"/>
          <w:w w:val="100"/>
          <w:sz w:val="20"/>
          <w:vertAlign w:val="baseline"/>
          <w:lang w:val="en-US"/>
        </w:rPr>
        <w:t xml:space="preserve">It is our belief that organisations such as AUSPELD and the associated state SPELDs are </w:t>
      </w:r>
      <w:r>
        <w:rPr>
          <w:rFonts w:ascii="Tahoma" w:hAnsi="Tahoma" w:eastAsia="Tahoma"/>
          <w:color w:val="403F40"/>
          <w:spacing w:val="2"/>
          <w:w w:val="100"/>
          <w:sz w:val="20"/>
          <w:vertAlign w:val="baseline"/>
          <w:lang w:val="en-US"/>
        </w:rPr>
        <w:t xml:space="preserve">exceptionally well-placed to work with schools </w:t>
      </w:r>
      <w:r>
        <w:rPr>
          <w:rFonts w:ascii="Tahoma" w:hAnsi="Tahoma" w:eastAsia="Tahoma"/>
          <w:color w:val="403F40"/>
          <w:spacing w:val="2"/>
          <w:w w:val="100"/>
          <w:sz w:val="20"/>
          <w:vertAlign w:val="baseline"/>
          <w:lang w:val="en-US"/>
        </w:rPr>
        <w:t xml:space="preserve">and teachers to provide specialist ongoing professional development. Such organisations serve to connect the academic world with the classroom, and are frequently better placed to </w:t>
      </w:r>
      <w:r>
        <w:rPr>
          <w:rFonts w:ascii="Tahoma" w:hAnsi="Tahoma" w:eastAsia="Tahoma"/>
          <w:color w:val="403F40"/>
          <w:spacing w:val="2"/>
          <w:w w:val="100"/>
          <w:sz w:val="20"/>
          <w:vertAlign w:val="baseline"/>
          <w:lang w:val="en-US"/>
        </w:rPr>
        <w:t xml:space="preserve">provide context-appropriate, targeted, high-quality, practical training, in addition to in-school </w:t>
      </w:r>
      <w:r>
        <w:rPr>
          <w:rFonts w:ascii="Tahoma" w:hAnsi="Tahoma" w:eastAsia="Tahoma"/>
          <w:color w:val="403F40"/>
          <w:spacing w:val="2"/>
          <w:w w:val="100"/>
          <w:sz w:val="20"/>
          <w:vertAlign w:val="baseline"/>
          <w:lang w:val="en-US"/>
        </w:rPr>
        <w:t xml:space="preserve">support and mentoring, than higher education and ITE providers. It is frequently the case that the </w:t>
      </w:r>
      <w:r>
        <w:rPr>
          <w:rFonts w:ascii="Tahoma" w:hAnsi="Tahoma" w:eastAsia="Tahoma"/>
          <w:color w:val="403F40"/>
          <w:spacing w:val="2"/>
          <w:w w:val="100"/>
          <w:sz w:val="20"/>
          <w:vertAlign w:val="baseline"/>
          <w:lang w:val="en-US"/>
        </w:rPr>
        <w:t xml:space="preserve">specialised expertise found in these organisations </w:t>
      </w:r>
      <w:r>
        <w:rPr>
          <w:rFonts w:ascii="Tahoma" w:hAnsi="Tahoma" w:eastAsia="Tahoma"/>
          <w:color w:val="403F40"/>
          <w:spacing w:val="2"/>
          <w:w w:val="100"/>
          <w:sz w:val="20"/>
          <w:vertAlign w:val="baseline"/>
          <w:lang w:val="en-US"/>
        </w:rPr>
        <w:t xml:space="preserve">allows for a focus on the development of ongoing professional development and the provision of teacher support in very distinct areas, such </w:t>
      </w:r>
      <w:r>
        <w:rPr>
          <w:rFonts w:ascii="Tahoma" w:hAnsi="Tahoma" w:eastAsia="Tahoma"/>
          <w:color w:val="403F40"/>
          <w:spacing w:val="2"/>
          <w:w w:val="100"/>
          <w:sz w:val="20"/>
          <w:vertAlign w:val="baseline"/>
          <w:lang w:val="en-US"/>
        </w:rPr>
        <w:t xml:space="preserve">as evidence-informed literacy and numeracy </w:t>
      </w:r>
      <w:r>
        <w:rPr>
          <w:rFonts w:ascii="Tahoma" w:hAnsi="Tahoma" w:eastAsia="Tahoma"/>
          <w:color w:val="403F40"/>
          <w:spacing w:val="2"/>
          <w:w w:val="100"/>
          <w:sz w:val="20"/>
          <w:vertAlign w:val="baseline"/>
          <w:lang w:val="en-US"/>
        </w:rPr>
        <w:t xml:space="preserve">instruction, as well as the pedagogy needed for </w:t>
      </w:r>
      <w:r>
        <w:rPr>
          <w:rFonts w:ascii="Tahoma" w:hAnsi="Tahoma" w:eastAsia="Tahoma"/>
          <w:color w:val="403F40"/>
          <w:spacing w:val="2"/>
          <w:w w:val="100"/>
          <w:sz w:val="20"/>
          <w:vertAlign w:val="baseline"/>
          <w:lang w:val="en-US"/>
        </w:rPr>
        <w:t xml:space="preserve">those students most at educational risk (including </w:t>
      </w:r>
      <w:r>
        <w:rPr>
          <w:rFonts w:ascii="Tahoma" w:hAnsi="Tahoma" w:eastAsia="Tahoma"/>
          <w:color w:val="403F40"/>
          <w:spacing w:val="2"/>
          <w:w w:val="100"/>
          <w:sz w:val="20"/>
          <w:vertAlign w:val="baseline"/>
          <w:lang w:val="en-US"/>
        </w:rPr>
        <w:t xml:space="preserve">students with language, learning and attention </w:t>
      </w:r>
      <w:r>
        <w:rPr>
          <w:rFonts w:ascii="Tahoma" w:hAnsi="Tahoma" w:eastAsia="Tahoma"/>
          <w:color w:val="403F40"/>
          <w:spacing w:val="2"/>
          <w:w w:val="100"/>
          <w:sz w:val="20"/>
          <w:vertAlign w:val="baseline"/>
          <w:lang w:val="en-US"/>
        </w:rPr>
        <w:t xml:space="preserve">disorders). One example of the kind of training that can be offered by organisations such as </w:t>
      </w:r>
      <w:r>
        <w:rPr>
          <w:rFonts w:ascii="Tahoma" w:hAnsi="Tahoma" w:eastAsia="Tahoma"/>
          <w:color w:val="403F40"/>
          <w:spacing w:val="2"/>
          <w:w w:val="100"/>
          <w:sz w:val="20"/>
          <w:vertAlign w:val="baseline"/>
          <w:lang w:val="en-US"/>
        </w:rPr>
        <w:t xml:space="preserve">AUSPELD and the associated SPELD organisations is the professional development in Language Essentials for Teachers of Reading and Spelling </w:t>
      </w:r>
      <w:r>
        <w:rPr>
          <w:rFonts w:ascii="Tahoma" w:hAnsi="Tahoma" w:eastAsia="Tahoma"/>
          <w:color w:val="403F40"/>
          <w:spacing w:val="2"/>
          <w:w w:val="100"/>
          <w:sz w:val="20"/>
          <w:vertAlign w:val="baseline"/>
          <w:lang w:val="en-US"/>
        </w:rPr>
        <w:t xml:space="preserve">(LETRS), which is a two-year (mostly online) </w:t>
      </w:r>
      <w:r>
        <w:rPr>
          <w:rFonts w:ascii="Tahoma" w:hAnsi="Tahoma" w:eastAsia="Tahoma"/>
          <w:color w:val="403F40"/>
          <w:spacing w:val="2"/>
          <w:w w:val="100"/>
          <w:sz w:val="20"/>
          <w:vertAlign w:val="baseline"/>
          <w:lang w:val="en-US"/>
        </w:rPr>
        <w:t xml:space="preserve">course focused on the oral to written language </w:t>
      </w:r>
      <w:r>
        <w:rPr>
          <w:rFonts w:ascii="Tahoma" w:hAnsi="Tahoma" w:eastAsia="Tahoma"/>
          <w:color w:val="403F40"/>
          <w:spacing w:val="2"/>
          <w:w w:val="100"/>
          <w:sz w:val="20"/>
          <w:vertAlign w:val="baseline"/>
          <w:lang w:val="en-US"/>
        </w:rPr>
        <w:t xml:space="preserve">continuum and how to use this knowledge to provide high-quality literacy instruction suitable </w:t>
      </w:r>
      <w:r>
        <w:rPr>
          <w:rFonts w:ascii="Tahoma" w:hAnsi="Tahoma" w:eastAsia="Tahoma"/>
          <w:color w:val="403F40"/>
          <w:spacing w:val="2"/>
          <w:w w:val="100"/>
          <w:sz w:val="20"/>
          <w:vertAlign w:val="baseline"/>
          <w:lang w:val="en-US"/>
        </w:rPr>
        <w:t xml:space="preserve">for all students, inclduing those with language </w:t>
      </w:r>
      <w:r>
        <w:rPr>
          <w:rFonts w:ascii="Tahoma" w:hAnsi="Tahoma" w:eastAsia="Tahoma"/>
          <w:color w:val="403F40"/>
          <w:spacing w:val="2"/>
          <w:w w:val="100"/>
          <w:sz w:val="20"/>
          <w:vertAlign w:val="baseline"/>
          <w:lang w:val="en-US"/>
        </w:rPr>
        <w:t xml:space="preserve">and learning challenges. Recent feedback from </w:t>
      </w:r>
      <w:r>
        <w:rPr>
          <w:rFonts w:ascii="Tahoma" w:hAnsi="Tahoma" w:eastAsia="Tahoma"/>
          <w:color w:val="403F40"/>
          <w:spacing w:val="2"/>
          <w:w w:val="100"/>
          <w:sz w:val="20"/>
          <w:vertAlign w:val="baseline"/>
          <w:lang w:val="en-US"/>
        </w:rPr>
        <w:t xml:space="preserve">participants engaged in the LETRS course included the following comment:</w:t>
      </w:r>
    </w:p>
    <w:p>
      <w:pPr>
        <w:spacing w:before="173" w:after="0" w:line="259" w:lineRule="exact"/>
        <w:ind w:right="288"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“[The best] professional learning I have undertaken in recent years. I would, and am, </w:t>
      </w:r>
      <w:r>
        <w:rPr>
          <w:rFonts w:ascii="Tahoma" w:hAnsi="Tahoma" w:eastAsia="Tahoma"/>
          <w:color w:val="403F40"/>
          <w:spacing w:val="0"/>
          <w:w w:val="100"/>
          <w:sz w:val="20"/>
          <w:vertAlign w:val="baseline"/>
          <w:lang w:val="en-US"/>
        </w:rPr>
        <w:t xml:space="preserve">recommending it highly to all principals.”</w:t>
      </w:r>
    </w:p>
    <w:p>
      <w:pPr>
        <w:spacing w:before="180" w:after="0" w:line="258" w:lineRule="exact"/>
        <w:ind w:right="144" w:left="0" w:firstLine="0"/>
        <w:jc w:val="left"/>
        <w:textAlignment w:val="baseline"/>
        <w:rPr>
          <w:rFonts w:ascii="Tahoma" w:hAnsi="Tahoma" w:eastAsia="Tahoma"/>
          <w:color w:val="403F40"/>
          <w:spacing w:val="3"/>
          <w:w w:val="100"/>
          <w:sz w:val="20"/>
          <w:vertAlign w:val="baseline"/>
          <w:lang w:val="en-US"/>
        </w:rPr>
      </w:pPr>
      <w:r>
        <w:rPr>
          <w:rFonts w:ascii="Tahoma" w:hAnsi="Tahoma" w:eastAsia="Tahoma"/>
          <w:color w:val="403F40"/>
          <w:spacing w:val="3"/>
          <w:w w:val="100"/>
          <w:sz w:val="20"/>
          <w:vertAlign w:val="baseline"/>
          <w:lang w:val="en-US"/>
        </w:rPr>
        <w:t xml:space="preserve">Similar feedback is consistently received from </w:t>
      </w:r>
      <w:r>
        <w:rPr>
          <w:rFonts w:ascii="Tahoma" w:hAnsi="Tahoma" w:eastAsia="Tahoma"/>
          <w:color w:val="403F40"/>
          <w:spacing w:val="3"/>
          <w:w w:val="100"/>
          <w:sz w:val="20"/>
          <w:vertAlign w:val="baseline"/>
          <w:lang w:val="en-US"/>
        </w:rPr>
        <w:t xml:space="preserve">participants in response to a wide range of </w:t>
      </w:r>
      <w:r>
        <w:rPr>
          <w:rFonts w:ascii="Tahoma" w:hAnsi="Tahoma" w:eastAsia="Tahoma"/>
          <w:color w:val="403F40"/>
          <w:spacing w:val="3"/>
          <w:w w:val="100"/>
          <w:sz w:val="20"/>
          <w:vertAlign w:val="baseline"/>
          <w:lang w:val="en-US"/>
        </w:rPr>
        <w:t xml:space="preserve">courses, from different cohorts and different </w:t>
      </w:r>
      <w:r>
        <w:rPr>
          <w:rFonts w:ascii="Tahoma" w:hAnsi="Tahoma" w:eastAsia="Tahoma"/>
          <w:color w:val="403F40"/>
          <w:spacing w:val="3"/>
          <w:w w:val="100"/>
          <w:sz w:val="20"/>
          <w:vertAlign w:val="baseline"/>
          <w:lang w:val="en-US"/>
        </w:rPr>
        <w:t xml:space="preserve">educational jurisdictions across the country. Teachers participating in the training have </w:t>
      </w:r>
      <w:r>
        <w:rPr>
          <w:rFonts w:ascii="Tahoma" w:hAnsi="Tahoma" w:eastAsia="Tahoma"/>
          <w:color w:val="403F40"/>
          <w:spacing w:val="3"/>
          <w:w w:val="100"/>
          <w:sz w:val="20"/>
          <w:vertAlign w:val="baseline"/>
          <w:lang w:val="en-US"/>
        </w:rPr>
        <w:t xml:space="preserve">reported a sense of having been ill-equipped by their ITE course to go about the work they have </w:t>
      </w:r>
      <w:r>
        <w:rPr>
          <w:rFonts w:ascii="Tahoma" w:hAnsi="Tahoma" w:eastAsia="Tahoma"/>
          <w:color w:val="403F40"/>
          <w:spacing w:val="3"/>
          <w:w w:val="100"/>
          <w:sz w:val="20"/>
          <w:vertAlign w:val="baseline"/>
          <w:lang w:val="en-US"/>
        </w:rPr>
        <w:t xml:space="preserve">been doing in teaching literacy and numeracy, or supporting students with language or learning </w:t>
      </w:r>
      <w:r>
        <w:rPr>
          <w:rFonts w:ascii="Tahoma" w:hAnsi="Tahoma" w:eastAsia="Tahoma"/>
          <w:color w:val="403F40"/>
          <w:spacing w:val="3"/>
          <w:w w:val="100"/>
          <w:sz w:val="20"/>
          <w:vertAlign w:val="baseline"/>
          <w:lang w:val="en-US"/>
        </w:rPr>
        <w:t xml:space="preserve">difficulties, so much so, that a feeling of having </w:t>
      </w:r>
      <w:r>
        <w:rPr>
          <w:rFonts w:ascii="Tahoma" w:hAnsi="Tahoma" w:eastAsia="Tahoma"/>
          <w:color w:val="403F40"/>
          <w:spacing w:val="3"/>
          <w:w w:val="100"/>
          <w:sz w:val="20"/>
          <w:vertAlign w:val="baseline"/>
          <w:lang w:val="en-US"/>
        </w:rPr>
        <w:t xml:space="preserve">‘failed’ past students is not uncommon. </w:t>
      </w:r>
    </w:p>
    <w:p>
      <w:pPr>
        <w:spacing w:before="1" w:after="0" w:line="259" w:lineRule="exact"/>
        <w:ind w:right="288" w:left="360" w:firstLine="0"/>
        <w:jc w:val="left"/>
        <w:textAlignment w:val="baseline"/>
        <w:rPr>
          <w:rFonts w:ascii="Tahoma" w:hAnsi="Tahoma" w:eastAsia="Tahoma"/>
          <w:color w:val="403F40"/>
          <w:spacing w:val="1"/>
          <w:w w:val="100"/>
          <w:sz w:val="20"/>
          <w:vertAlign w:val="baseline"/>
          <w:lang w:val="en-US"/>
        </w:rPr>
      </w:pPr>
      <w:r>
        <w:br w:type="column"/>
      </w:r>
      <w:r>
        <w:rPr>
          <w:rFonts w:ascii="Tahoma" w:hAnsi="Tahoma" w:eastAsia="Tahoma"/>
          <w:color w:val="403F40"/>
          <w:spacing w:val="1"/>
          <w:w w:val="100"/>
          <w:sz w:val="20"/>
          <w:vertAlign w:val="baseline"/>
          <w:lang w:val="en-US"/>
        </w:rPr>
        <w:t xml:space="preserve">“The introduction unit helped to amplify </w:t>
      </w:r>
      <w:r>
        <w:rPr>
          <w:rFonts w:ascii="Tahoma" w:hAnsi="Tahoma" w:eastAsia="Tahoma"/>
          <w:color w:val="403F40"/>
          <w:spacing w:val="1"/>
          <w:w w:val="100"/>
          <w:sz w:val="20"/>
          <w:vertAlign w:val="baseline"/>
          <w:lang w:val="en-US"/>
        </w:rPr>
        <w:t xml:space="preserve">the need for [Science of Reading] practices </w:t>
      </w:r>
      <w:r>
        <w:rPr>
          <w:rFonts w:ascii="Tahoma" w:hAnsi="Tahoma" w:eastAsia="Tahoma"/>
          <w:color w:val="403F40"/>
          <w:spacing w:val="1"/>
          <w:w w:val="100"/>
          <w:sz w:val="20"/>
          <w:vertAlign w:val="baseline"/>
          <w:lang w:val="en-US"/>
        </w:rPr>
        <w:t xml:space="preserve">in our classrooms (...) – instead of L3 or </w:t>
      </w:r>
      <w:r>
        <w:rPr>
          <w:rFonts w:ascii="Tahoma" w:hAnsi="Tahoma" w:eastAsia="Tahoma"/>
          <w:color w:val="403F40"/>
          <w:spacing w:val="1"/>
          <w:w w:val="100"/>
          <w:sz w:val="20"/>
          <w:vertAlign w:val="baseline"/>
          <w:lang w:val="en-US"/>
        </w:rPr>
        <w:t xml:space="preserve">Reading Recovery (which are not effective).”</w:t>
      </w:r>
    </w:p>
    <w:p>
      <w:pPr>
        <w:spacing w:before="191" w:after="0" w:line="259" w:lineRule="exact"/>
        <w:ind w:right="0" w:left="72" w:firstLine="0"/>
        <w:jc w:val="left"/>
        <w:textAlignment w:val="baseline"/>
        <w:rPr>
          <w:rFonts w:ascii="Tahoma" w:hAnsi="Tahoma" w:eastAsia="Tahoma"/>
          <w:color w:val="403F40"/>
          <w:spacing w:val="4"/>
          <w:w w:val="100"/>
          <w:sz w:val="20"/>
          <w:vertAlign w:val="baseline"/>
          <w:lang w:val="en-US"/>
        </w:rPr>
      </w:pPr>
      <w:r>
        <w:rPr>
          <w:rFonts w:ascii="Tahoma" w:hAnsi="Tahoma" w:eastAsia="Tahoma"/>
          <w:color w:val="403F40"/>
          <w:spacing w:val="4"/>
          <w:w w:val="100"/>
          <w:sz w:val="20"/>
          <w:vertAlign w:val="baseline"/>
          <w:lang w:val="en-US"/>
        </w:rPr>
        <w:t xml:space="preserve">Such specialisation is understandably difficult to </w:t>
      </w:r>
      <w:r>
        <w:rPr>
          <w:rFonts w:ascii="Tahoma" w:hAnsi="Tahoma" w:eastAsia="Tahoma"/>
          <w:color w:val="403F40"/>
          <w:spacing w:val="4"/>
          <w:w w:val="100"/>
          <w:sz w:val="20"/>
          <w:vertAlign w:val="baseline"/>
          <w:lang w:val="en-US"/>
        </w:rPr>
        <w:t xml:space="preserve">achieve by ITE providers, who must necessarily cover a wide range of subject areas, teach </w:t>
      </w:r>
      <w:r>
        <w:rPr>
          <w:rFonts w:ascii="Tahoma" w:hAnsi="Tahoma" w:eastAsia="Tahoma"/>
          <w:color w:val="403F40"/>
          <w:spacing w:val="4"/>
          <w:w w:val="100"/>
          <w:sz w:val="20"/>
          <w:vertAlign w:val="baseline"/>
          <w:lang w:val="en-US"/>
        </w:rPr>
        <w:t xml:space="preserve">planning and management skills, and ensure that students gain a knowledge of educational theory. Many ITE providers offer specialisation streams, which are likely to explore areas at greater </w:t>
      </w:r>
      <w:r>
        <w:rPr>
          <w:rFonts w:ascii="Tahoma" w:hAnsi="Tahoma" w:eastAsia="Tahoma"/>
          <w:color w:val="403F40"/>
          <w:spacing w:val="4"/>
          <w:w w:val="100"/>
          <w:sz w:val="20"/>
          <w:vertAlign w:val="baseline"/>
          <w:lang w:val="en-US"/>
        </w:rPr>
        <w:t xml:space="preserve">depth, but these courses are not completed by all students, neither do they necessarily </w:t>
      </w:r>
      <w:r>
        <w:rPr>
          <w:rFonts w:ascii="Tahoma" w:hAnsi="Tahoma" w:eastAsia="Tahoma"/>
          <w:color w:val="403F40"/>
          <w:spacing w:val="4"/>
          <w:w w:val="100"/>
          <w:sz w:val="20"/>
          <w:vertAlign w:val="baseline"/>
          <w:lang w:val="en-US"/>
        </w:rPr>
        <w:t xml:space="preserve">adhere to evidence-informed practice (although certainly some do). Community-based expert organisations are often well-positioned to provide significantly more cost-effective, accessible and </w:t>
      </w:r>
      <w:r>
        <w:rPr>
          <w:rFonts w:ascii="Tahoma" w:hAnsi="Tahoma" w:eastAsia="Tahoma"/>
          <w:color w:val="403F40"/>
          <w:spacing w:val="4"/>
          <w:w w:val="100"/>
          <w:sz w:val="20"/>
          <w:vertAlign w:val="baseline"/>
          <w:lang w:val="en-US"/>
        </w:rPr>
        <w:t xml:space="preserve">structured ongoing support than the majority </w:t>
      </w:r>
      <w:r>
        <w:rPr>
          <w:rFonts w:ascii="Tahoma" w:hAnsi="Tahoma" w:eastAsia="Tahoma"/>
          <w:color w:val="403F40"/>
          <w:spacing w:val="4"/>
          <w:w w:val="100"/>
          <w:sz w:val="20"/>
          <w:vertAlign w:val="baseline"/>
          <w:lang w:val="en-US"/>
        </w:rPr>
        <w:t xml:space="preserve">of ITE providers. Specialist community-based </w:t>
      </w:r>
      <w:r>
        <w:rPr>
          <w:rFonts w:ascii="Tahoma" w:hAnsi="Tahoma" w:eastAsia="Tahoma"/>
          <w:color w:val="403F40"/>
          <w:spacing w:val="4"/>
          <w:w w:val="100"/>
          <w:sz w:val="20"/>
          <w:vertAlign w:val="baseline"/>
          <w:lang w:val="en-US"/>
        </w:rPr>
        <w:t xml:space="preserve">organisations often have greater capacity to </w:t>
      </w:r>
      <w:r>
        <w:rPr>
          <w:rFonts w:ascii="Tahoma" w:hAnsi="Tahoma" w:eastAsia="Tahoma"/>
          <w:color w:val="403F40"/>
          <w:spacing w:val="4"/>
          <w:w w:val="100"/>
          <w:sz w:val="20"/>
          <w:vertAlign w:val="baseline"/>
          <w:lang w:val="en-US"/>
        </w:rPr>
        <w:t xml:space="preserve">visit remote and difficult-to-access areas of </w:t>
      </w:r>
      <w:r>
        <w:rPr>
          <w:rFonts w:ascii="Tahoma" w:hAnsi="Tahoma" w:eastAsia="Tahoma"/>
          <w:color w:val="403F40"/>
          <w:spacing w:val="4"/>
          <w:w w:val="100"/>
          <w:sz w:val="20"/>
          <w:vertAlign w:val="baseline"/>
          <w:lang w:val="en-US"/>
        </w:rPr>
        <w:t xml:space="preserve">Australia, and deliver relevant, targeted, culturally </w:t>
      </w:r>
      <w:r>
        <w:rPr>
          <w:rFonts w:ascii="Tahoma" w:hAnsi="Tahoma" w:eastAsia="Tahoma"/>
          <w:color w:val="403F40"/>
          <w:spacing w:val="4"/>
          <w:w w:val="100"/>
          <w:sz w:val="20"/>
          <w:vertAlign w:val="baseline"/>
          <w:lang w:val="en-US"/>
        </w:rPr>
        <w:t xml:space="preserve">appropriate and in-person support to newly qualified teachers.</w:t>
      </w:r>
    </w:p>
    <w:p>
      <w:pPr>
        <w:spacing w:before="186" w:after="0" w:line="259" w:lineRule="exact"/>
        <w:ind w:right="144" w:left="72" w:firstLine="0"/>
        <w:jc w:val="left"/>
        <w:textAlignment w:val="baseline"/>
        <w:rPr>
          <w:rFonts w:ascii="Tahoma" w:hAnsi="Tahoma" w:eastAsia="Tahoma"/>
          <w:color w:val="403F40"/>
          <w:spacing w:val="1"/>
          <w:w w:val="100"/>
          <w:sz w:val="20"/>
          <w:vertAlign w:val="baseline"/>
          <w:lang w:val="en-US"/>
        </w:rPr>
      </w:pPr>
      <w:r>
        <w:rPr>
          <w:rFonts w:ascii="Tahoma" w:hAnsi="Tahoma" w:eastAsia="Tahoma"/>
          <w:color w:val="403F40"/>
          <w:spacing w:val="1"/>
          <w:w w:val="100"/>
          <w:sz w:val="20"/>
          <w:vertAlign w:val="baseline"/>
          <w:lang w:val="en-US"/>
        </w:rPr>
        <w:t xml:space="preserve">It is also our experience that the demands for </w:t>
      </w:r>
      <w:r>
        <w:rPr>
          <w:rFonts w:ascii="Tahoma" w:hAnsi="Tahoma" w:eastAsia="Tahoma"/>
          <w:color w:val="403F40"/>
          <w:spacing w:val="1"/>
          <w:w w:val="100"/>
          <w:sz w:val="20"/>
          <w:vertAlign w:val="baseline"/>
          <w:lang w:val="en-US"/>
        </w:rPr>
        <w:t xml:space="preserve">professional development and teacher support are generally focused on the fundamental </w:t>
      </w:r>
      <w:r>
        <w:rPr>
          <w:rFonts w:ascii="Tahoma" w:hAnsi="Tahoma" w:eastAsia="Tahoma"/>
          <w:color w:val="403F40"/>
          <w:spacing w:val="1"/>
          <w:w w:val="100"/>
          <w:sz w:val="20"/>
          <w:vertAlign w:val="baseline"/>
          <w:lang w:val="en-US"/>
        </w:rPr>
        <w:t xml:space="preserve">knowledge and skills for teaching and learning </w:t>
      </w:r>
      <w:r>
        <w:rPr>
          <w:rFonts w:ascii="Tahoma" w:hAnsi="Tahoma" w:eastAsia="Tahoma"/>
          <w:color w:val="403F40"/>
          <w:spacing w:val="1"/>
          <w:w w:val="100"/>
          <w:sz w:val="20"/>
          <w:vertAlign w:val="baseline"/>
          <w:lang w:val="en-US"/>
        </w:rPr>
        <w:t xml:space="preserve">that we would assume are the core business of ITE programs, rather than the specialist professional learning or mastery training that </w:t>
      </w:r>
      <w:r>
        <w:rPr>
          <w:rFonts w:ascii="Tahoma" w:hAnsi="Tahoma" w:eastAsia="Tahoma"/>
          <w:color w:val="403F40"/>
          <w:spacing w:val="1"/>
          <w:w w:val="100"/>
          <w:sz w:val="20"/>
          <w:vertAlign w:val="baseline"/>
          <w:lang w:val="en-US"/>
        </w:rPr>
        <w:t xml:space="preserve">we would expect to be sought by in-service </w:t>
      </w:r>
      <w:r>
        <w:rPr>
          <w:rFonts w:ascii="Tahoma" w:hAnsi="Tahoma" w:eastAsia="Tahoma"/>
          <w:color w:val="403F40"/>
          <w:spacing w:val="1"/>
          <w:w w:val="100"/>
          <w:sz w:val="20"/>
          <w:vertAlign w:val="baseline"/>
          <w:lang w:val="en-US"/>
        </w:rPr>
        <w:t xml:space="preserve">teachers. AUSPELD and the SPELD organisations provide training to tens of thousands of teachers and education professionals across Australia; overwhelmingly, this training targets essential information regarding how students learn, and the development of functional literacy and </w:t>
      </w:r>
      <w:r>
        <w:rPr>
          <w:rFonts w:ascii="Tahoma" w:hAnsi="Tahoma" w:eastAsia="Tahoma"/>
          <w:color w:val="403F40"/>
          <w:spacing w:val="1"/>
          <w:w w:val="100"/>
          <w:sz w:val="20"/>
          <w:vertAlign w:val="baseline"/>
          <w:lang w:val="en-US"/>
        </w:rPr>
        <w:t xml:space="preserve">numeracy skills – as well as how best to support </w:t>
      </w:r>
      <w:r>
        <w:rPr>
          <w:rFonts w:ascii="Tahoma" w:hAnsi="Tahoma" w:eastAsia="Tahoma"/>
          <w:color w:val="403F40"/>
          <w:spacing w:val="1"/>
          <w:w w:val="100"/>
          <w:sz w:val="20"/>
          <w:vertAlign w:val="baseline"/>
          <w:lang w:val="en-US"/>
        </w:rPr>
        <w:t xml:space="preserve">those students who are struggling. Teachers and </w:t>
      </w:r>
      <w:r>
        <w:rPr>
          <w:rFonts w:ascii="Tahoma" w:hAnsi="Tahoma" w:eastAsia="Tahoma"/>
          <w:color w:val="403F40"/>
          <w:spacing w:val="1"/>
          <w:w w:val="100"/>
          <w:sz w:val="20"/>
          <w:vertAlign w:val="baseline"/>
          <w:lang w:val="en-US"/>
        </w:rPr>
        <w:t xml:space="preserve">schools seek out this professional development </w:t>
      </w:r>
      <w:r>
        <w:rPr>
          <w:rFonts w:ascii="Tahoma" w:hAnsi="Tahoma" w:eastAsia="Tahoma"/>
          <w:color w:val="403F40"/>
          <w:spacing w:val="1"/>
          <w:w w:val="100"/>
          <w:sz w:val="20"/>
          <w:vertAlign w:val="baseline"/>
          <w:lang w:val="en-US"/>
        </w:rPr>
        <w:t xml:space="preserve">on a daily basis.</w:t>
      </w:r>
    </w:p>
    <w:p>
      <w:pPr>
        <w:spacing w:before="172" w:after="0" w:line="260" w:lineRule="exact"/>
        <w:ind w:right="0" w:left="360"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“[to] fill in gaps in my understanding”</w:t>
      </w:r>
    </w:p>
    <w:p>
      <w:pPr>
        <w:spacing w:before="174" w:after="0" w:line="255" w:lineRule="exact"/>
        <w:ind w:right="72" w:left="360"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“to gain a deeper understanding of how </w:t>
      </w:r>
      <w:r>
        <w:rPr>
          <w:rFonts w:ascii="Tahoma" w:hAnsi="Tahoma" w:eastAsia="Tahoma"/>
          <w:color w:val="403F40"/>
          <w:spacing w:val="0"/>
          <w:w w:val="100"/>
          <w:sz w:val="20"/>
          <w:vertAlign w:val="baseline"/>
          <w:lang w:val="en-US"/>
        </w:rPr>
        <w:t xml:space="preserve">children read, write, and spell from a scientific </w:t>
      </w:r>
      <w:r>
        <w:rPr>
          <w:rFonts w:ascii="Tahoma" w:hAnsi="Tahoma" w:eastAsia="Tahoma"/>
          <w:color w:val="403F40"/>
          <w:spacing w:val="0"/>
          <w:w w:val="100"/>
          <w:sz w:val="20"/>
          <w:vertAlign w:val="baseline"/>
          <w:lang w:val="en-US"/>
        </w:rPr>
        <w:t xml:space="preserve">perspective”</w:t>
      </w:r>
    </w:p>
    <w:p>
      <w:pPr>
        <w:sectPr>
          <w:type w:val="continuous"/>
          <w:pgSz w:w="11909" w:h="16838" w:orient="portrait"/>
          <w:pgMar w:bottom="89" w:top="0" w:right="1154" w:left="1100" w:header="720" w:footer="720"/>
          <w:cols w:sep="0" w:num="2" w:space="0" w:equalWidth="0">
            <w:col w:w="4694" w:space="267"/>
            <w:col w:w="4694" w:space="0"/>
          </w:cols>
          <w:titlePg w:val="false"/>
          <w:textDirection w:val="lrTb"/>
        </w:sectPr>
      </w:pPr>
    </w:p>
    <w:p>
      <w:pPr>
        <w:spacing w:before="158" w:after="0" w:line="240" w:lineRule="auto"/>
        <w:ind w:right="437" w:left="0"/>
        <w:jc w:val="left"/>
        <w:textAlignment w:val="baseline"/>
      </w:pPr>
      <w:r>
        <w:drawing>
          <wp:inline>
            <wp:extent cx="636905" cy="31369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636905" cy="313690"/>
                    </a:xfrm>
                    <a:prstGeom prst="rect"/>
                  </pic:spPr>
                </pic:pic>
              </a:graphicData>
            </a:graphic>
          </wp:inline>
        </w:drawing>
      </w:r>
    </w:p>
    <w:p>
      <w:pPr>
        <w:spacing w:before="0" w:after="0" w:line="228" w:lineRule="exact"/>
        <w:ind w:right="36" w:left="0" w:firstLine="0"/>
        <w:jc w:val="right"/>
        <w:textAlignment w:val="baseline"/>
        <w:rPr>
          <w:rFonts w:ascii="Tahoma" w:hAnsi="Tahoma" w:eastAsia="Tahoma"/>
          <w:color w:val="000000"/>
          <w:spacing w:val="45"/>
          <w:w w:val="100"/>
          <w:sz w:val="22"/>
          <w:vertAlign w:val="baseline"/>
          <w:lang w:val="en-US"/>
        </w:rPr>
      </w:pPr>
      <w:r>
        <w:rPr>
          <w:rFonts w:ascii="Tahoma" w:hAnsi="Tahoma" w:eastAsia="Tahoma"/>
          <w:color w:val="000000"/>
          <w:spacing w:val="45"/>
          <w:w w:val="100"/>
          <w:sz w:val="22"/>
          <w:vertAlign w:val="baseline"/>
          <w:lang w:val="en-US"/>
        </w:rPr>
        <w:t xml:space="preserve">10</w:t>
      </w:r>
    </w:p>
    <w:p>
      <w:pPr>
        <w:sectPr>
          <w:type w:val="continuous"/>
          <w:pgSz w:w="11909" w:h="16838" w:orient="portrait"/>
          <w:pgMar w:bottom="89" w:top="0" w:right="48" w:left="10421" w:header="720" w:footer="720"/>
          <w:titlePg w:val="false"/>
          <w:textDirection w:val="lrTb"/>
        </w:sectPr>
      </w:pPr>
    </w:p>
    <w:p>
      <w:pPr>
        <w:spacing w:before="22" w:after="1334" w:line="220" w:lineRule="exact"/>
        <w:ind w:right="0" w:left="0" w:firstLine="0"/>
        <w:jc w:val="right"/>
        <w:textAlignment w:val="baseline"/>
        <w:rPr>
          <w:rFonts w:ascii="Tahoma" w:hAnsi="Tahoma" w:eastAsia="Tahoma"/>
          <w:b w:val="true"/>
          <w:color w:val="000000"/>
          <w:spacing w:val="4"/>
          <w:w w:val="100"/>
          <w:sz w:val="17"/>
          <w:vertAlign w:val="baseline"/>
          <w:lang w:val="en-US"/>
        </w:rPr>
      </w:pPr>
      <w:r>
        <w:pict>
          <v:shapetype id="_x0000_t27" coordsize="21600,21600" o:spt="202" path="m,l,21600r21600,l21600,xe">
            <v:stroke joinstyle="miter"/>
            <v:path gradientshapeok="t" o:connecttype="rect"/>
          </v:shapetype>
          <v:shape id="_x0000_s26" type="#_x0000_t27" fillcolor="#F5F2EF" stroked="f" style="position:absolute;width:595.45pt;height:841.9pt;z-index:-999;margin-left:0pt;margin-top:0pt;mso-position-horizontal-relative:page;mso-position-vertical-relative:page">
            <v:textbox>
              <w:txbxContent/>
            </v:textbox>
          </v:shape>
        </w:pict>
      </w: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p>
      <w:pPr>
        <w:spacing w:before="22" w:after="1334" w:line="220" w:lineRule="exact"/>
        <w:sectPr>
          <w:type w:val="nextPage"/>
          <w:pgSz w:w="11909" w:h="16838" w:orient="portrait"/>
          <w:pgMar w:bottom="0" w:top="540" w:right="393" w:left="6056" w:header="720" w:footer="720"/>
          <w:titlePg w:val="false"/>
          <w:textDirection w:val="lrTb"/>
        </w:sectPr>
      </w:pPr>
    </w:p>
    <w:p>
      <w:pPr>
        <w:spacing w:before="0" w:after="0" w:line="259" w:lineRule="exact"/>
        <w:ind w:right="72"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“to learn and understand how to support all students in the classroom without and without </w:t>
      </w:r>
      <w:r>
        <w:rPr>
          <w:rFonts w:ascii="Verdana" w:hAnsi="Verdana" w:eastAsia="Verdana"/>
          <w:color w:val="403F40"/>
          <w:spacing w:val="0"/>
          <w:w w:val="100"/>
          <w:sz w:val="19"/>
          <w:vertAlign w:val="baseline"/>
          <w:lang w:val="en-US"/>
        </w:rPr>
        <w:t xml:space="preserve">learning difficulties”</w:t>
      </w:r>
    </w:p>
    <w:p>
      <w:pPr>
        <w:spacing w:before="171" w:after="0" w:line="260" w:lineRule="exact"/>
        <w:ind w:right="360" w:left="288" w:firstLine="0"/>
        <w:jc w:val="left"/>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“to learn how to teach reading and spelling </w:t>
      </w:r>
      <w:r>
        <w:rPr>
          <w:rFonts w:ascii="Verdana" w:hAnsi="Verdana" w:eastAsia="Verdana"/>
          <w:color w:val="403F40"/>
          <w:spacing w:val="0"/>
          <w:w w:val="100"/>
          <w:sz w:val="19"/>
          <w:vertAlign w:val="baseline"/>
          <w:lang w:val="en-US"/>
        </w:rPr>
        <w:t xml:space="preserve">effectively and efficiently”</w:t>
      </w:r>
    </w:p>
    <w:p>
      <w:pPr>
        <w:spacing w:before="167" w:after="0" w:line="257" w:lineRule="exact"/>
        <w:ind w:right="72" w:left="0" w:firstLine="0"/>
        <w:jc w:val="left"/>
        <w:textAlignment w:val="baseline"/>
        <w:rPr>
          <w:rFonts w:ascii="Verdana" w:hAnsi="Verdana" w:eastAsia="Verdana"/>
          <w:color w:val="403F40"/>
          <w:spacing w:val="0"/>
          <w:w w:val="100"/>
          <w:sz w:val="19"/>
          <w:vertAlign w:val="baseline"/>
          <w:lang w:val="en-US"/>
        </w:rPr>
      </w:pPr>
      <w:r>
        <w:rPr>
          <w:rFonts w:ascii="Verdana" w:hAnsi="Verdana" w:eastAsia="Verdana"/>
          <w:color w:val="403F40"/>
          <w:spacing w:val="0"/>
          <w:w w:val="100"/>
          <w:sz w:val="19"/>
          <w:vertAlign w:val="baseline"/>
          <w:lang w:val="en-US"/>
        </w:rPr>
        <w:t xml:space="preserve">These comments from teachers provide examples of evidence that many teachers are seeking to correct gaps in the knowledge and skills gained during ITE. As acknowledged in the introduction </w:t>
      </w:r>
      <w:r>
        <w:rPr>
          <w:rFonts w:ascii="Tahoma" w:hAnsi="Tahoma" w:eastAsia="Tahoma"/>
          <w:color w:val="403F40"/>
          <w:spacing w:val="0"/>
          <w:w w:val="100"/>
          <w:sz w:val="20"/>
          <w:vertAlign w:val="baseline"/>
          <w:lang w:val="en-US"/>
        </w:rPr>
        <w:t xml:space="preserve">to this submission, there is no doubt that some progress has been made over the past few years, but the changes made have been </w:t>
      </w:r>
    </w:p>
    <w:p>
      <w:pPr>
        <w:spacing w:before="0" w:after="0" w:line="256" w:lineRule="exact"/>
        <w:ind w:right="144" w:left="72" w:firstLine="0"/>
        <w:jc w:val="left"/>
        <w:textAlignment w:val="baseline"/>
        <w:rPr>
          <w:rFonts w:ascii="Tahoma" w:hAnsi="Tahoma" w:eastAsia="Tahoma"/>
          <w:color w:val="403F40"/>
          <w:spacing w:val="0"/>
          <w:w w:val="100"/>
          <w:sz w:val="20"/>
          <w:vertAlign w:val="baseline"/>
          <w:lang w:val="en-US"/>
        </w:rPr>
      </w:pPr>
      <w:r>
        <w:br w:type="column"/>
      </w:r>
      <w:r>
        <w:rPr>
          <w:rFonts w:ascii="Tahoma" w:hAnsi="Tahoma" w:eastAsia="Tahoma"/>
          <w:color w:val="403F40"/>
          <w:spacing w:val="0"/>
          <w:w w:val="100"/>
          <w:sz w:val="20"/>
          <w:vertAlign w:val="baseline"/>
          <w:lang w:val="en-US"/>
        </w:rPr>
        <w:t xml:space="preserve">very inconsistent, with a limited number of ITE </w:t>
      </w:r>
      <w:r>
        <w:rPr>
          <w:rFonts w:ascii="Verdana" w:hAnsi="Verdana" w:eastAsia="Verdana"/>
          <w:color w:val="403F40"/>
          <w:spacing w:val="0"/>
          <w:w w:val="100"/>
          <w:sz w:val="19"/>
          <w:vertAlign w:val="baseline"/>
          <w:lang w:val="en-US"/>
        </w:rPr>
        <w:t xml:space="preserve">providers now offering far more rigorous and evidence-informed training, whilst others remain </w:t>
      </w:r>
      <w:r>
        <w:rPr>
          <w:rFonts w:ascii="Tahoma" w:hAnsi="Tahoma" w:eastAsia="Tahoma"/>
          <w:color w:val="403F40"/>
          <w:spacing w:val="0"/>
          <w:w w:val="100"/>
          <w:sz w:val="20"/>
          <w:vertAlign w:val="baseline"/>
          <w:lang w:val="en-US"/>
        </w:rPr>
        <w:t xml:space="preserve">steadfast in their failure to do so.</w:t>
      </w:r>
    </w:p>
    <w:p>
      <w:pPr>
        <w:spacing w:before="183" w:after="0" w:line="260" w:lineRule="exact"/>
        <w:ind w:right="648" w:left="72" w:firstLine="0"/>
        <w:jc w:val="both"/>
        <w:textAlignment w:val="baseline"/>
        <w:rPr>
          <w:rFonts w:ascii="Tahoma" w:hAnsi="Tahoma" w:eastAsia="Tahoma"/>
          <w:color w:val="403F40"/>
          <w:spacing w:val="0"/>
          <w:w w:val="100"/>
          <w:sz w:val="20"/>
          <w:vertAlign w:val="baseline"/>
          <w:lang w:val="en-US"/>
        </w:rPr>
      </w:pPr>
      <w:r>
        <w:rPr>
          <w:rFonts w:ascii="Tahoma" w:hAnsi="Tahoma" w:eastAsia="Tahoma"/>
          <w:color w:val="403F40"/>
          <w:spacing w:val="0"/>
          <w:w w:val="100"/>
          <w:sz w:val="20"/>
          <w:vertAlign w:val="baseline"/>
          <w:lang w:val="en-US"/>
        </w:rPr>
        <w:t xml:space="preserve">For this, and the reasons outlined earlier in response to this question, it would be wise</w:t>
      </w:r>
    </w:p>
    <w:p>
      <w:pPr>
        <w:spacing w:before="0" w:after="0" w:line="259" w:lineRule="exact"/>
        <w:ind w:right="0" w:left="72" w:firstLine="0"/>
        <w:jc w:val="both"/>
        <w:textAlignment w:val="baseline"/>
        <w:rPr>
          <w:rFonts w:ascii="Verdana" w:hAnsi="Verdana" w:eastAsia="Verdana"/>
          <w:color w:val="403F40"/>
          <w:spacing w:val="-3"/>
          <w:w w:val="100"/>
          <w:sz w:val="19"/>
          <w:vertAlign w:val="baseline"/>
          <w:lang w:val="en-US"/>
        </w:rPr>
      </w:pPr>
      <w:r>
        <w:rPr>
          <w:rFonts w:ascii="Verdana" w:hAnsi="Verdana" w:eastAsia="Verdana"/>
          <w:color w:val="403F40"/>
          <w:spacing w:val="-3"/>
          <w:w w:val="100"/>
          <w:sz w:val="19"/>
          <w:vertAlign w:val="baseline"/>
          <w:lang w:val="en-US"/>
        </w:rPr>
        <w:t xml:space="preserve">to exercise caution when considering the</w:t>
      </w:r>
    </w:p>
    <w:p>
      <w:pPr>
        <w:spacing w:before="3" w:after="0" w:line="258" w:lineRule="exact"/>
        <w:ind w:right="216" w:left="72" w:firstLine="0"/>
        <w:jc w:val="both"/>
        <w:textAlignment w:val="baseline"/>
        <w:rPr>
          <w:rFonts w:ascii="Tahoma" w:hAnsi="Tahoma" w:eastAsia="Tahoma"/>
          <w:color w:val="403F40"/>
          <w:spacing w:val="-2"/>
          <w:w w:val="100"/>
          <w:sz w:val="20"/>
          <w:vertAlign w:val="baseline"/>
          <w:lang w:val="en-US"/>
        </w:rPr>
      </w:pPr>
      <w:r>
        <w:rPr>
          <w:rFonts w:ascii="Tahoma" w:hAnsi="Tahoma" w:eastAsia="Tahoma"/>
          <w:color w:val="403F40"/>
          <w:spacing w:val="-2"/>
          <w:w w:val="100"/>
          <w:sz w:val="20"/>
          <w:vertAlign w:val="baseline"/>
          <w:lang w:val="en-US"/>
        </w:rPr>
        <w:t xml:space="preserve">suitability of ITE providers to deliver the ongoing professional development and support required </w:t>
      </w:r>
      <w:r>
        <w:rPr>
          <w:rFonts w:ascii="Verdana" w:hAnsi="Verdana" w:eastAsia="Verdana"/>
          <w:color w:val="403F40"/>
          <w:spacing w:val="-2"/>
          <w:w w:val="100"/>
          <w:sz w:val="19"/>
          <w:vertAlign w:val="baseline"/>
          <w:lang w:val="en-US"/>
        </w:rPr>
        <w:t xml:space="preserve">by early career and more experienced teachers.</w:t>
      </w:r>
    </w:p>
    <w:p>
      <w:pPr>
        <w:sectPr>
          <w:type w:val="continuous"/>
          <w:pgSz w:w="11909" w:h="16838" w:orient="portrait"/>
          <w:pgMar w:bottom="0" w:top="540" w:right="1159" w:left="1095" w:header="720" w:footer="720"/>
          <w:cols w:sep="0" w:num="2" w:space="0" w:equalWidth="0">
            <w:col w:w="4694" w:space="267"/>
            <w:col w:w="4694" w:space="0"/>
          </w:cols>
          <w:titlePg w:val="false"/>
          <w:textDirection w:val="lrTb"/>
        </w:sectPr>
      </w:pPr>
    </w:p>
    <w:p>
      <w:pPr>
        <w:spacing w:before="287"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sectPr>
          <w:type w:val="continuous"/>
          <w:pgSz w:w="11909" w:h="16838" w:orient="portrait"/>
          <w:pgMar w:bottom="0" w:top="540" w:right="169" w:left="0" w:header="720" w:footer="720"/>
          <w:titlePg w:val="false"/>
          <w:textDirection w:val="lrTb"/>
        </w:sectPr>
      </w:pPr>
    </w:p>
    <w:p>
      <w:pPr>
        <w:shd w:val="solid" w:color="E87527" w:fill="E87527"/>
        <w:spacing w:before="0" w:after="118" w:line="274" w:lineRule="exact"/>
        <w:ind w:right="0" w:left="216" w:firstLine="0"/>
        <w:jc w:val="left"/>
        <w:textAlignment w:val="baseline"/>
        <w:rPr>
          <w:rFonts w:ascii="Arial" w:hAnsi="Arial" w:eastAsia="Arial"/>
          <w:b w:val="true"/>
          <w:i w:val="true"/>
          <w:color w:val="F5F2EF"/>
          <w:spacing w:val="0"/>
          <w:w w:val="100"/>
          <w:sz w:val="24"/>
          <w:vertAlign w:val="baseline"/>
          <w:lang w:val="en-US"/>
        </w:rPr>
      </w:pPr>
      <w:r>
        <w:rPr>
          <w:rFonts w:ascii="Arial" w:hAnsi="Arial" w:eastAsia="Arial"/>
          <w:b w:val="true"/>
          <w:i w:val="true"/>
          <w:color w:val="F5F2EF"/>
          <w:spacing w:val="0"/>
          <w:w w:val="100"/>
          <w:sz w:val="24"/>
          <w:vertAlign w:val="baseline"/>
          <w:lang w:val="en-US"/>
        </w:rPr>
        <w:t xml:space="preserve">Recommendations</w:t>
      </w:r>
    </w:p>
    <w:p>
      <w:pPr>
        <w:numPr>
          <w:ilvl w:val="0"/>
          <w:numId w:val="1"/>
        </w:numPr>
        <w:tabs>
          <w:tab w:val="clear" w:pos="360"/>
          <w:tab w:val="left" w:pos="576"/>
        </w:tabs>
        <w:spacing w:before="182" w:after="0" w:line="240" w:lineRule="exact"/>
        <w:ind w:right="864" w:left="576" w:hanging="360"/>
        <w:jc w:val="both"/>
        <w:textAlignment w:val="baseline"/>
        <w:rPr>
          <w:rFonts w:ascii="Tahoma" w:hAnsi="Tahoma" w:eastAsia="Tahoma"/>
          <w:b w:val="true"/>
          <w:color w:val="000000"/>
          <w:spacing w:val="-1"/>
          <w:w w:val="100"/>
          <w:sz w:val="19"/>
          <w:vertAlign w:val="baseline"/>
          <w:lang w:val="en-US"/>
        </w:rPr>
      </w:pPr>
      <w:r>
        <w:pict>
          <v:shapetype id="_x0000_t28" coordsize="21600,21600" o:spt="202" path="m,l,21600r21600,l21600,xe">
            <v:stroke joinstyle="miter"/>
            <v:path gradientshapeok="t" o:connecttype="rect"/>
          </v:shapetype>
          <v:shape id="_x0000_s27" type="#_x0000_t28" fillcolor="#F7DCC6" stroked="f" style="position:absolute;width:482.15pt;height:102pt;z-index:-999;margin-left:56.65pt;margin-top:334.1pt;mso-wrap-distance-bottom:54.95pt;mso-wrap-distance-left:0pt;mso-wrap-distance-right:0pt;mso-position-horizontal-relative:page;mso-position-vertical-relative:page">
            <v:textbox inset="0pt, 0pt, 0pt, 0pt">
              <w:txbxContent/>
            </v:textbox>
          </v:shape>
        </w:pict>
      </w:r>
      <w:r>
        <w:rPr>
          <w:rFonts w:ascii="Tahoma" w:hAnsi="Tahoma" w:eastAsia="Tahoma"/>
          <w:b w:val="true"/>
          <w:color w:val="000000"/>
          <w:spacing w:val="-1"/>
          <w:w w:val="100"/>
          <w:sz w:val="19"/>
          <w:vertAlign w:val="baseline"/>
          <w:lang w:val="en-US"/>
        </w:rPr>
        <w:t xml:space="preserve">Recognise and encourage the role that non-ITE provider specialist community-based training organisations play in the development of pre-service and in-service teachers.</w:t>
      </w:r>
    </w:p>
    <w:p>
      <w:pPr>
        <w:numPr>
          <w:ilvl w:val="0"/>
          <w:numId w:val="1"/>
        </w:numPr>
        <w:tabs>
          <w:tab w:val="clear" w:pos="360"/>
          <w:tab w:val="left" w:pos="576"/>
        </w:tabs>
        <w:spacing w:before="247" w:after="1500" w:line="240" w:lineRule="exact"/>
        <w:ind w:right="288"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Increase the collaboration and cooperation between ITE course providers and other organisations offering professional learning and teacher support to improve the outcomes </w:t>
      </w:r>
      <w:r>
        <w:rPr>
          <w:rFonts w:ascii="Arial" w:hAnsi="Arial" w:eastAsia="Arial"/>
          <w:b w:val="true"/>
          <w:color w:val="000000"/>
          <w:spacing w:val="0"/>
          <w:w w:val="100"/>
          <w:sz w:val="20"/>
          <w:vertAlign w:val="baseline"/>
          <w:lang w:val="en-US"/>
        </w:rPr>
        <w:t xml:space="preserve">for teachers and educators throughout the education system.</w:t>
      </w:r>
    </w:p>
    <w:p>
      <w:pPr>
        <w:spacing w:before="247" w:after="1500" w:line="240" w:lineRule="exact"/>
        <w:sectPr>
          <w:type w:val="continuous"/>
          <w:pgSz w:w="11909" w:h="16838" w:orient="portrait"/>
          <w:pgMar w:bottom="0" w:top="540" w:right="1133" w:left="1133" w:header="720" w:footer="720"/>
          <w:titlePg w:val="false"/>
          <w:textDirection w:val="lrTb"/>
        </w:sectPr>
      </w:pPr>
    </w:p>
    <w:tbl>
      <w:tblPr>
        <w:jc w:val="left"/>
        <w:tblLayout w:type="fixed"/>
        <w:tblCellMar>
          <w:left w:w="0" w:type="dxa"/>
          <w:right w:w="0" w:type="dxa"/>
        </w:tblCellMar>
      </w:tblPr>
      <w:tblGrid>
        <w:gridCol w:w="9024"/>
        <w:gridCol w:w="2400"/>
        <w:gridCol w:w="316"/>
      </w:tblGrid>
      <w:tr>
        <w:trPr>
          <w:trHeight w:val="7017" w:hRule="exact"/>
        </w:trPr>
        <w:tc>
          <w:tcPr>
            <w:tcW w:w="9024" w:type="dxa"/>
            <w:tcBorders>
              <w:top w:val="none"/>
              <w:left w:val="none"/>
              <w:bottom w:val="none"/>
              <w:right w:val="none"/>
            </w:tcBorders>
            <w:textDirection w:val="lrTb"/>
            <w:vAlign w:val="top"/>
          </w:tcPr>
          <w:p>
            <w:pPr>
              <w:spacing w:before="0" w:after="0" w:line="240" w:lineRule="auto"/>
              <w:ind w:right="0" w:left="0"/>
              <w:jc w:val="left"/>
              <w:textAlignment w:val="baseline"/>
            </w:pPr>
            <w:r>
              <w:drawing>
                <wp:inline>
                  <wp:extent cx="4843145" cy="445579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4843145" cy="4455795"/>
                          </a:xfrm>
                          <a:prstGeom prst="rect"/>
                        </pic:spPr>
                      </pic:pic>
                    </a:graphicData>
                  </a:graphic>
                </wp:inline>
              </w:drawing>
            </w:r>
          </w:p>
        </w:tc>
        <w:tc>
          <w:tcPr>
            <w:tcW w:w="2400" w:type="dxa"/>
            <w:tcBorders>
              <w:top w:val="none"/>
              <w:left w:val="none"/>
              <w:bottom w:val="none"/>
              <w:right w:val="none"/>
            </w:tcBorders>
            <w:textDirection w:val="lrTb"/>
            <w:vAlign w:val="top"/>
          </w:tcPr>
          <w:p>
            <w:pPr>
              <w:spacing w:before="0" w:after="0" w:line="240" w:lineRule="auto"/>
              <w:ind w:right="0" w:left="0"/>
              <w:jc w:val="right"/>
              <w:textAlignment w:val="baseline"/>
            </w:pPr>
            <w:r>
              <w:drawing>
                <wp:inline>
                  <wp:extent cx="636905" cy="313690"/>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636905" cy="313690"/>
                          </a:xfrm>
                          <a:prstGeom prst="rect"/>
                        </pic:spPr>
                      </pic:pic>
                    </a:graphicData>
                  </a:graphic>
                </wp:inline>
              </w:drawing>
            </w:r>
          </w:p>
        </w:tc>
        <w:tc>
          <w:tcPr>
            <w:tcW w:w="316" w:type="dxa"/>
            <w:tcBorders>
              <w:top w:val="none"/>
              <w:left w:val="none"/>
              <w:bottom w:val="none"/>
              <w:right w:val="none"/>
            </w:tcBorders>
            <w:textDirection w:val="lrTb"/>
            <w:vAlign w:val="top"/>
          </w:tcPr>
          <w:p>
            <w:pPr>
              <w:spacing w:before="6500" w:after="251" w:line="261" w:lineRule="exact"/>
              <w:ind w:right="0" w:left="0" w:firstLine="0"/>
              <w:jc w:val="center"/>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11</w:t>
            </w:r>
          </w:p>
        </w:tc>
      </w:tr>
    </w:tbl>
    <w:p>
      <w:pPr>
        <w:sectPr>
          <w:type w:val="continuous"/>
          <w:pgSz w:w="11909" w:h="16838" w:orient="portrait"/>
          <w:pgMar w:bottom="0" w:top="540" w:right="169" w:left="0" w:header="720" w:footer="720"/>
          <w:titlePg w:val="false"/>
          <w:textDirection w:val="lrTb"/>
        </w:sectPr>
      </w:pPr>
    </w:p>
    <w:p>
      <w:pPr>
        <w:spacing w:before="22" w:after="1378" w:line="220" w:lineRule="exact"/>
        <w:ind w:right="0" w:left="0" w:firstLine="0"/>
        <w:jc w:val="left"/>
        <w:textAlignment w:val="baseline"/>
        <w:rPr>
          <w:rFonts w:ascii="Tahoma" w:hAnsi="Tahoma" w:eastAsia="Tahoma"/>
          <w:b w:val="true"/>
          <w:color w:val="000000"/>
          <w:spacing w:val="4"/>
          <w:w w:val="100"/>
          <w:sz w:val="17"/>
          <w:vertAlign w:val="baseline"/>
          <w:lang w:val="en-US"/>
        </w:rPr>
      </w:pPr>
      <w:r>
        <w:rPr>
          <w:rFonts w:ascii="Tahoma" w:hAnsi="Tahoma" w:eastAsia="Tahoma"/>
          <w:b w:val="true"/>
          <w:color w:val="000000"/>
          <w:spacing w:val="4"/>
          <w:w w:val="100"/>
          <w:sz w:val="17"/>
          <w:vertAlign w:val="baseline"/>
          <w:lang w:val="en-US"/>
        </w:rPr>
        <w:t xml:space="preserve">Auspeld </w:t>
      </w:r>
      <w:r>
        <w:rPr>
          <w:rFonts w:ascii="Tahoma" w:hAnsi="Tahoma" w:eastAsia="Tahoma"/>
          <w:color w:val="000000"/>
          <w:spacing w:val="4"/>
          <w:w w:val="100"/>
          <w:sz w:val="18"/>
          <w:vertAlign w:val="baseline"/>
          <w:lang w:val="en-US"/>
        </w:rPr>
        <w:t xml:space="preserve">Quality Initial Teacher Education Review</w:t>
      </w:r>
    </w:p>
    <w:p>
      <w:pPr>
        <w:spacing w:before="22" w:after="1378" w:line="220" w:lineRule="exact"/>
        <w:sectPr>
          <w:type w:val="nextPage"/>
          <w:pgSz w:w="11909" w:h="16838" w:orient="portrait"/>
          <w:pgMar w:bottom="89" w:top="540" w:right="216" w:left="7373" w:header="720" w:footer="720"/>
          <w:titlePg w:val="false"/>
          <w:textDirection w:val="lrTb"/>
        </w:sectPr>
      </w:pPr>
    </w:p>
    <w:p>
      <w:pPr>
        <w:spacing w:before="8" w:after="0" w:line="414" w:lineRule="exact"/>
        <w:ind w:right="0" w:left="0" w:firstLine="0"/>
        <w:jc w:val="left"/>
        <w:textAlignment w:val="baseline"/>
        <w:rPr>
          <w:rFonts w:ascii="Tahoma" w:hAnsi="Tahoma" w:eastAsia="Tahoma"/>
          <w:b w:val="true"/>
          <w:color w:val="435697"/>
          <w:spacing w:val="0"/>
          <w:w w:val="95"/>
          <w:sz w:val="35"/>
          <w:vertAlign w:val="baseline"/>
          <w:lang w:val="en-US"/>
        </w:rPr>
      </w:pPr>
      <w:r>
        <w:rPr>
          <w:rFonts w:ascii="Tahoma" w:hAnsi="Tahoma" w:eastAsia="Tahoma"/>
          <w:b w:val="true"/>
          <w:color w:val="435697"/>
          <w:spacing w:val="0"/>
          <w:w w:val="95"/>
          <w:sz w:val="35"/>
          <w:vertAlign w:val="baseline"/>
          <w:lang w:val="en-US"/>
        </w:rPr>
        <w:t xml:space="preserve">References</w:t>
      </w:r>
    </w:p>
    <w:p>
      <w:pPr>
        <w:spacing w:before="375" w:after="0" w:line="244"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Allen, R. &amp; Sims, S. (2018), </w:t>
      </w:r>
      <w:r>
        <w:rPr>
          <w:rFonts w:ascii="Tahoma" w:hAnsi="Tahoma" w:eastAsia="Tahoma"/>
          <w:i w:val="true"/>
          <w:color w:val="000000"/>
          <w:spacing w:val="0"/>
          <w:w w:val="100"/>
          <w:sz w:val="20"/>
          <w:vertAlign w:val="baseline"/>
          <w:lang w:val="en-US"/>
        </w:rPr>
        <w:t xml:space="preserve">The Teacher Gap</w:t>
      </w:r>
      <w:r>
        <w:rPr>
          <w:rFonts w:ascii="Tahoma" w:hAnsi="Tahoma" w:eastAsia="Tahoma"/>
          <w:color w:val="000000"/>
          <w:spacing w:val="0"/>
          <w:w w:val="100"/>
          <w:sz w:val="19"/>
          <w:vertAlign w:val="baseline"/>
          <w:lang w:val="en-US"/>
        </w:rPr>
        <w:t xml:space="preserve">, Routledge, New York.</w:t>
      </w:r>
    </w:p>
    <w:p>
      <w:pPr>
        <w:spacing w:before="168" w:after="0" w:line="240" w:lineRule="exact"/>
        <w:ind w:right="72"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Australian Institute for Teaching and School Leadership (n.d.). Teaching performance assessment: Program </w:t>
      </w:r>
      <w:r>
        <w:rPr>
          <w:rFonts w:ascii="Tahoma" w:hAnsi="Tahoma" w:eastAsia="Tahoma"/>
          <w:color w:val="000000"/>
          <w:spacing w:val="0"/>
          <w:w w:val="100"/>
          <w:sz w:val="19"/>
          <w:vertAlign w:val="baseline"/>
          <w:lang w:val="en-US"/>
        </w:rPr>
        <w:t xml:space="preserve">Standard 1.2 [Fact sheet].</w:t>
      </w:r>
      <w:r>
        <w:rPr>
          <w:rFonts w:ascii="Tahoma" w:hAnsi="Tahoma" w:eastAsia="Tahoma"/>
          <w:color w:val="435697"/>
          <w:spacing w:val="0"/>
          <w:w w:val="100"/>
          <w:sz w:val="19"/>
          <w:u w:val="single"/>
          <w:vertAlign w:val="baseline"/>
          <w:lang w:val="en-US"/>
        </w:rPr>
        <w:t xml:space="preserve"> </w:t>
      </w:r>
      <w:hyperlink r:id="dhId2">
        <w:r>
          <w:rPr>
            <w:rFonts w:ascii="Tahoma" w:hAnsi="Tahoma" w:eastAsia="Tahoma"/>
            <w:color w:val="0000FF"/>
            <w:spacing w:val="0"/>
            <w:w w:val="100"/>
            <w:sz w:val="19"/>
            <w:u w:val="single"/>
            <w:vertAlign w:val="baseline"/>
            <w:lang w:val="en-US"/>
          </w:rPr>
          <w:t xml:space="preserve">https://www.aitsl.edu.au/tools-resources/resource/teaching-performance-assessment-(program-standard-1.2)-fact-sheet</w:t>
        </w:r>
      </w:hyperlink>
      <w:r>
        <w:rPr>
          <w:rFonts w:ascii="Tahoma" w:hAnsi="Tahoma" w:eastAsia="Tahoma"/>
          <w:color w:val="000000"/>
          <w:spacing w:val="0"/>
          <w:w w:val="100"/>
          <w:sz w:val="19"/>
          <w:vertAlign w:val="baseline"/>
          <w:lang w:val="en-US"/>
        </w:rPr>
        <w:t xml:space="preserve"> </w:t>
      </w:r>
    </w:p>
    <w:p>
      <w:pPr>
        <w:spacing w:before="173" w:after="0" w:line="240"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Australian Institute for Teaching and School Leadership (2016, August). What do we know about early career teacher attrition rates in Australia? Spotlight.</w:t>
      </w:r>
      <w:r>
        <w:rPr>
          <w:rFonts w:ascii="Tahoma" w:hAnsi="Tahoma" w:eastAsia="Tahoma"/>
          <w:color w:val="435697"/>
          <w:spacing w:val="0"/>
          <w:w w:val="100"/>
          <w:sz w:val="19"/>
          <w:u w:val="single"/>
          <w:vertAlign w:val="baseline"/>
          <w:lang w:val="en-US"/>
        </w:rPr>
        <w:t xml:space="preserve"> </w:t>
      </w:r>
      <w:hyperlink r:id="dhId3">
        <w:r>
          <w:rPr>
            <w:rFonts w:ascii="Tahoma" w:hAnsi="Tahoma" w:eastAsia="Tahoma"/>
            <w:color w:val="0000FF"/>
            <w:spacing w:val="0"/>
            <w:w w:val="100"/>
            <w:sz w:val="19"/>
            <w:u w:val="single"/>
            <w:vertAlign w:val="baseline"/>
            <w:lang w:val="en-US"/>
          </w:rPr>
          <w:t xml:space="preserve">https://www.aitsl.edu.au/docs/default-source/research-evidence/spotlight/spotlights-attrition.pdf?sfvrsn=171aec3c_10</w:t>
        </w:r>
      </w:hyperlink>
      <w:r>
        <w:rPr>
          <w:rFonts w:ascii="Tahoma" w:hAnsi="Tahoma" w:eastAsia="Tahoma"/>
          <w:color w:val="000000"/>
          <w:spacing w:val="0"/>
          <w:w w:val="100"/>
          <w:sz w:val="19"/>
          <w:vertAlign w:val="baseline"/>
          <w:lang w:val="en-US"/>
        </w:rPr>
        <w:t xml:space="preserve"> </w:t>
      </w:r>
    </w:p>
    <w:p>
      <w:pPr>
        <w:spacing w:before="393" w:after="0" w:line="240" w:lineRule="exact"/>
        <w:ind w:right="504"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Australian Institute for Teaching and School Leadership (2019). About AITSL.</w:t>
      </w:r>
      <w:r>
        <w:rPr>
          <w:rFonts w:ascii="Tahoma" w:hAnsi="Tahoma" w:eastAsia="Tahoma"/>
          <w:color w:val="435697"/>
          <w:spacing w:val="0"/>
          <w:w w:val="100"/>
          <w:sz w:val="19"/>
          <w:u w:val="single"/>
          <w:vertAlign w:val="baseline"/>
          <w:lang w:val="en-US"/>
        </w:rPr>
        <w:t xml:space="preserve"> https://www.aitsl.edu.au/ about-aitsl</w:t>
      </w:r>
      <w:r>
        <w:rPr>
          <w:rFonts w:ascii="Tahoma" w:hAnsi="Tahoma" w:eastAsia="Tahoma"/>
          <w:color w:val="000000"/>
          <w:spacing w:val="0"/>
          <w:w w:val="100"/>
          <w:sz w:val="19"/>
          <w:vertAlign w:val="baseline"/>
          <w:lang w:val="en-US"/>
        </w:rPr>
        <w:t xml:space="preserve"> </w:t>
      </w:r>
    </w:p>
    <w:p>
      <w:pPr>
        <w:spacing w:before="174" w:after="0" w:line="240" w:lineRule="exact"/>
        <w:ind w:right="216"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Australian Institute for Teaching and School Leadership (January 2021). Revised guidelines for the accreditation of initial teacher education programs in Australia.</w:t>
      </w:r>
      <w:r>
        <w:rPr>
          <w:rFonts w:ascii="Tahoma" w:hAnsi="Tahoma" w:eastAsia="Tahoma"/>
          <w:color w:val="425697"/>
          <w:spacing w:val="0"/>
          <w:w w:val="100"/>
          <w:sz w:val="19"/>
          <w:u w:val="single"/>
          <w:vertAlign w:val="baseline"/>
          <w:lang w:val="en-US"/>
        </w:rPr>
        <w:t xml:space="preserve"> </w:t>
      </w:r>
      <w:hyperlink r:id="dhId4">
        <w:r>
          <w:rPr>
            <w:rFonts w:ascii="Tahoma" w:hAnsi="Tahoma" w:eastAsia="Tahoma"/>
            <w:color w:val="0000FF"/>
            <w:spacing w:val="0"/>
            <w:w w:val="100"/>
            <w:sz w:val="19"/>
            <w:u w:val="single"/>
            <w:vertAlign w:val="baseline"/>
            <w:lang w:val="en-US"/>
          </w:rPr>
          <w:t xml:space="preserve">https://www.aitsl.edu.au/deliver-ite-programs/learn-about-ite-accreditation-reform/revised-guidelines-for-the-accreditation-of-initial-teacher-education-programs-in-australia#:~:text=The%20role%20of%20AITSL%20under,Guidelines%20and%20</w:t>
        </w:r>
      </w:hyperlink>
      <w:r>
        <w:rPr>
          <w:rFonts w:ascii="Tahoma" w:hAnsi="Tahoma" w:eastAsia="Tahoma"/>
          <w:color w:val="425697"/>
          <w:spacing w:val="0"/>
          <w:w w:val="100"/>
          <w:sz w:val="19"/>
          <w:u w:val="single"/>
          <w:vertAlign w:val="baseline"/>
          <w:lang w:val="en-US"/>
        </w:rPr>
        <w:t xml:space="preserve">  accredit%20ITE%20programs</w:t>
      </w:r>
      <w:r>
        <w:rPr>
          <w:rFonts w:ascii="Tahoma" w:hAnsi="Tahoma" w:eastAsia="Tahoma"/>
          <w:color w:val="000000"/>
          <w:spacing w:val="0"/>
          <w:w w:val="100"/>
          <w:sz w:val="19"/>
          <w:vertAlign w:val="baseline"/>
          <w:lang w:val="en-US"/>
        </w:rPr>
        <w:t xml:space="preserve"> </w:t>
      </w:r>
    </w:p>
    <w:p>
      <w:pPr>
        <w:spacing w:before="168" w:after="0" w:line="240" w:lineRule="exact"/>
        <w:ind w:right="288"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Craven, G., Beswick, K., Fleming, J., Fletcher, T., Green, M., Jensen, B., Leinonen, E., &amp; Rickards, F. (2014). Action Now: Classroom Ready Teachers. Teacher Education Ministerial Advisory Group.</w:t>
      </w:r>
      <w:r>
        <w:rPr>
          <w:rFonts w:ascii="Tahoma" w:hAnsi="Tahoma" w:eastAsia="Tahoma"/>
          <w:color w:val="435697"/>
          <w:spacing w:val="0"/>
          <w:w w:val="100"/>
          <w:sz w:val="19"/>
          <w:u w:val="single"/>
          <w:vertAlign w:val="baseline"/>
          <w:lang w:val="en-US"/>
        </w:rPr>
        <w:t xml:space="preserve"> https://www.aitsl.  </w:t>
      </w:r>
      <w:hyperlink r:id="dhId5">
        <w:r>
          <w:rPr>
            <w:rFonts w:ascii="Tahoma" w:hAnsi="Tahoma" w:eastAsia="Tahoma"/>
            <w:color w:val="0000FF"/>
            <w:spacing w:val="0"/>
            <w:w w:val="100"/>
            <w:sz w:val="19"/>
            <w:u w:val="single"/>
            <w:vertAlign w:val="baseline"/>
            <w:lang w:val="en-US"/>
          </w:rPr>
          <w:t xml:space="preserve">edu.au/tools-resources/resource/action-now-classroom-ready-teachers</w:t>
        </w:r>
      </w:hyperlink>
      <w:r>
        <w:rPr>
          <w:rFonts w:ascii="Tahoma" w:hAnsi="Tahoma" w:eastAsia="Tahoma"/>
          <w:color w:val="000000"/>
          <w:spacing w:val="0"/>
          <w:w w:val="100"/>
          <w:sz w:val="19"/>
          <w:vertAlign w:val="baseline"/>
          <w:lang w:val="en-US"/>
        </w:rPr>
        <w:t xml:space="preserve"> </w:t>
      </w:r>
    </w:p>
    <w:p>
      <w:pPr>
        <w:spacing w:before="172" w:after="0" w:line="240" w:lineRule="exact"/>
        <w:ind w:right="72"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Ingersoll, R., Merrill, L., &amp; May, H. (2014). What are the Effects of Teacher Education and Preparation on Beginning Teacher Attrition? Consortium for policy research in Education, Research Report 82.</w:t>
      </w:r>
      <w:r>
        <w:rPr>
          <w:rFonts w:ascii="Tahoma" w:hAnsi="Tahoma" w:eastAsia="Tahoma"/>
          <w:color w:val="435697"/>
          <w:spacing w:val="0"/>
          <w:w w:val="100"/>
          <w:sz w:val="19"/>
          <w:u w:val="single"/>
          <w:vertAlign w:val="baseline"/>
          <w:lang w:val="en-US"/>
        </w:rPr>
        <w:t xml:space="preserve"> https://files.  </w:t>
      </w:r>
      <w:hyperlink r:id="dhId6">
        <w:r>
          <w:rPr>
            <w:rFonts w:ascii="Tahoma" w:hAnsi="Tahoma" w:eastAsia="Tahoma"/>
            <w:color w:val="0000FF"/>
            <w:spacing w:val="0"/>
            <w:w w:val="100"/>
            <w:sz w:val="19"/>
            <w:u w:val="single"/>
            <w:vertAlign w:val="baseline"/>
            <w:lang w:val="en-US"/>
          </w:rPr>
          <w:t xml:space="preserve">eric.ed.gov/fulltext/ED575353.pdf</w:t>
        </w:r>
      </w:hyperlink>
      <w:r>
        <w:rPr>
          <w:rFonts w:ascii="Tahoma" w:hAnsi="Tahoma" w:eastAsia="Tahoma"/>
          <w:color w:val="000000"/>
          <w:spacing w:val="0"/>
          <w:w w:val="100"/>
          <w:sz w:val="19"/>
          <w:vertAlign w:val="baseline"/>
          <w:lang w:val="en-US"/>
        </w:rPr>
        <w:t xml:space="preserve"> </w:t>
      </w:r>
    </w:p>
    <w:p>
      <w:pPr>
        <w:spacing w:before="168" w:after="0" w:line="240" w:lineRule="exact"/>
        <w:ind w:right="216"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Mayer, D., Allard, A., Bates, R., Dixin, M., Doecke, B., Kline, J., Kostogriz, A., Moss, J. Rowan, L., Walker-Gibbs, B., White, S., &amp; Hodder, R. (2015). Studying the Effectiveness of Teacher Education: Final Report. Deakin </w:t>
      </w:r>
      <w:r>
        <w:rPr>
          <w:rFonts w:ascii="Tahoma" w:hAnsi="Tahoma" w:eastAsia="Tahoma"/>
          <w:color w:val="000000"/>
          <w:spacing w:val="0"/>
          <w:w w:val="100"/>
          <w:sz w:val="19"/>
          <w:vertAlign w:val="baseline"/>
          <w:lang w:val="en-US"/>
        </w:rPr>
        <w:t xml:space="preserve">University.</w:t>
      </w:r>
      <w:r>
        <w:rPr>
          <w:rFonts w:ascii="Tahoma" w:hAnsi="Tahoma" w:eastAsia="Tahoma"/>
          <w:color w:val="435697"/>
          <w:spacing w:val="0"/>
          <w:w w:val="100"/>
          <w:sz w:val="19"/>
          <w:u w:val="single"/>
          <w:vertAlign w:val="baseline"/>
          <w:lang w:val="en-US"/>
        </w:rPr>
        <w:t xml:space="preserve"> </w:t>
      </w:r>
      <w:hyperlink r:id="dhId7">
        <w:r>
          <w:rPr>
            <w:rFonts w:ascii="Tahoma" w:hAnsi="Tahoma" w:eastAsia="Tahoma"/>
            <w:color w:val="0000FF"/>
            <w:spacing w:val="0"/>
            <w:w w:val="100"/>
            <w:sz w:val="19"/>
            <w:u w:val="single"/>
            <w:vertAlign w:val="baseline"/>
            <w:lang w:val="en-US"/>
          </w:rPr>
          <w:t xml:space="preserve">https://dro.deakin.edu.au/eserv/DU:30080802/walkergibbs-studyingthe-2015.pdf</w:t>
        </w:r>
      </w:hyperlink>
      <w:r>
        <w:rPr>
          <w:rFonts w:ascii="Tahoma" w:hAnsi="Tahoma" w:eastAsia="Tahoma"/>
          <w:color w:val="435697"/>
          <w:spacing w:val="0"/>
          <w:w w:val="100"/>
          <w:sz w:val="19"/>
          <w:vertAlign w:val="baseline"/>
          <w:lang w:val="en-US"/>
        </w:rPr>
        <w:t xml:space="preserve">
</w:t>
      </w:r>
    </w:p>
    <w:p>
      <w:pPr>
        <w:spacing w:before="168" w:after="0" w:line="240" w:lineRule="exact"/>
        <w:ind w:right="36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National Assessment Program (2019). 2019 NAPLAN national report. Australian Curriculum, Assessment and Reporting Authority</w:t>
      </w:r>
      <w:r>
        <w:rPr>
          <w:rFonts w:ascii="Tahoma" w:hAnsi="Tahoma" w:eastAsia="Tahoma"/>
          <w:color w:val="435697"/>
          <w:spacing w:val="0"/>
          <w:w w:val="100"/>
          <w:sz w:val="19"/>
          <w:u w:val="single"/>
          <w:vertAlign w:val="baseline"/>
          <w:lang w:val="en-US"/>
        </w:rPr>
        <w:t xml:space="preserve"> </w:t>
      </w:r>
      <w:hyperlink r:id="dhId8">
        <w:r>
          <w:rPr>
            <w:rFonts w:ascii="Tahoma" w:hAnsi="Tahoma" w:eastAsia="Tahoma"/>
            <w:color w:val="0000FF"/>
            <w:spacing w:val="0"/>
            <w:w w:val="100"/>
            <w:sz w:val="19"/>
            <w:u w:val="single"/>
            <w:vertAlign w:val="baseline"/>
            <w:lang w:val="en-US"/>
          </w:rPr>
          <w:t xml:space="preserve">https://www.nap.edu.au/results-and-reports/national-reports</w:t>
        </w:r>
      </w:hyperlink>
      <w:r>
        <w:rPr>
          <w:rFonts w:ascii="Tahoma" w:hAnsi="Tahoma" w:eastAsia="Tahoma"/>
          <w:color w:val="000000"/>
          <w:spacing w:val="0"/>
          <w:w w:val="100"/>
          <w:sz w:val="19"/>
          <w:vertAlign w:val="baseline"/>
          <w:lang w:val="en-US"/>
        </w:rPr>
        <w:t xml:space="preserve"> </w:t>
      </w:r>
    </w:p>
    <w:p>
      <w:pPr>
        <w:spacing w:before="173" w:after="0" w:line="240" w:lineRule="exact"/>
        <w:ind w:right="0" w:left="0" w:firstLine="0"/>
        <w:jc w:val="left"/>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Quality Initial Teacher Education Review. (2021). Discussion Paper.</w:t>
      </w:r>
      <w:r>
        <w:rPr>
          <w:rFonts w:ascii="Tahoma" w:hAnsi="Tahoma" w:eastAsia="Tahoma"/>
          <w:color w:val="435697"/>
          <w:spacing w:val="3"/>
          <w:w w:val="100"/>
          <w:sz w:val="19"/>
          <w:u w:val="single"/>
          <w:vertAlign w:val="baseline"/>
          <w:lang w:val="en-US"/>
        </w:rPr>
        <w:t xml:space="preserve"> https://qitereview.dese.gov.au/</w:t>
      </w:r>
      <w:r>
        <w:rPr>
          <w:rFonts w:ascii="Tahoma" w:hAnsi="Tahoma" w:eastAsia="Tahoma"/>
          <w:color w:val="435697"/>
          <w:spacing w:val="3"/>
          <w:w w:val="100"/>
          <w:sz w:val="19"/>
          <w:vertAlign w:val="baseline"/>
          <w:lang w:val="en-US"/>
        </w:rPr>
        <w:t xml:space="preserve">
</w:t>
      </w:r>
    </w:p>
    <w:p>
      <w:pPr>
        <w:spacing w:before="168" w:after="0" w:line="240"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Rowe, K., &amp; National Inquiry into the Teaching of Literacy (Australia). (2005). Teaching Reading: Report and Recommendations. Department of Education, Science and Training.</w:t>
      </w:r>
      <w:r>
        <w:rPr>
          <w:rFonts w:ascii="Tahoma" w:hAnsi="Tahoma" w:eastAsia="Tahoma"/>
          <w:color w:val="435697"/>
          <w:spacing w:val="0"/>
          <w:w w:val="100"/>
          <w:sz w:val="19"/>
          <w:u w:val="single"/>
          <w:vertAlign w:val="baseline"/>
          <w:lang w:val="en-US"/>
        </w:rPr>
        <w:t xml:space="preserve"> </w:t>
      </w:r>
      <w:hyperlink r:id="dhId9">
        <w:r>
          <w:rPr>
            <w:rFonts w:ascii="Tahoma" w:hAnsi="Tahoma" w:eastAsia="Tahoma"/>
            <w:color w:val="0000FF"/>
            <w:spacing w:val="0"/>
            <w:w w:val="100"/>
            <w:sz w:val="19"/>
            <w:u w:val="single"/>
            <w:vertAlign w:val="baseline"/>
            <w:lang w:val="en-US"/>
          </w:rPr>
          <w:t xml:space="preserve">https://research.acer.edu.au/tll_misc/5/</w:t>
        </w:r>
      </w:hyperlink>
      <w:r>
        <w:rPr>
          <w:rFonts w:ascii="Tahoma" w:hAnsi="Tahoma" w:eastAsia="Tahoma"/>
          <w:color w:val="000000"/>
          <w:spacing w:val="0"/>
          <w:w w:val="100"/>
          <w:sz w:val="19"/>
          <w:vertAlign w:val="baseline"/>
          <w:lang w:val="en-US"/>
        </w:rPr>
        <w:t xml:space="preserve"> </w:t>
      </w:r>
    </w:p>
    <w:p>
      <w:pPr>
        <w:spacing w:before="173" w:after="0" w:line="240" w:lineRule="exact"/>
        <w:ind w:right="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School Curriculum and Standards Authority (2020). </w:t>
      </w:r>
      <w:r>
        <w:rPr>
          <w:rFonts w:ascii="Arial" w:hAnsi="Arial" w:eastAsia="Arial"/>
          <w:i w:val="true"/>
          <w:color w:val="000000"/>
          <w:spacing w:val="0"/>
          <w:w w:val="100"/>
          <w:sz w:val="20"/>
          <w:vertAlign w:val="baseline"/>
          <w:lang w:val="en-US"/>
        </w:rPr>
        <w:t xml:space="preserve">WACE Requirements. </w:t>
      </w:r>
      <w:r>
        <w:rPr>
          <w:rFonts w:ascii="Tahoma" w:hAnsi="Tahoma" w:eastAsia="Tahoma"/>
          <w:color w:val="000000"/>
          <w:spacing w:val="0"/>
          <w:w w:val="100"/>
          <w:sz w:val="19"/>
          <w:vertAlign w:val="baseline"/>
          <w:lang w:val="en-US"/>
        </w:rPr>
        <w:t xml:space="preserve">Government of Western Australia. </w:t>
      </w:r>
      <w:hyperlink r:id="dhId10">
        <w:r>
          <w:rPr>
            <w:rFonts w:ascii="Tahoma" w:hAnsi="Tahoma" w:eastAsia="Tahoma"/>
            <w:color w:val="0000FF"/>
            <w:spacing w:val="0"/>
            <w:w w:val="100"/>
            <w:sz w:val="19"/>
            <w:u w:val="single"/>
            <w:vertAlign w:val="baseline"/>
            <w:lang w:val="en-US"/>
          </w:rPr>
          <w:t xml:space="preserve">https://senior-secondary.scsa.wa.edu.au/the-wace/wace-requirements</w:t>
        </w:r>
      </w:hyperlink>
      <w:r>
        <w:rPr>
          <w:rFonts w:ascii="Tahoma" w:hAnsi="Tahoma" w:eastAsia="Tahoma"/>
          <w:color w:val="000000"/>
          <w:spacing w:val="0"/>
          <w:w w:val="100"/>
          <w:sz w:val="19"/>
          <w:vertAlign w:val="baseline"/>
          <w:lang w:val="en-US"/>
        </w:rPr>
        <w:t xml:space="preserve"> </w:t>
      </w:r>
    </w:p>
    <w:p>
      <w:pPr>
        <w:spacing w:before="175" w:after="2935" w:line="240" w:lineRule="exact"/>
        <w:ind w:right="720"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Slater, H., Davies, N., and Burgess, S. (2012). </w:t>
      </w:r>
      <w:r>
        <w:rPr>
          <w:rFonts w:ascii="Arial" w:hAnsi="Arial" w:eastAsia="Arial"/>
          <w:i w:val="true"/>
          <w:color w:val="000000"/>
          <w:spacing w:val="0"/>
          <w:w w:val="100"/>
          <w:sz w:val="20"/>
          <w:vertAlign w:val="baseline"/>
          <w:lang w:val="en-US"/>
        </w:rPr>
        <w:t xml:space="preserve">Do teachers matter? Measuring the variation in teacher effectiveness in England</w:t>
      </w:r>
      <w:r>
        <w:rPr>
          <w:rFonts w:ascii="Tahoma" w:hAnsi="Tahoma" w:eastAsia="Tahoma"/>
          <w:color w:val="000000"/>
          <w:spacing w:val="0"/>
          <w:w w:val="100"/>
          <w:sz w:val="19"/>
          <w:vertAlign w:val="baseline"/>
          <w:lang w:val="en-US"/>
        </w:rPr>
        <w:t xml:space="preserve">. Oxford Bulletin of Economics and Statistics, 74, 629-645.</w:t>
      </w:r>
    </w:p>
    <w:p>
      <w:pPr>
        <w:spacing w:before="175" w:after="2935" w:line="240" w:lineRule="exact"/>
        <w:sectPr>
          <w:type w:val="continuous"/>
          <w:pgSz w:w="11909" w:h="16838" w:orient="portrait"/>
          <w:pgMar w:bottom="89" w:top="540" w:right="1133" w:left="1133" w:header="720" w:footer="720"/>
          <w:titlePg w:val="false"/>
          <w:textDirection w:val="lrTb"/>
        </w:sectPr>
      </w:pPr>
    </w:p>
    <w:p>
      <w:pPr>
        <w:spacing w:before="0" w:after="0" w:line="240" w:lineRule="auto"/>
        <w:ind w:right="437" w:left="0"/>
        <w:jc w:val="left"/>
        <w:textAlignment w:val="baseline"/>
      </w:pPr>
      <w:r>
        <w:drawing>
          <wp:inline>
            <wp:extent cx="636905" cy="31369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636905" cy="313690"/>
                    </a:xfrm>
                    <a:prstGeom prst="rect"/>
                  </pic:spPr>
                </pic:pic>
              </a:graphicData>
            </a:graphic>
          </wp:inline>
        </w:drawing>
      </w:r>
    </w:p>
    <w:p>
      <w:pPr>
        <w:spacing w:before="0" w:after="0" w:line="228" w:lineRule="exact"/>
        <w:ind w:right="36" w:left="0" w:firstLine="0"/>
        <w:jc w:val="right"/>
        <w:textAlignment w:val="baseline"/>
        <w:rPr>
          <w:rFonts w:ascii="Tahoma" w:hAnsi="Tahoma" w:eastAsia="Tahoma"/>
          <w:color w:val="000000"/>
          <w:spacing w:val="0"/>
          <w:w w:val="100"/>
          <w:sz w:val="22"/>
          <w:vertAlign w:val="baseline"/>
          <w:lang w:val="en-US"/>
        </w:rPr>
      </w:pPr>
      <w:r>
        <w:rPr>
          <w:rFonts w:ascii="Tahoma" w:hAnsi="Tahoma" w:eastAsia="Tahoma"/>
          <w:color w:val="000000"/>
          <w:spacing w:val="0"/>
          <w:w w:val="100"/>
          <w:sz w:val="22"/>
          <w:vertAlign w:val="baseline"/>
          <w:lang w:val="en-US"/>
        </w:rPr>
        <w:t xml:space="preserve">12</w:t>
      </w:r>
    </w:p>
    <w:p>
      <w:pPr>
        <w:sectPr>
          <w:type w:val="continuous"/>
          <w:pgSz w:w="11909" w:h="16838" w:orient="portrait"/>
          <w:pgMar w:bottom="89" w:top="540" w:right="48" w:left="10421" w:header="720" w:footer="720"/>
          <w:titlePg w:val="false"/>
          <w:textDirection w:val="lrTb"/>
        </w:sectPr>
      </w:pPr>
    </w:p>
    <w:p>
      <w:pPr>
        <w:spacing w:before="87" w:after="0" w:line="1319" w:lineRule="exact"/>
        <w:ind w:right="0" w:left="0" w:firstLine="0"/>
        <w:jc w:val="center"/>
        <w:textAlignment w:val="baseline"/>
        <w:rPr>
          <w:rFonts w:ascii="Verdana" w:hAnsi="Verdana" w:eastAsia="Verdana"/>
          <w:b w:val="true"/>
          <w:color w:val="669377"/>
          <w:spacing w:val="181"/>
          <w:w w:val="125"/>
          <w:sz w:val="136"/>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528.95pt;height:42pt;z-index:-1;margin-left:-21.15pt;margin-top:210.1pt;mso-wrap-distance-left:0pt;mso-wrap-distance-right:0pt">
            <w10:wrap type="square" side="both"/>
            <v:fill opacity="1" o:opacity2="1" recolor="f" rotate="f" type="solid"/>
            <v:textbox inset="0pt, 0pt, 0pt, 0pt">
              <w:txbxContent>
                <w:tbl>
                  <w:tblPr>
                    <w:jc w:val="left"/>
                    <w:tblLayout w:type="fixed"/>
                    <w:tblCellMar>
                      <w:left w:w="0" w:type="dxa"/>
                      <w:right w:w="0" w:type="dxa"/>
                    </w:tblCellMar>
                  </w:tblPr>
                  <w:tblGrid>
                    <w:gridCol w:w="537"/>
                    <w:gridCol w:w="588"/>
                    <w:gridCol w:w="1721"/>
                    <w:gridCol w:w="960"/>
                    <w:gridCol w:w="2995"/>
                    <w:gridCol w:w="692"/>
                    <w:gridCol w:w="3086"/>
                  </w:tblGrid>
                  <w:tr>
                    <w:trPr>
                      <w:trHeight w:val="576" w:hRule="exact"/>
                    </w:trPr>
                    <w:tc>
                      <w:tcPr>
                        <w:tcW w:w="537" w:type="dxa"/>
                        <w:vMerge w:val="restart"/>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340995" cy="34163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340995" cy="341630"/>
                                      </a:xfrm>
                                      <a:prstGeom prst="rect"/>
                                    </pic:spPr>
                                  </pic:pic>
                                </a:graphicData>
                              </a:graphic>
                            </wp:inline>
                          </w:drawing>
                        </w:r>
                      </w:p>
                    </w:tc>
                    <w:tc>
                      <w:tcPr>
                        <w:tcW w:w="588" w:type="dxa"/>
                        <w:tcBorders>
                          <w:top w:val="none"/>
                          <w:left w:val="none"/>
                          <w:bottom w:val="none"/>
                          <w:right w:val="none"/>
                        </w:tcBorders>
                        <w:textDirection w:val="lrTb"/>
                        <w:vAlign w:val="center"/>
                      </w:tcPr>
                      <w:p>
                        <w:pPr>
                          <w:spacing w:before="210" w:after="0" w:line="365" w:lineRule="exact"/>
                          <w:ind w:right="0" w:left="0" w:firstLine="0"/>
                          <w:jc w:val="center"/>
                          <w:textAlignment w:val="baseline"/>
                          <w:rPr>
                            <w:rFonts w:ascii="Verdana" w:hAnsi="Verdana" w:eastAsia="Verdana"/>
                            <w:b w:val="true"/>
                            <w:color w:val="8A9043"/>
                            <w:spacing w:val="0"/>
                            <w:w w:val="85"/>
                            <w:sz w:val="29"/>
                            <w:vertAlign w:val="baseline"/>
                            <w:lang w:val="en-US"/>
                          </w:rPr>
                        </w:pPr>
                        <w:r>
                          <w:rPr>
                            <w:rFonts w:ascii="Verdana" w:hAnsi="Verdana" w:eastAsia="Verdana"/>
                            <w:b w:val="true"/>
                            <w:color w:val="8A9043"/>
                            <w:spacing w:val="0"/>
                            <w:w w:val="85"/>
                            <w:sz w:val="29"/>
                            <w:vertAlign w:val="baseline"/>
                            <w:lang w:val="en-US"/>
                          </w:rPr>
                          <w:t xml:space="preserve">13B</w:t>
                        </w:r>
                      </w:p>
                    </w:tc>
                    <w:tc>
                      <w:tcPr>
                        <w:tcW w:w="1721" w:type="dxa"/>
                        <w:tcBorders>
                          <w:top w:val="none"/>
                          <w:left w:val="none"/>
                          <w:bottom w:val="none"/>
                          <w:right w:val="none"/>
                        </w:tcBorders>
                        <w:textDirection w:val="lrTb"/>
                        <w:vAlign w:val="bottom"/>
                      </w:tcPr>
                      <w:p>
                        <w:pPr>
                          <w:tabs>
                            <w:tab w:val="left" w:leader="none" w:pos="360"/>
                          </w:tabs>
                          <w:spacing w:before="266" w:after="59" w:line="125" w:lineRule="exact"/>
                          <w:ind w:right="0" w:left="360" w:hanging="360"/>
                          <w:jc w:val="left"/>
                          <w:textAlignment w:val="baseline"/>
                          <w:rPr>
                            <w:rFonts w:ascii="Verdana" w:hAnsi="Verdana" w:eastAsia="Verdana"/>
                            <w:b w:val="true"/>
                            <w:color w:val="FFFFFF"/>
                            <w:spacing w:val="0"/>
                            <w:w w:val="100"/>
                            <w:sz w:val="14"/>
                            <w:shd w:val="solid" w:color="FFFFFF" w:fill="FFFFFF"/>
                            <w:vertAlign w:val="baseline"/>
                            <w:lang w:val="en-US"/>
                          </w:rPr>
                        </w:pPr>
                        <w:r>
                          <w:rPr>
                            <w:rFonts w:ascii="Verdana" w:hAnsi="Verdana" w:eastAsia="Verdana"/>
                            <w:b w:val="true"/>
                            <w:color w:val="FFFFFF"/>
                            <w:spacing w:val="0"/>
                            <w:w w:val="100"/>
                            <w:sz w:val="14"/>
                            <w:shd w:val="solid" w:color="FFFFFF" w:fill="FFFFFF"/>
                            <w:vertAlign w:val="baseline"/>
                            <w:lang w:val="en-US"/>
                          </w:rPr>
                          <w:t xml:space="preserve">D	</w:t>
                        </w:r>
                        <w:r>
                          <w:rPr>
                            <w:rFonts w:ascii="Verdana" w:hAnsi="Verdana" w:eastAsia="Verdana"/>
                            <w:color w:val="000000"/>
                            <w:spacing w:val="0"/>
                            <w:w w:val="100"/>
                            <w:sz w:val="10"/>
                            <w:vertAlign w:val="baseline"/>
                            <w:lang w:val="en-US"/>
                          </w:rPr>
                          <w:t xml:space="preserve">Specific Learning Difficulties</w:t>
                        </w:r>
                        <w:r>
                          <w:rPr>
                            <w:rFonts w:ascii="Verdana" w:hAnsi="Verdana" w:eastAsia="Verdana"/>
                            <w:color w:val="009CA6"/>
                            <w:spacing w:val="0"/>
                            <w:w w:val="100"/>
                            <w:sz w:val="10"/>
                            <w:vertAlign w:val="baseline"/>
                            <w:lang w:val="en-US"/>
                          </w:rPr>
                          <w:t xml:space="preserve"> SA</w:t>
                        </w:r>
                      </w:p>
                    </w:tc>
                    <w:tc>
                      <w:tcPr>
                        <w:tcW w:w="960" w:type="dxa"/>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609600" cy="36576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609600" cy="365760"/>
                                      </a:xfrm>
                                      <a:prstGeom prst="rect"/>
                                    </pic:spPr>
                                  </pic:pic>
                                </a:graphicData>
                              </a:graphic>
                            </wp:inline>
                          </w:drawing>
                        </w:r>
                      </w:p>
                    </w:tc>
                    <w:tc>
                      <w:tcPr>
                        <w:tcW w:w="2995" w:type="dxa"/>
                        <w:vMerge w:val="restart"/>
                        <w:tcBorders>
                          <w:top w:val="none"/>
                          <w:left w:val="none"/>
                          <w:bottom w:val="none"/>
                          <w:right w:val="none"/>
                        </w:tcBorders>
                        <w:textDirection w:val="lrTb"/>
                        <w:vAlign w:val="top"/>
                      </w:tcPr>
                      <w:p>
                        <w:pPr>
                          <w:spacing w:before="86" w:after="0" w:line="167" w:lineRule="exact"/>
                          <w:ind w:right="1830" w:left="0" w:firstLine="0"/>
                          <w:jc w:val="right"/>
                          <w:textAlignment w:val="baseline"/>
                          <w:rPr>
                            <w:rFonts w:ascii="Verdana" w:hAnsi="Verdana" w:eastAsia="Verdana"/>
                            <w:color w:val="5F8241"/>
                            <w:spacing w:val="0"/>
                            <w:w w:val="100"/>
                            <w:sz w:val="26"/>
                            <w:vertAlign w:val="baseline"/>
                            <w:lang w:val="en-US"/>
                          </w:rPr>
                        </w:pPr>
                        <w:r>
                          <w:rPr>
                            <w:rFonts w:ascii="Verdana" w:hAnsi="Verdana" w:eastAsia="Verdana"/>
                            <w:color w:val="5F8241"/>
                            <w:spacing w:val="0"/>
                            <w:w w:val="100"/>
                            <w:sz w:val="26"/>
                            <w:vertAlign w:val="baseline"/>
                            <w:lang w:val="en-US"/>
                          </w:rPr>
                          <w:t xml:space="preserve">!.•</w:t>
                        </w:r>
                      </w:p>
                      <w:p>
                        <w:pPr>
                          <w:spacing w:before="0" w:after="158" w:line="423" w:lineRule="exact"/>
                          <w:ind w:right="840" w:left="0" w:firstLine="0"/>
                          <w:jc w:val="right"/>
                          <w:textAlignment w:val="baseline"/>
                          <w:rPr>
                            <w:rFonts w:ascii="Verdana" w:hAnsi="Verdana" w:eastAsia="Verdana"/>
                            <w:color w:val="000000"/>
                            <w:spacing w:val="0"/>
                            <w:w w:val="100"/>
                            <w:sz w:val="33"/>
                            <w:vertAlign w:val="subscript"/>
                            <w:lang w:val="en-US"/>
                          </w:rPr>
                        </w:pPr>
                        <w:r>
                          <w:rPr>
                            <w:rFonts w:ascii="Verdana" w:hAnsi="Verdana" w:eastAsia="Verdana"/>
                            <w:color w:val="000000"/>
                            <w:spacing w:val="0"/>
                            <w:w w:val="100"/>
                            <w:sz w:val="33"/>
                            <w:vertAlign w:val="subscript"/>
                            <w:lang w:val="en-US"/>
                          </w:rPr>
                          <w:t xml:space="preserve">71</w:t>
                        </w:r>
                        <w:r>
                          <w:rPr>
                            <w:rFonts w:ascii="Verdana" w:hAnsi="Verdana" w:eastAsia="Verdana"/>
                            <w:color w:val="000000"/>
                            <w:spacing w:val="0"/>
                            <w:w w:val="90"/>
                            <w:sz w:val="42"/>
                            <w:vertAlign w:val="baseline"/>
                            <w:lang w:val="en-US"/>
                          </w:rPr>
                          <w:t xml:space="preserve">.</w:t>
                        </w:r>
                        <w:r>
                          <w:rPr>
                            <w:rFonts w:ascii="Verdana" w:hAnsi="Verdana" w:eastAsia="Verdana"/>
                            <w:color w:val="000000"/>
                            <w:spacing w:val="0"/>
                            <w:w w:val="100"/>
                            <w:sz w:val="42"/>
                            <w:vertAlign w:val="subscript"/>
                            <w:lang w:val="en-US"/>
                          </w:rPr>
                          <w:t xml:space="preserve">7</w:t>
                        </w:r>
                        <w:r>
                          <w:rPr>
                            <w:rFonts w:ascii="Verdana" w:hAnsi="Verdana" w:eastAsia="Verdana"/>
                            <w:color w:val="000000"/>
                            <w:spacing w:val="0"/>
                            <w:w w:val="90"/>
                            <w:sz w:val="42"/>
                            <w:vertAlign w:val="baseline"/>
                            <w:lang w:val="en-US"/>
                          </w:rPr>
                          <w:t xml:space="preserve">SpeU</w:t>
                        </w:r>
                      </w:p>
                    </w:tc>
                    <w:tc>
                      <w:tcPr>
                        <w:tcW w:w="692" w:type="dxa"/>
                        <w:vMerge w:val="restart"/>
                        <w:tcBorders>
                          <w:top w:val="none"/>
                          <w:left w:val="none"/>
                          <w:bottom w:val="none"/>
                          <w:right w:val="none"/>
                        </w:tcBorders>
                        <w:textDirection w:val="lrTb"/>
                        <w:vAlign w:val="top"/>
                      </w:tcPr>
                      <w:p>
                        <w:pPr>
                          <w:spacing w:before="0" w:after="0" w:line="240" w:lineRule="auto"/>
                          <w:ind w:right="0" w:left="0"/>
                          <w:jc w:val="center"/>
                          <w:textAlignment w:val="baseline"/>
                        </w:pPr>
                        <w:r>
                          <w:drawing>
                            <wp:inline>
                              <wp:extent cx="439420" cy="53340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439420" cy="533400"/>
                                      </a:xfrm>
                                      <a:prstGeom prst="rect"/>
                                    </pic:spPr>
                                  </pic:pic>
                                </a:graphicData>
                              </a:graphic>
                            </wp:inline>
                          </w:drawing>
                        </w:r>
                      </w:p>
                    </w:tc>
                    <w:tc>
                      <w:tcPr>
                        <w:tcW w:w="3086" w:type="dxa"/>
                        <w:vMerge w:val="restart"/>
                        <w:tcBorders>
                          <w:top w:val="none"/>
                          <w:left w:val="none"/>
                          <w:bottom w:val="none"/>
                          <w:right w:val="none"/>
                        </w:tcBorders>
                        <w:textDirection w:val="lrTb"/>
                        <w:vAlign w:val="center"/>
                      </w:tcPr>
                      <w:p>
                        <w:pPr>
                          <w:spacing w:before="0" w:after="138" w:line="696" w:lineRule="exact"/>
                          <w:ind w:right="5" w:left="0" w:firstLine="0"/>
                          <w:jc w:val="right"/>
                          <w:textAlignment w:val="baseline"/>
                          <w:rPr>
                            <w:rFonts w:ascii="Verdana" w:hAnsi="Verdana" w:eastAsia="Verdana"/>
                            <w:b w:val="true"/>
                            <w:color w:val="000000"/>
                            <w:spacing w:val="0"/>
                            <w:w w:val="95"/>
                            <w:sz w:val="65"/>
                            <w:vertAlign w:val="baseline"/>
                            <w:lang w:val="en-US"/>
                          </w:rPr>
                        </w:pPr>
                        <w:r>
                          <w:rPr>
                            <w:rFonts w:ascii="Verdana" w:hAnsi="Verdana" w:eastAsia="Verdana"/>
                            <w:b w:val="true"/>
                            <w:color w:val="000000"/>
                            <w:spacing w:val="0"/>
                            <w:w w:val="95"/>
                            <w:sz w:val="65"/>
                            <w:vertAlign w:val="baseline"/>
                            <w:lang w:val="en-US"/>
                          </w:rPr>
                          <w:t xml:space="preserve">4</w:t>
                        </w:r>
                        <w:r>
                          <w:rPr>
                            <w:rFonts w:ascii="Verdana" w:hAnsi="Verdana" w:eastAsia="Verdana"/>
                            <w:b w:val="true"/>
                            <w:color w:val="E57225"/>
                            <w:spacing w:val="0"/>
                            <w:w w:val="100"/>
                            <w:sz w:val="26"/>
                            <w:vertAlign w:val="baseline"/>
                            <w:lang w:val="en-US"/>
                          </w:rPr>
                          <w:t xml:space="preserve">,</w:t>
                        </w:r>
                        <w:r>
                          <w:rPr>
                            <w:rFonts w:ascii="Verdana" w:hAnsi="Verdana" w:eastAsia="Verdana"/>
                            <w:b w:val="true"/>
                            <w:color w:val="034F8B"/>
                            <w:spacing w:val="0"/>
                            <w:w w:val="100"/>
                            <w:sz w:val="23"/>
                            <w:vertAlign w:val="baseline"/>
                            <w:lang w:val="en-US"/>
                          </w:rPr>
                          <w:t xml:space="preserve"> SPELD</w:t>
                        </w:r>
                        <w:r>
                          <w:rPr>
                            <w:rFonts w:ascii="Verdana" w:hAnsi="Verdana" w:eastAsia="Verdana"/>
                            <w:color w:val="618FB1"/>
                            <w:spacing w:val="0"/>
                            <w:w w:val="100"/>
                            <w:sz w:val="26"/>
                            <w:vertAlign w:val="baseline"/>
                            <w:lang w:val="en-US"/>
                          </w:rPr>
                          <w:t xml:space="preserve"> Victoria</w:t>
                        </w:r>
                      </w:p>
                    </w:tc>
                  </w:tr>
                  <w:tr>
                    <w:trPr>
                      <w:trHeight w:val="264" w:hRule="exact"/>
                    </w:trPr>
                    <w:tc>
                      <w:tcPr>
                        <w:tcW w:w="537" w:type="dxa"/>
                        <w:vMerge w:val="continue"/>
                        <w:tcBorders>
                          <w:top w:val="none"/>
                          <w:left w:val="none"/>
                          <w:bottom w:val="none"/>
                          <w:right w:val="none"/>
                        </w:tcBorders>
                        <w:textDirection w:val="lrTb"/>
                        <w:vAlign w:val="top"/>
                      </w:tcPr>
                      <w:p/>
                    </w:tc>
                    <w:tc>
                      <w:tcPr>
                        <w:tcW w:w="588" w:type="dxa"/>
                        <w:tcBorders>
                          <w:top w:val="none"/>
                          <w:left w:val="none"/>
                          <w:bottom w:val="none"/>
                          <w:right w:val="none"/>
                        </w:tcBorders>
                        <w:textDirection w:val="lrTb"/>
                        <w:vAlign w:val="top"/>
                      </w:tcPr>
                      <w:p/>
                    </w:tc>
                    <w:tc>
                      <w:tcPr>
                        <w:tcW w:w="1721" w:type="dxa"/>
                        <w:tcBorders>
                          <w:top w:val="none"/>
                          <w:left w:val="none"/>
                          <w:bottom w:val="none"/>
                          <w:right w:val="none"/>
                        </w:tcBorders>
                        <w:textDirection w:val="lrTb"/>
                        <w:vAlign w:val="top"/>
                      </w:tcPr>
                      <w:p/>
                    </w:tc>
                    <w:tc>
                      <w:tcPr>
                        <w:tcW w:w="960" w:type="dxa"/>
                        <w:tcBorders>
                          <w:top w:val="none"/>
                          <w:left w:val="none"/>
                          <w:bottom w:val="none"/>
                          <w:right w:val="none"/>
                        </w:tcBorders>
                        <w:textDirection w:val="lrTb"/>
                        <w:vAlign w:val="top"/>
                      </w:tcPr>
                      <w:p>
                        <w:pPr>
                          <w:spacing w:before="0" w:after="0" w:line="86" w:lineRule="exact"/>
                          <w:ind w:right="0" w:left="0" w:firstLine="0"/>
                          <w:jc w:val="center"/>
                          <w:textAlignment w:val="baseline"/>
                          <w:rPr>
                            <w:rFonts w:ascii="Verdana" w:hAnsi="Verdana" w:eastAsia="Verdana"/>
                            <w:b w:val="true"/>
                            <w:color w:val="000000"/>
                            <w:spacing w:val="-9"/>
                            <w:w w:val="100"/>
                            <w:sz w:val="8"/>
                            <w:vertAlign w:val="baseline"/>
                            <w:lang w:val="en-US"/>
                          </w:rPr>
                        </w:pPr>
                        <w:r>
                          <w:rPr>
                            <w:rFonts w:ascii="Verdana" w:hAnsi="Verdana" w:eastAsia="Verdana"/>
                            <w:b w:val="true"/>
                            <w:color w:val="000000"/>
                            <w:spacing w:val="-9"/>
                            <w:w w:val="100"/>
                            <w:sz w:val="8"/>
                            <w:vertAlign w:val="baseline"/>
                            <w:lang w:val="en-US"/>
                          </w:rPr>
                          <w:t xml:space="preserve">DINk.• - SPELD Fundable</w:t>
                          <w:br/>
                        </w:r>
                        <w:r>
                          <w:rPr>
                            <w:rFonts w:ascii="Verdana" w:hAnsi="Verdana" w:eastAsia="Verdana"/>
                            <w:color w:val="890152"/>
                            <w:spacing w:val="-9"/>
                            <w:w w:val="100"/>
                            <w:sz w:val="8"/>
                            <w:vertAlign w:val="baseline"/>
                            <w:lang w:val="en-US"/>
                          </w:rPr>
                          <w:t xml:space="preserve">LITERACY &amp; CLINICAL</w:t>
                          <w:br/>
                        </w:r>
                        <w:r>
                          <w:rPr>
                            <w:rFonts w:ascii="Verdana" w:hAnsi="Verdana" w:eastAsia="Verdana"/>
                            <w:color w:val="890152"/>
                            <w:spacing w:val="-9"/>
                            <w:w w:val="100"/>
                            <w:sz w:val="8"/>
                            <w:vertAlign w:val="baseline"/>
                            <w:lang w:val="en-US"/>
                          </w:rPr>
                          <w:t xml:space="preserve">SERVICES</w:t>
                        </w:r>
                      </w:p>
                    </w:tc>
                    <w:tc>
                      <w:tcPr>
                        <w:tcW w:w="2995" w:type="dxa"/>
                        <w:vMerge w:val="continue"/>
                        <w:tcBorders>
                          <w:top w:val="none"/>
                          <w:left w:val="none"/>
                          <w:bottom w:val="none"/>
                          <w:right w:val="none"/>
                        </w:tcBorders>
                        <w:textDirection w:val="lrTb"/>
                        <w:vAlign w:val="top"/>
                      </w:tcPr>
                      <w:p/>
                    </w:tc>
                    <w:tc>
                      <w:tcPr>
                        <w:tcW w:w="692" w:type="dxa"/>
                        <w:vMerge w:val="continue"/>
                        <w:tcBorders>
                          <w:top w:val="none"/>
                          <w:left w:val="none"/>
                          <w:bottom w:val="none"/>
                          <w:right w:val="none"/>
                        </w:tcBorders>
                        <w:textDirection w:val="lrTb"/>
                        <w:vAlign w:val="top"/>
                      </w:tcPr>
                      <w:p/>
                    </w:tc>
                    <w:tc>
                      <w:tcPr>
                        <w:tcW w:w="3086" w:type="dxa"/>
                        <w:vMerge w:val="continue"/>
                        <w:tcBorders>
                          <w:top w:val="none"/>
                          <w:left w:val="none"/>
                          <w:bottom w:val="none"/>
                          <w:right w:val="none"/>
                        </w:tcBorders>
                        <w:textDirection w:val="lrTb"/>
                        <w:vAlign w:val="center"/>
                      </w:tcPr>
                      <w:p/>
                    </w:tc>
                  </w:tr>
                </w:tbl>
              </w:txbxContent>
            </v:textbox>
          </v:shape>
        </w:pict>
      </w:r>
      <w:r>
        <w:rPr>
          <w:rFonts w:ascii="Verdana" w:hAnsi="Verdana" w:eastAsia="Verdana"/>
          <w:b w:val="true"/>
          <w:color w:val="669377"/>
          <w:spacing w:val="181"/>
          <w:w w:val="125"/>
          <w:sz w:val="136"/>
          <w:vertAlign w:val="baseline"/>
          <w:lang w:val="en-US"/>
        </w:rPr>
        <w:t xml:space="preserve">xi</w:t>
      </w:r>
    </w:p>
    <w:p>
      <w:pPr>
        <w:spacing w:before="0" w:after="0" w:line="1154" w:lineRule="exact"/>
        <w:ind w:right="0" w:left="0" w:firstLine="0"/>
        <w:jc w:val="center"/>
        <w:textAlignment w:val="baseline"/>
        <w:rPr>
          <w:rFonts w:ascii="Bookman Old Style" w:hAnsi="Bookman Old Style" w:eastAsia="Bookman Old Style"/>
          <w:b w:val="true"/>
          <w:color w:val="000000"/>
          <w:spacing w:val="-1"/>
          <w:w w:val="90"/>
          <w:sz w:val="127"/>
          <w:vertAlign w:val="baseline"/>
          <w:lang w:val="en-US"/>
        </w:rPr>
      </w:pPr>
      <w:r>
        <w:rPr>
          <w:rFonts w:ascii="Bookman Old Style" w:hAnsi="Bookman Old Style" w:eastAsia="Bookman Old Style"/>
          <w:b w:val="true"/>
          <w:color w:val="000000"/>
          <w:spacing w:val="-1"/>
          <w:w w:val="90"/>
          <w:sz w:val="127"/>
          <w:vertAlign w:val="baseline"/>
          <w:lang w:val="en-US"/>
        </w:rPr>
        <w:t xml:space="preserve">Auspeld</w:t>
      </w:r>
    </w:p>
    <w:p>
      <w:pPr>
        <w:spacing w:before="0" w:after="0" w:line="489" w:lineRule="exact"/>
        <w:ind w:right="0" w:left="0" w:firstLine="0"/>
        <w:jc w:val="center"/>
        <w:textAlignment w:val="baseline"/>
        <w:rPr>
          <w:rFonts w:ascii="Verdana" w:hAnsi="Verdana" w:eastAsia="Verdana"/>
          <w:b w:val="true"/>
          <w:color w:val="000000"/>
          <w:spacing w:val="-17"/>
          <w:w w:val="90"/>
          <w:sz w:val="42"/>
          <w:vertAlign w:val="baseline"/>
          <w:lang w:val="en-US"/>
        </w:rPr>
      </w:pPr>
      <w:r>
        <w:rPr>
          <w:rFonts w:ascii="Verdana" w:hAnsi="Verdana" w:eastAsia="Verdana"/>
          <w:b w:val="true"/>
          <w:color w:val="000000"/>
          <w:spacing w:val="-17"/>
          <w:w w:val="90"/>
          <w:sz w:val="42"/>
          <w:vertAlign w:val="baseline"/>
          <w:lang w:val="en-US"/>
        </w:rPr>
        <w:t xml:space="preserve">Learning for all</w:t>
      </w:r>
    </w:p>
    <w:sectPr>
      <w:type w:val="nextPage"/>
      <w:pgSz w:w="11909" w:h="16838" w:orient="portrait"/>
      <w:pgMar w:bottom="1120" w:top="11120" w:right="1118" w:left="114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b w:val="true"/>
        <w:color w:val="000000"/>
        <w:spacing w:val="0"/>
        <w:w w:val="100"/>
        <w:sz w:val="20"/>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dmin@auspeld.org.au"/><Relationship Id="dhId2" Type="http://schemas.openxmlformats.org/officeDocument/2006/relationships/hyperlink" TargetMode="External" Target="https://www.aitsl.edu.au/tools-resources/resource/teaching-performance-assessment-(program-standard-1.2)-fact-sheet"/><Relationship Id="dhId3" Type="http://schemas.openxmlformats.org/officeDocument/2006/relationships/hyperlink" TargetMode="External" Target="https://www.aitsl.edu.au/docs/default-source/research-evidence/spotlight/spotlights-attrition.pdf?sfvrsn=171aec3c_10"/><Relationship Id="dhId4" Type="http://schemas.openxmlformats.org/officeDocument/2006/relationships/hyperlink" TargetMode="External" Target="https://www.aitsl.edu.au/deliver-ite-programs/learn-about-ite-accreditation-reform/revised-guidelines-for-the-accreditation-of-initial-teacher-education-programs-in-australia#:~:text=The%20role%20of%20AITSL%20under,Guidelines%20and%20"/><Relationship Id="dhId5" Type="http://schemas.openxmlformats.org/officeDocument/2006/relationships/hyperlink" TargetMode="External" Target="http://edu.au/tools-resources/resource/action-now-classroom-ready-teachers"/><Relationship Id="dhId6" Type="http://schemas.openxmlformats.org/officeDocument/2006/relationships/hyperlink" TargetMode="External" Target="http://eric.ed.gov/fulltext/ED575353.pdf"/><Relationship Id="dhId7" Type="http://schemas.openxmlformats.org/officeDocument/2006/relationships/hyperlink" TargetMode="External" Target="https://dro.deakin.edu.au/eserv/DU:30080802/walkergibbs-studyingthe-2015.pdf"/><Relationship Id="dhId8" Type="http://schemas.openxmlformats.org/officeDocument/2006/relationships/hyperlink" TargetMode="External" Target="https://www.nap.edu.au/results-and-reports/national-reports"/><Relationship Id="dhId9" Type="http://schemas.openxmlformats.org/officeDocument/2006/relationships/hyperlink" TargetMode="External" Target="https://research.acer.edu.au/tll_misc/5/"/><Relationship Id="dhId10" Type="http://schemas.openxmlformats.org/officeDocument/2006/relationships/hyperlink" TargetMode="External" Target="https://senior-secondary.scsa.wa.edu.au/the-wace/wace-requirements"/><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jp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pn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2021-10-05T03:00:42Z</dcterms:created>
  <dcterms:modified xsi:type="dcterms:W3CDTF">2021-10-05T03:00:42Z</dcterms:modified>
</cp:coreProperties>
</file>