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010CE" w14:textId="77777777" w:rsidR="00D92A3A" w:rsidRDefault="00D74BB3">
      <w:r>
        <w:rPr>
          <w:noProof/>
        </w:rPr>
        <w:drawing>
          <wp:inline distT="0" distB="0" distL="0" distR="0" wp14:anchorId="63F82F9F" wp14:editId="4347C4F2">
            <wp:extent cx="1933575" cy="1666875"/>
            <wp:effectExtent l="0" t="0" r="9525" b="9525"/>
            <wp:docPr id="971912957" name="picture" descr="YWCA_Logo_CMYK_Stack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33575" cy="1666875"/>
                    </a:xfrm>
                    <a:prstGeom prst="rect">
                      <a:avLst/>
                    </a:prstGeom>
                    <a:noFill/>
                    <a:ln>
                      <a:noFill/>
                    </a:ln>
                  </pic:spPr>
                </pic:pic>
              </a:graphicData>
            </a:graphic>
          </wp:inline>
        </w:drawing>
      </w:r>
    </w:p>
    <w:p w14:paraId="45913743" w14:textId="77777777" w:rsidR="00D92A3A" w:rsidRDefault="00D92A3A"/>
    <w:p w14:paraId="35042315" w14:textId="77777777" w:rsidR="00D92A3A" w:rsidRDefault="00D92A3A"/>
    <w:p w14:paraId="1B23E82A" w14:textId="77777777" w:rsidR="00D92A3A" w:rsidRDefault="00D92A3A"/>
    <w:p w14:paraId="2E9DD08E" w14:textId="77777777" w:rsidR="00D92A3A" w:rsidRDefault="00D92A3A"/>
    <w:p w14:paraId="4F5DE842" w14:textId="77777777" w:rsidR="00D92A3A" w:rsidRDefault="00D92A3A"/>
    <w:p w14:paraId="107CE938" w14:textId="77777777" w:rsidR="00D92A3A" w:rsidRDefault="00D92A3A"/>
    <w:p w14:paraId="176B3287" w14:textId="77777777" w:rsidR="00D92A3A" w:rsidRDefault="00D92A3A"/>
    <w:p w14:paraId="1513DCB8" w14:textId="77777777" w:rsidR="00F2080A" w:rsidRDefault="00F2080A" w:rsidP="00F2080A">
      <w:pPr>
        <w:jc w:val="right"/>
        <w:rPr>
          <w:rFonts w:ascii="Arial" w:hAnsi="Arial" w:cs="Arial"/>
          <w:b/>
          <w:bCs/>
          <w:sz w:val="32"/>
          <w:szCs w:val="32"/>
        </w:rPr>
      </w:pPr>
    </w:p>
    <w:p w14:paraId="4E8C752A" w14:textId="77777777" w:rsidR="00F2080A" w:rsidRDefault="00F2080A" w:rsidP="00F2080A">
      <w:pPr>
        <w:jc w:val="right"/>
        <w:rPr>
          <w:rFonts w:ascii="Arial" w:hAnsi="Arial" w:cs="Arial"/>
          <w:b/>
          <w:bCs/>
          <w:sz w:val="32"/>
          <w:szCs w:val="32"/>
        </w:rPr>
      </w:pPr>
    </w:p>
    <w:p w14:paraId="74C6C0BF" w14:textId="77777777" w:rsidR="00F2080A" w:rsidRDefault="00F2080A" w:rsidP="00F2080A">
      <w:pPr>
        <w:jc w:val="right"/>
        <w:rPr>
          <w:rFonts w:ascii="Arial" w:hAnsi="Arial" w:cs="Arial"/>
          <w:b/>
          <w:bCs/>
          <w:sz w:val="32"/>
          <w:szCs w:val="32"/>
        </w:rPr>
      </w:pPr>
    </w:p>
    <w:p w14:paraId="531070F2" w14:textId="77777777" w:rsidR="00F2080A" w:rsidRDefault="00F2080A" w:rsidP="00F2080A">
      <w:pPr>
        <w:jc w:val="right"/>
        <w:rPr>
          <w:rFonts w:ascii="Arial" w:hAnsi="Arial" w:cs="Arial"/>
          <w:b/>
          <w:bCs/>
          <w:sz w:val="32"/>
          <w:szCs w:val="32"/>
        </w:rPr>
      </w:pPr>
    </w:p>
    <w:p w14:paraId="32A4C2BE" w14:textId="77777777" w:rsidR="00F2080A" w:rsidRDefault="00F2080A" w:rsidP="00F2080A">
      <w:pPr>
        <w:jc w:val="right"/>
        <w:rPr>
          <w:rFonts w:ascii="Arial" w:hAnsi="Arial" w:cs="Arial"/>
          <w:b/>
          <w:bCs/>
          <w:sz w:val="32"/>
          <w:szCs w:val="32"/>
        </w:rPr>
      </w:pPr>
    </w:p>
    <w:p w14:paraId="3C2497CD" w14:textId="77777777" w:rsidR="00F2080A" w:rsidRDefault="00F2080A" w:rsidP="00F2080A">
      <w:pPr>
        <w:jc w:val="right"/>
        <w:rPr>
          <w:rFonts w:ascii="Arial" w:hAnsi="Arial" w:cs="Arial"/>
          <w:b/>
          <w:bCs/>
          <w:sz w:val="32"/>
          <w:szCs w:val="32"/>
        </w:rPr>
      </w:pPr>
    </w:p>
    <w:p w14:paraId="53648F0C" w14:textId="77777777" w:rsidR="00F2080A" w:rsidRDefault="00F2080A" w:rsidP="00F2080A">
      <w:pPr>
        <w:jc w:val="right"/>
        <w:rPr>
          <w:rFonts w:ascii="Arial" w:hAnsi="Arial" w:cs="Arial"/>
          <w:b/>
          <w:bCs/>
          <w:sz w:val="32"/>
          <w:szCs w:val="32"/>
        </w:rPr>
      </w:pPr>
    </w:p>
    <w:p w14:paraId="0846A086" w14:textId="77777777" w:rsidR="00F2080A" w:rsidRDefault="00F2080A" w:rsidP="00F2080A">
      <w:pPr>
        <w:jc w:val="right"/>
        <w:rPr>
          <w:rFonts w:ascii="Arial" w:hAnsi="Arial" w:cs="Arial"/>
          <w:b/>
          <w:bCs/>
          <w:sz w:val="32"/>
          <w:szCs w:val="32"/>
        </w:rPr>
      </w:pPr>
    </w:p>
    <w:p w14:paraId="5A587482" w14:textId="77777777" w:rsidR="00F2080A" w:rsidRDefault="00F2080A" w:rsidP="00F2080A">
      <w:pPr>
        <w:jc w:val="right"/>
        <w:rPr>
          <w:rFonts w:ascii="Arial" w:hAnsi="Arial" w:cs="Arial"/>
          <w:b/>
          <w:bCs/>
          <w:sz w:val="32"/>
          <w:szCs w:val="32"/>
        </w:rPr>
      </w:pPr>
    </w:p>
    <w:p w14:paraId="1642E15C" w14:textId="1C9F352D" w:rsidR="00050397" w:rsidRDefault="002E59B1" w:rsidP="00050397">
      <w:pPr>
        <w:jc w:val="right"/>
        <w:rPr>
          <w:rFonts w:ascii="Arial" w:hAnsi="Arial" w:cs="Arial"/>
          <w:b/>
          <w:bCs/>
          <w:sz w:val="32"/>
          <w:szCs w:val="32"/>
        </w:rPr>
      </w:pPr>
      <w:r w:rsidRPr="00F2080A">
        <w:rPr>
          <w:rFonts w:ascii="Arial" w:hAnsi="Arial" w:cs="Arial"/>
          <w:b/>
          <w:bCs/>
          <w:sz w:val="32"/>
          <w:szCs w:val="32"/>
        </w:rPr>
        <w:t>Submission to the 2020 Review of the Disability Standards</w:t>
      </w:r>
      <w:r w:rsidR="00050397">
        <w:rPr>
          <w:rFonts w:ascii="Arial" w:hAnsi="Arial" w:cs="Arial"/>
          <w:b/>
          <w:bCs/>
          <w:sz w:val="32"/>
          <w:szCs w:val="32"/>
        </w:rPr>
        <w:t xml:space="preserve"> </w:t>
      </w:r>
      <w:r w:rsidRPr="00F2080A">
        <w:rPr>
          <w:rFonts w:ascii="Arial" w:hAnsi="Arial" w:cs="Arial"/>
          <w:b/>
          <w:bCs/>
          <w:sz w:val="32"/>
          <w:szCs w:val="32"/>
        </w:rPr>
        <w:t>for Education (200</w:t>
      </w:r>
      <w:r w:rsidR="00F2080A">
        <w:rPr>
          <w:rFonts w:ascii="Arial" w:hAnsi="Arial" w:cs="Arial"/>
          <w:b/>
          <w:bCs/>
          <w:sz w:val="32"/>
          <w:szCs w:val="32"/>
        </w:rPr>
        <w:t xml:space="preserve">5) </w:t>
      </w:r>
    </w:p>
    <w:p w14:paraId="562EDBA3" w14:textId="2D14E932" w:rsidR="00050397" w:rsidRPr="00050397" w:rsidRDefault="00050397" w:rsidP="00050397">
      <w:pPr>
        <w:jc w:val="right"/>
        <w:rPr>
          <w:rFonts w:ascii="Arial" w:hAnsi="Arial" w:cs="Arial"/>
          <w:b/>
          <w:bCs/>
          <w:sz w:val="32"/>
          <w:szCs w:val="32"/>
        </w:rPr>
      </w:pPr>
      <w:r w:rsidRPr="00A2341D">
        <w:rPr>
          <w:rFonts w:ascii="Arial" w:hAnsi="Arial" w:cs="Arial"/>
          <w:b/>
          <w:bCs/>
          <w:sz w:val="24"/>
          <w:szCs w:val="24"/>
        </w:rPr>
        <w:t>caf@ywca-canberra.org.au</w:t>
      </w:r>
    </w:p>
    <w:p w14:paraId="64D5FB49" w14:textId="77777777" w:rsidR="00050397" w:rsidRDefault="00050397" w:rsidP="00F2080A">
      <w:pPr>
        <w:jc w:val="right"/>
      </w:pPr>
    </w:p>
    <w:p w14:paraId="673CC262" w14:textId="77777777" w:rsidR="00050397" w:rsidRDefault="00050397" w:rsidP="00F2080A">
      <w:pPr>
        <w:jc w:val="right"/>
      </w:pPr>
    </w:p>
    <w:p w14:paraId="541AB3A7" w14:textId="20FA1A86" w:rsidR="00D74BB3" w:rsidRDefault="00D74BB3" w:rsidP="00F2080A">
      <w:pPr>
        <w:jc w:val="right"/>
      </w:pPr>
    </w:p>
    <w:p w14:paraId="115642F2" w14:textId="77777777" w:rsidR="00A70119" w:rsidRDefault="00A70119" w:rsidP="00C9571C">
      <w:pPr>
        <w:jc w:val="both"/>
        <w:rPr>
          <w:rFonts w:ascii="Arial" w:hAnsi="Arial" w:cs="Arial"/>
          <w:b/>
          <w:bCs/>
          <w:sz w:val="28"/>
          <w:szCs w:val="28"/>
          <w:lang w:eastAsia="en-AU"/>
        </w:rPr>
      </w:pPr>
    </w:p>
    <w:p w14:paraId="01EE54CB" w14:textId="3552EFBE" w:rsidR="00C9571C" w:rsidRDefault="00C9571C" w:rsidP="00C9571C">
      <w:pPr>
        <w:jc w:val="both"/>
        <w:rPr>
          <w:rFonts w:ascii="Arial" w:hAnsi="Arial" w:cs="Arial"/>
          <w:b/>
          <w:bCs/>
          <w:sz w:val="28"/>
          <w:szCs w:val="28"/>
          <w:lang w:eastAsia="en-AU"/>
        </w:rPr>
      </w:pPr>
      <w:r>
        <w:rPr>
          <w:rFonts w:ascii="Arial" w:hAnsi="Arial" w:cs="Arial"/>
          <w:b/>
          <w:bCs/>
          <w:sz w:val="28"/>
          <w:szCs w:val="28"/>
          <w:lang w:eastAsia="en-AU"/>
        </w:rPr>
        <w:lastRenderedPageBreak/>
        <w:t>Acknowledgement of Country</w:t>
      </w:r>
    </w:p>
    <w:p w14:paraId="2F37979C" w14:textId="77777777" w:rsidR="00C9571C" w:rsidRPr="00771AEB" w:rsidRDefault="00C9571C" w:rsidP="00C9571C">
      <w:pPr>
        <w:spacing w:line="360" w:lineRule="auto"/>
        <w:jc w:val="both"/>
        <w:rPr>
          <w:rFonts w:ascii="Arial" w:hAnsi="Arial" w:cs="Arial"/>
          <w:lang w:eastAsia="en-AU"/>
        </w:rPr>
      </w:pPr>
      <w:r w:rsidRPr="00771AEB">
        <w:rPr>
          <w:rFonts w:ascii="Arial" w:hAnsi="Arial" w:cs="Arial"/>
          <w:lang w:eastAsia="en-AU"/>
        </w:rPr>
        <w:t>YWCA Canberra proudly recognises the rights of Aboriginal and Torres Strait Islander peoples to own and control their cultures and pays our respect to these rights. YWCA Canberra acknowledges the need to respect and encourage the diversity of Indigenous cultures and to respect Indigenous worldviews, lifestyles and customary laws. We extend our respect to the Aboriginal and Torres Strait Islander women who for thousands of years have preserved the culture and practices of their communities on country. This land was never surrendered, and we acknowledge that it always was and will continue to always be Aboriginal land.</w:t>
      </w:r>
    </w:p>
    <w:p w14:paraId="02C0076E" w14:textId="77777777" w:rsidR="00C9571C" w:rsidRDefault="00C9571C" w:rsidP="00C9571C">
      <w:pPr>
        <w:jc w:val="both"/>
        <w:rPr>
          <w:rFonts w:ascii="Arial" w:hAnsi="Arial" w:cs="Arial"/>
          <w:b/>
          <w:bCs/>
          <w:sz w:val="28"/>
          <w:szCs w:val="28"/>
          <w:lang w:eastAsia="en-AU"/>
        </w:rPr>
      </w:pPr>
      <w:r>
        <w:rPr>
          <w:rFonts w:ascii="Arial" w:hAnsi="Arial" w:cs="Arial"/>
          <w:b/>
          <w:bCs/>
          <w:sz w:val="28"/>
          <w:szCs w:val="28"/>
          <w:lang w:eastAsia="en-AU"/>
        </w:rPr>
        <w:t>A</w:t>
      </w:r>
      <w:r w:rsidRPr="704BE4C8">
        <w:rPr>
          <w:rFonts w:ascii="Arial" w:hAnsi="Arial" w:cs="Arial"/>
          <w:b/>
          <w:bCs/>
          <w:sz w:val="28"/>
          <w:szCs w:val="28"/>
          <w:lang w:eastAsia="en-AU"/>
        </w:rPr>
        <w:t xml:space="preserve">bout </w:t>
      </w:r>
      <w:r>
        <w:rPr>
          <w:rFonts w:ascii="Arial" w:hAnsi="Arial" w:cs="Arial"/>
          <w:b/>
          <w:bCs/>
          <w:sz w:val="28"/>
          <w:szCs w:val="28"/>
          <w:lang w:eastAsia="en-AU"/>
        </w:rPr>
        <w:t xml:space="preserve">YWCA Canberra </w:t>
      </w:r>
    </w:p>
    <w:p w14:paraId="1BE9C395" w14:textId="77777777" w:rsidR="00C9571C" w:rsidRDefault="00C9571C" w:rsidP="00C9571C">
      <w:pPr>
        <w:spacing w:line="360" w:lineRule="auto"/>
        <w:jc w:val="both"/>
        <w:rPr>
          <w:rFonts w:ascii="Arial" w:hAnsi="Arial" w:cs="Arial"/>
          <w:lang w:eastAsia="en-AU"/>
        </w:rPr>
      </w:pPr>
      <w:r w:rsidRPr="0062225A">
        <w:rPr>
          <w:rFonts w:ascii="Arial" w:hAnsi="Arial" w:cs="Arial"/>
          <w:lang w:eastAsia="en-AU"/>
        </w:rPr>
        <w:t xml:space="preserve">YWCA Canberra is a feminist not-for-profit organisation that has provided community services and represented women’s issues in Canberra since 1929. </w:t>
      </w:r>
    </w:p>
    <w:p w14:paraId="7200DC95" w14:textId="77777777" w:rsidR="00C9571C" w:rsidRDefault="00C9571C" w:rsidP="00C9571C">
      <w:pPr>
        <w:spacing w:line="360" w:lineRule="auto"/>
        <w:jc w:val="both"/>
        <w:rPr>
          <w:rFonts w:ascii="Arial" w:hAnsi="Arial" w:cs="Arial"/>
          <w:lang w:eastAsia="en-AU"/>
        </w:rPr>
      </w:pPr>
      <w:r w:rsidRPr="0062225A">
        <w:rPr>
          <w:rFonts w:ascii="Arial" w:hAnsi="Arial" w:cs="Arial"/>
          <w:lang w:eastAsia="en-AU"/>
        </w:rPr>
        <w:t xml:space="preserve">Our mission is ‘We strengthen communities by supporting girls and women through our services and advocacy’ and our vision is ‘Girls and women thriving’. </w:t>
      </w:r>
    </w:p>
    <w:p w14:paraId="261B2C7A" w14:textId="77777777" w:rsidR="00C9571C" w:rsidRDefault="00C9571C" w:rsidP="00C9571C">
      <w:pPr>
        <w:spacing w:line="360" w:lineRule="auto"/>
        <w:jc w:val="both"/>
        <w:rPr>
          <w:rFonts w:ascii="Arial" w:hAnsi="Arial" w:cs="Arial"/>
          <w:lang w:eastAsia="en-AU"/>
        </w:rPr>
      </w:pPr>
      <w:r w:rsidRPr="0062225A">
        <w:rPr>
          <w:rFonts w:ascii="Arial" w:hAnsi="Arial" w:cs="Arial"/>
          <w:lang w:eastAsia="en-AU"/>
        </w:rPr>
        <w:t xml:space="preserve">We provide essential, quality services for women, girls and families in the ACT and surrounding regions. We work in the areas of children’s services, community development, homelessness and affordable housing, youth services, personal and professional training, women’s leadership and advocacy. </w:t>
      </w:r>
    </w:p>
    <w:p w14:paraId="7B8610F8" w14:textId="77777777" w:rsidR="00C9571C" w:rsidRDefault="00C9571C" w:rsidP="00C9571C">
      <w:pPr>
        <w:spacing w:line="360" w:lineRule="auto"/>
        <w:jc w:val="both"/>
        <w:rPr>
          <w:rFonts w:ascii="Arial" w:hAnsi="Arial" w:cs="Arial"/>
          <w:lang w:eastAsia="en-AU"/>
        </w:rPr>
      </w:pPr>
      <w:r w:rsidRPr="0062225A">
        <w:rPr>
          <w:rFonts w:ascii="Arial" w:hAnsi="Arial" w:cs="Arial"/>
          <w:lang w:eastAsia="en-AU"/>
        </w:rPr>
        <w:t xml:space="preserve">We are externally accredited against the </w:t>
      </w:r>
      <w:hyperlink r:id="rId12" w:history="1">
        <w:r w:rsidRPr="00310B03">
          <w:rPr>
            <w:rStyle w:val="Hyperlink"/>
            <w:rFonts w:ascii="Arial" w:hAnsi="Arial" w:cs="Arial"/>
            <w:lang w:eastAsia="en-AU"/>
          </w:rPr>
          <w:t>Quality Improvement Council (QIC) Health and Community Service Standards (7th Edition).</w:t>
        </w:r>
      </w:hyperlink>
      <w:r w:rsidRPr="0062225A">
        <w:rPr>
          <w:rFonts w:ascii="Arial" w:hAnsi="Arial" w:cs="Arial"/>
          <w:lang w:eastAsia="en-AU"/>
        </w:rPr>
        <w:t xml:space="preserve"> Accreditation against the QIC standards support us to improve client and community engagement, diversity and cultural appropriateness, management systems, governance and service delivery, while committing to a cycle of continuous quality improvement. In addition to the QIC standards, we are accredited against the following external client related service standards for our key areas of work: </w:t>
      </w:r>
    </w:p>
    <w:p w14:paraId="6145F353" w14:textId="77777777" w:rsidR="00C9571C" w:rsidRPr="007D755D" w:rsidRDefault="00977FE4" w:rsidP="00C9571C">
      <w:pPr>
        <w:pStyle w:val="ListParagraph"/>
        <w:numPr>
          <w:ilvl w:val="0"/>
          <w:numId w:val="6"/>
        </w:numPr>
        <w:spacing w:line="360" w:lineRule="auto"/>
        <w:jc w:val="both"/>
        <w:rPr>
          <w:rFonts w:ascii="Arial" w:hAnsi="Arial" w:cs="Arial"/>
          <w:lang w:eastAsia="en-AU"/>
        </w:rPr>
      </w:pPr>
      <w:hyperlink r:id="rId13" w:history="1">
        <w:r w:rsidR="00C9571C" w:rsidRPr="007D755D">
          <w:rPr>
            <w:rStyle w:val="Hyperlink"/>
            <w:rFonts w:ascii="Arial" w:hAnsi="Arial" w:cs="Arial"/>
            <w:lang w:eastAsia="en-AU"/>
          </w:rPr>
          <w:t>Australian Charities and Not for Profit Commission</w:t>
        </w:r>
      </w:hyperlink>
      <w:r w:rsidR="00C9571C" w:rsidRPr="007D755D">
        <w:rPr>
          <w:rFonts w:ascii="Arial" w:hAnsi="Arial" w:cs="Arial"/>
          <w:lang w:eastAsia="en-AU"/>
        </w:rPr>
        <w:t xml:space="preserve"> </w:t>
      </w:r>
    </w:p>
    <w:p w14:paraId="5394B375" w14:textId="77777777" w:rsidR="00C9571C" w:rsidRPr="007D755D" w:rsidRDefault="00977FE4" w:rsidP="00C9571C">
      <w:pPr>
        <w:pStyle w:val="ListParagraph"/>
        <w:numPr>
          <w:ilvl w:val="0"/>
          <w:numId w:val="6"/>
        </w:numPr>
        <w:spacing w:line="360" w:lineRule="auto"/>
        <w:jc w:val="both"/>
        <w:rPr>
          <w:rFonts w:ascii="Arial" w:hAnsi="Arial" w:cs="Arial"/>
          <w:lang w:eastAsia="en-AU"/>
        </w:rPr>
      </w:pPr>
      <w:hyperlink r:id="rId14" w:history="1">
        <w:r w:rsidR="00C9571C" w:rsidRPr="00BC6714">
          <w:rPr>
            <w:rStyle w:val="Hyperlink"/>
            <w:rFonts w:ascii="Arial" w:hAnsi="Arial" w:cs="Arial"/>
            <w:lang w:eastAsia="en-AU"/>
          </w:rPr>
          <w:t>National Quality Standard for Early Childhood Education and Care and School Aged Care</w:t>
        </w:r>
      </w:hyperlink>
      <w:r w:rsidR="00C9571C" w:rsidRPr="007D755D">
        <w:rPr>
          <w:rFonts w:ascii="Arial" w:hAnsi="Arial" w:cs="Arial"/>
          <w:lang w:eastAsia="en-AU"/>
        </w:rPr>
        <w:t xml:space="preserve"> </w:t>
      </w:r>
    </w:p>
    <w:p w14:paraId="0AB57675" w14:textId="77777777" w:rsidR="00C9571C" w:rsidRPr="007D755D" w:rsidRDefault="00977FE4" w:rsidP="00C9571C">
      <w:pPr>
        <w:pStyle w:val="ListParagraph"/>
        <w:numPr>
          <w:ilvl w:val="0"/>
          <w:numId w:val="6"/>
        </w:numPr>
        <w:spacing w:line="360" w:lineRule="auto"/>
        <w:jc w:val="both"/>
        <w:rPr>
          <w:rFonts w:ascii="Arial" w:hAnsi="Arial" w:cs="Arial"/>
          <w:lang w:eastAsia="en-AU"/>
        </w:rPr>
      </w:pPr>
      <w:hyperlink r:id="rId15" w:history="1">
        <w:r w:rsidR="00C9571C" w:rsidRPr="00BC6714">
          <w:rPr>
            <w:rStyle w:val="Hyperlink"/>
            <w:rFonts w:ascii="Arial" w:hAnsi="Arial" w:cs="Arial"/>
            <w:lang w:eastAsia="en-AU"/>
          </w:rPr>
          <w:t>National Regulatory System for Community Housing</w:t>
        </w:r>
      </w:hyperlink>
      <w:r w:rsidR="00C9571C" w:rsidRPr="007D755D">
        <w:rPr>
          <w:rFonts w:ascii="Arial" w:hAnsi="Arial" w:cs="Arial"/>
          <w:lang w:eastAsia="en-AU"/>
        </w:rPr>
        <w:t xml:space="preserve"> </w:t>
      </w:r>
    </w:p>
    <w:p w14:paraId="6E8E3002" w14:textId="77777777" w:rsidR="00C9571C" w:rsidRPr="007D755D" w:rsidRDefault="00977FE4" w:rsidP="00C9571C">
      <w:pPr>
        <w:pStyle w:val="ListParagraph"/>
        <w:numPr>
          <w:ilvl w:val="0"/>
          <w:numId w:val="6"/>
        </w:numPr>
        <w:spacing w:line="360" w:lineRule="auto"/>
        <w:jc w:val="both"/>
        <w:rPr>
          <w:rFonts w:ascii="Arial" w:hAnsi="Arial" w:cs="Arial"/>
          <w:lang w:eastAsia="en-AU"/>
        </w:rPr>
      </w:pPr>
      <w:hyperlink r:id="rId16" w:history="1">
        <w:r w:rsidR="00C9571C" w:rsidRPr="00602460">
          <w:rPr>
            <w:rStyle w:val="Hyperlink"/>
            <w:rFonts w:ascii="Arial" w:hAnsi="Arial" w:cs="Arial"/>
            <w:lang w:eastAsia="en-AU"/>
          </w:rPr>
          <w:t>Registered Training Organisations Standards</w:t>
        </w:r>
      </w:hyperlink>
      <w:r w:rsidR="00C9571C" w:rsidRPr="007D755D">
        <w:rPr>
          <w:rFonts w:ascii="Arial" w:hAnsi="Arial" w:cs="Arial"/>
          <w:lang w:eastAsia="en-AU"/>
        </w:rPr>
        <w:t xml:space="preserve"> </w:t>
      </w:r>
    </w:p>
    <w:p w14:paraId="5FD49DD5" w14:textId="77777777" w:rsidR="00C9571C" w:rsidRPr="0062225A" w:rsidRDefault="00C9571C" w:rsidP="00C9571C">
      <w:pPr>
        <w:spacing w:line="360" w:lineRule="auto"/>
        <w:jc w:val="both"/>
        <w:rPr>
          <w:rFonts w:ascii="Arial" w:hAnsi="Arial" w:cs="Arial"/>
          <w:lang w:eastAsia="en-AU"/>
        </w:rPr>
      </w:pPr>
      <w:r w:rsidRPr="0062225A">
        <w:rPr>
          <w:rFonts w:ascii="Arial" w:hAnsi="Arial" w:cs="Arial"/>
          <w:lang w:eastAsia="en-AU"/>
        </w:rPr>
        <w:t>We also benchmark our work in homelessness and affordable housing against the Community Housing Standards. Through our national Affiliate Association with YWCA Australia, we are part of the World YWCA network, which connects 120 countries across the globe.</w:t>
      </w:r>
    </w:p>
    <w:p w14:paraId="7AB7DDCD" w14:textId="541009DA" w:rsidR="00C9571C" w:rsidRDefault="00C9571C" w:rsidP="00C9571C">
      <w:pPr>
        <w:spacing w:line="360" w:lineRule="auto"/>
        <w:jc w:val="both"/>
        <w:rPr>
          <w:rFonts w:ascii="Arial" w:hAnsi="Arial" w:cs="Arial"/>
          <w:lang w:eastAsia="en-AU"/>
        </w:rPr>
      </w:pPr>
      <w:r>
        <w:rPr>
          <w:rFonts w:ascii="Arial" w:hAnsi="Arial" w:cs="Arial"/>
          <w:lang w:eastAsia="en-AU"/>
        </w:rPr>
        <w:t>As a member of Children’s First Alliance</w:t>
      </w:r>
      <w:r w:rsidR="00A81D94">
        <w:rPr>
          <w:rFonts w:ascii="Arial" w:hAnsi="Arial" w:cs="Arial"/>
          <w:lang w:eastAsia="en-AU"/>
        </w:rPr>
        <w:t>,</w:t>
      </w:r>
      <w:r>
        <w:rPr>
          <w:rFonts w:ascii="Arial" w:hAnsi="Arial" w:cs="Arial"/>
          <w:lang w:eastAsia="en-AU"/>
        </w:rPr>
        <w:t xml:space="preserve"> YWCA Canberra also supports their submission to this Committee. </w:t>
      </w:r>
    </w:p>
    <w:p w14:paraId="61991EA4" w14:textId="77777777" w:rsidR="00A70119" w:rsidRDefault="00A70119" w:rsidP="00E4624E">
      <w:pPr>
        <w:jc w:val="both"/>
        <w:rPr>
          <w:rFonts w:ascii="Arial" w:hAnsi="Arial" w:cs="Arial"/>
          <w:b/>
          <w:bCs/>
          <w:sz w:val="28"/>
          <w:szCs w:val="28"/>
          <w:lang w:eastAsia="en-AU"/>
        </w:rPr>
      </w:pPr>
    </w:p>
    <w:p w14:paraId="7D8D1E43" w14:textId="34D81B39" w:rsidR="00E4624E" w:rsidRPr="00C872C1" w:rsidRDefault="00E4624E" w:rsidP="00E4624E">
      <w:pPr>
        <w:jc w:val="both"/>
        <w:rPr>
          <w:rFonts w:ascii="Arial" w:hAnsi="Arial" w:cs="Arial"/>
          <w:b/>
          <w:bCs/>
          <w:sz w:val="28"/>
          <w:szCs w:val="28"/>
          <w:lang w:eastAsia="en-AU"/>
        </w:rPr>
      </w:pPr>
      <w:r w:rsidRPr="704BE4C8">
        <w:rPr>
          <w:rFonts w:ascii="Arial" w:hAnsi="Arial" w:cs="Arial"/>
          <w:b/>
          <w:bCs/>
          <w:sz w:val="28"/>
          <w:szCs w:val="28"/>
          <w:lang w:eastAsia="en-AU"/>
        </w:rPr>
        <w:t>Introduction</w:t>
      </w:r>
    </w:p>
    <w:p w14:paraId="7B1580F2" w14:textId="71EC58E4" w:rsidR="0030417A" w:rsidRPr="00115F3C" w:rsidRDefault="004F1EF7" w:rsidP="0030417A">
      <w:pPr>
        <w:spacing w:line="360" w:lineRule="auto"/>
        <w:rPr>
          <w:rFonts w:ascii="Arial" w:hAnsi="Arial" w:cs="Arial"/>
          <w:lang w:eastAsia="en-AU"/>
        </w:rPr>
      </w:pPr>
      <w:r w:rsidRPr="00E4624E">
        <w:rPr>
          <w:rFonts w:ascii="Arial" w:hAnsi="Arial" w:cs="Arial"/>
          <w:lang w:eastAsia="en-AU"/>
        </w:rPr>
        <w:t xml:space="preserve">YWCA Canberra welcomes the opportunity to provide feedback into the </w:t>
      </w:r>
      <w:r w:rsidR="00AE5479" w:rsidRPr="007F57BF">
        <w:rPr>
          <w:rFonts w:ascii="Arial" w:hAnsi="Arial" w:cs="Arial"/>
          <w:i/>
          <w:iCs/>
          <w:lang w:eastAsia="en-AU"/>
        </w:rPr>
        <w:t xml:space="preserve">2020 Review of the Disability Standards for Education </w:t>
      </w:r>
      <w:r w:rsidRPr="007F57BF">
        <w:rPr>
          <w:rFonts w:ascii="Arial" w:hAnsi="Arial" w:cs="Arial"/>
          <w:i/>
          <w:iCs/>
          <w:lang w:eastAsia="en-AU"/>
        </w:rPr>
        <w:t>(</w:t>
      </w:r>
      <w:r w:rsidR="00AE5479" w:rsidRPr="007F57BF">
        <w:rPr>
          <w:rFonts w:ascii="Arial" w:hAnsi="Arial" w:cs="Arial"/>
          <w:i/>
          <w:iCs/>
          <w:lang w:eastAsia="en-AU"/>
        </w:rPr>
        <w:t>2005</w:t>
      </w:r>
      <w:r w:rsidRPr="007F57BF">
        <w:rPr>
          <w:rFonts w:ascii="Arial" w:hAnsi="Arial" w:cs="Arial"/>
          <w:i/>
          <w:iCs/>
          <w:lang w:eastAsia="en-AU"/>
        </w:rPr>
        <w:t>)</w:t>
      </w:r>
      <w:r w:rsidR="007F57BF">
        <w:rPr>
          <w:rFonts w:ascii="Arial" w:hAnsi="Arial" w:cs="Arial"/>
          <w:i/>
          <w:iCs/>
          <w:lang w:eastAsia="en-AU"/>
        </w:rPr>
        <w:t xml:space="preserve"> </w:t>
      </w:r>
      <w:r w:rsidR="007F57BF">
        <w:rPr>
          <w:rFonts w:ascii="Arial" w:hAnsi="Arial" w:cs="Arial"/>
          <w:lang w:eastAsia="en-AU"/>
        </w:rPr>
        <w:t>(hereafter referred to as ‘the standards’)</w:t>
      </w:r>
      <w:r w:rsidRPr="007F57BF">
        <w:rPr>
          <w:rFonts w:ascii="Arial" w:hAnsi="Arial" w:cs="Arial"/>
          <w:i/>
          <w:iCs/>
          <w:lang w:eastAsia="en-AU"/>
        </w:rPr>
        <w:t>.</w:t>
      </w:r>
      <w:r w:rsidRPr="00E4624E">
        <w:rPr>
          <w:rFonts w:ascii="Arial" w:hAnsi="Arial" w:cs="Arial"/>
          <w:lang w:eastAsia="en-AU"/>
        </w:rPr>
        <w:t xml:space="preserve"> </w:t>
      </w:r>
      <w:r w:rsidR="005F2BA3" w:rsidRPr="00E4624E">
        <w:rPr>
          <w:rFonts w:ascii="Arial" w:hAnsi="Arial" w:cs="Arial"/>
          <w:lang w:eastAsia="en-AU"/>
        </w:rPr>
        <w:t xml:space="preserve">We are committed to improving the experiences of children with disabilities and their parents and carers who access our services. </w:t>
      </w:r>
      <w:r w:rsidR="002B7F50">
        <w:rPr>
          <w:rFonts w:ascii="Arial" w:hAnsi="Arial" w:cs="Arial"/>
          <w:lang w:eastAsia="en-AU"/>
        </w:rPr>
        <w:t>As local providers of Early Childhood Education and Care (ECEC), School Aged Care (SAC), vacation care and Family Day Care</w:t>
      </w:r>
      <w:r w:rsidR="00115F3C">
        <w:rPr>
          <w:rFonts w:ascii="Arial" w:hAnsi="Arial" w:cs="Arial"/>
          <w:lang w:eastAsia="en-AU"/>
        </w:rPr>
        <w:t xml:space="preserve"> we provide services to more than 2000 children each week</w:t>
      </w:r>
      <w:r w:rsidR="0030417A">
        <w:rPr>
          <w:rFonts w:ascii="Arial" w:hAnsi="Arial" w:cs="Arial"/>
          <w:lang w:eastAsia="en-AU"/>
        </w:rPr>
        <w:t xml:space="preserve">. </w:t>
      </w:r>
      <w:r w:rsidR="0030417A" w:rsidRPr="0030417A">
        <w:rPr>
          <w:rFonts w:ascii="Arial" w:hAnsi="Arial" w:cs="Arial"/>
          <w:lang w:eastAsia="en-AU"/>
        </w:rPr>
        <w:t>YWCA Canberra currently provides services to 76 children w</w:t>
      </w:r>
      <w:r w:rsidR="0030417A">
        <w:rPr>
          <w:rFonts w:ascii="Arial" w:hAnsi="Arial" w:cs="Arial"/>
          <w:lang w:eastAsia="en-AU"/>
        </w:rPr>
        <w:t>ho have been</w:t>
      </w:r>
      <w:r w:rsidR="0030417A" w:rsidRPr="0030417A">
        <w:rPr>
          <w:rFonts w:ascii="Arial" w:hAnsi="Arial" w:cs="Arial"/>
          <w:lang w:eastAsia="en-AU"/>
        </w:rPr>
        <w:t xml:space="preserve"> assessed </w:t>
      </w:r>
      <w:r w:rsidR="0030417A">
        <w:rPr>
          <w:rFonts w:ascii="Arial" w:hAnsi="Arial" w:cs="Arial"/>
          <w:lang w:eastAsia="en-AU"/>
        </w:rPr>
        <w:t xml:space="preserve">as having </w:t>
      </w:r>
      <w:r w:rsidR="0030417A" w:rsidRPr="0030417A">
        <w:rPr>
          <w:rFonts w:ascii="Arial" w:hAnsi="Arial" w:cs="Arial"/>
          <w:lang w:eastAsia="en-AU"/>
        </w:rPr>
        <w:t xml:space="preserve">additional </w:t>
      </w:r>
      <w:r w:rsidR="0030417A">
        <w:rPr>
          <w:rFonts w:ascii="Arial" w:hAnsi="Arial" w:cs="Arial"/>
          <w:lang w:eastAsia="en-AU"/>
        </w:rPr>
        <w:t>or</w:t>
      </w:r>
      <w:r w:rsidR="0030417A" w:rsidRPr="0030417A">
        <w:rPr>
          <w:rFonts w:ascii="Arial" w:hAnsi="Arial" w:cs="Arial"/>
          <w:lang w:eastAsia="en-AU"/>
        </w:rPr>
        <w:t xml:space="preserve"> high needs. </w:t>
      </w:r>
      <w:r w:rsidR="0030417A">
        <w:rPr>
          <w:rFonts w:ascii="Arial" w:hAnsi="Arial" w:cs="Arial"/>
          <w:lang w:eastAsia="en-AU"/>
        </w:rPr>
        <w:t xml:space="preserve">All </w:t>
      </w:r>
      <w:r w:rsidR="0030417A" w:rsidRPr="0030417A">
        <w:rPr>
          <w:rFonts w:ascii="Arial" w:hAnsi="Arial" w:cs="Arial"/>
          <w:lang w:eastAsia="en-AU"/>
        </w:rPr>
        <w:t xml:space="preserve">76 children are </w:t>
      </w:r>
      <w:r w:rsidR="0030417A">
        <w:rPr>
          <w:rFonts w:ascii="Arial" w:hAnsi="Arial" w:cs="Arial"/>
          <w:lang w:eastAsia="en-AU"/>
        </w:rPr>
        <w:t>enrolled through our S</w:t>
      </w:r>
      <w:r w:rsidR="0030417A" w:rsidRPr="0030417A">
        <w:rPr>
          <w:rFonts w:ascii="Arial" w:hAnsi="Arial" w:cs="Arial"/>
          <w:lang w:eastAsia="en-AU"/>
        </w:rPr>
        <w:t xml:space="preserve">chool Aged Care (SAC) services. </w:t>
      </w:r>
    </w:p>
    <w:p w14:paraId="4FD0234F" w14:textId="69C6EC11" w:rsidR="00A81D94" w:rsidRDefault="00A63B62" w:rsidP="00CB57CF">
      <w:pPr>
        <w:spacing w:line="360" w:lineRule="auto"/>
        <w:rPr>
          <w:rFonts w:ascii="Arial" w:hAnsi="Arial" w:cs="Arial"/>
          <w:lang w:eastAsia="en-AU"/>
        </w:rPr>
      </w:pPr>
      <w:r>
        <w:rPr>
          <w:rFonts w:ascii="Arial" w:hAnsi="Arial" w:cs="Arial"/>
          <w:lang w:eastAsia="en-AU"/>
        </w:rPr>
        <w:t xml:space="preserve">In the past, we have proactively </w:t>
      </w:r>
      <w:r w:rsidR="00716446">
        <w:rPr>
          <w:rFonts w:ascii="Arial" w:hAnsi="Arial" w:cs="Arial"/>
          <w:lang w:eastAsia="en-AU"/>
        </w:rPr>
        <w:t xml:space="preserve">sought opportunities to provide </w:t>
      </w:r>
      <w:r>
        <w:rPr>
          <w:rFonts w:ascii="Arial" w:hAnsi="Arial" w:cs="Arial"/>
          <w:lang w:eastAsia="en-AU"/>
        </w:rPr>
        <w:t xml:space="preserve">feedback to the Commission for Children and Young People regarding the wellbeing of children with disability in early learning settings. </w:t>
      </w:r>
      <w:r w:rsidR="00A81D94">
        <w:rPr>
          <w:rFonts w:ascii="Arial" w:hAnsi="Arial" w:cs="Arial"/>
          <w:lang w:eastAsia="en-AU"/>
        </w:rPr>
        <w:t>D</w:t>
      </w:r>
      <w:r w:rsidR="008F5B0B">
        <w:rPr>
          <w:rFonts w:ascii="Arial" w:hAnsi="Arial" w:cs="Arial"/>
          <w:lang w:eastAsia="en-AU"/>
        </w:rPr>
        <w:t>espite growing numbers of children with special needs attending mainstream schools and outside school care settings</w:t>
      </w:r>
      <w:r w:rsidR="00716446">
        <w:rPr>
          <w:rFonts w:ascii="Arial" w:hAnsi="Arial" w:cs="Arial"/>
          <w:lang w:eastAsia="en-AU"/>
        </w:rPr>
        <w:t xml:space="preserve">, very little has improved for </w:t>
      </w:r>
      <w:r w:rsidR="008F5B0B">
        <w:rPr>
          <w:rFonts w:ascii="Arial" w:hAnsi="Arial" w:cs="Arial"/>
          <w:lang w:eastAsia="en-AU"/>
        </w:rPr>
        <w:t xml:space="preserve">children, families and providers. </w:t>
      </w:r>
      <w:r w:rsidR="00A81D94">
        <w:rPr>
          <w:rFonts w:ascii="Arial" w:hAnsi="Arial" w:cs="Arial"/>
          <w:lang w:eastAsia="en-AU"/>
        </w:rPr>
        <w:t>W</w:t>
      </w:r>
      <w:r>
        <w:rPr>
          <w:rFonts w:ascii="Arial" w:hAnsi="Arial" w:cs="Arial"/>
          <w:lang w:eastAsia="en-AU"/>
        </w:rPr>
        <w:t>ithout</w:t>
      </w:r>
      <w:r w:rsidR="00A81D94">
        <w:rPr>
          <w:rFonts w:ascii="Arial" w:hAnsi="Arial" w:cs="Arial"/>
          <w:lang w:eastAsia="en-AU"/>
        </w:rPr>
        <w:t xml:space="preserve"> policy commitment</w:t>
      </w:r>
      <w:r w:rsidR="00AB0E1B">
        <w:rPr>
          <w:rFonts w:ascii="Arial" w:hAnsi="Arial" w:cs="Arial"/>
          <w:lang w:eastAsia="en-AU"/>
        </w:rPr>
        <w:t xml:space="preserve"> and improved funding and administrative support available through the Australian Government’s Inclusion Support Program</w:t>
      </w:r>
      <w:r w:rsidR="00A81D94">
        <w:rPr>
          <w:rFonts w:ascii="Arial" w:hAnsi="Arial" w:cs="Arial"/>
          <w:lang w:eastAsia="en-AU"/>
        </w:rPr>
        <w:t>, progress to accommodate the needs of children with special needs and meaningfully improve outcomes for children with disabili</w:t>
      </w:r>
      <w:r w:rsidR="00F119CD">
        <w:rPr>
          <w:rFonts w:ascii="Arial" w:hAnsi="Arial" w:cs="Arial"/>
          <w:lang w:eastAsia="en-AU"/>
        </w:rPr>
        <w:t>ties and their families</w:t>
      </w:r>
      <w:r w:rsidR="00A81D94">
        <w:rPr>
          <w:rFonts w:ascii="Arial" w:hAnsi="Arial" w:cs="Arial"/>
          <w:lang w:eastAsia="en-AU"/>
        </w:rPr>
        <w:t xml:space="preserve"> will be limited. </w:t>
      </w:r>
    </w:p>
    <w:p w14:paraId="7A2CC840" w14:textId="11589568" w:rsidR="0094621F" w:rsidRPr="00115F3C" w:rsidRDefault="0094621F" w:rsidP="00115F3C">
      <w:pPr>
        <w:spacing w:line="360" w:lineRule="auto"/>
        <w:rPr>
          <w:rFonts w:ascii="Arial" w:hAnsi="Arial" w:cs="Arial"/>
          <w:lang w:eastAsia="en-AU"/>
        </w:rPr>
      </w:pPr>
      <w:r w:rsidRPr="00115F3C">
        <w:rPr>
          <w:rFonts w:ascii="Arial" w:hAnsi="Arial" w:cs="Arial"/>
          <w:lang w:eastAsia="en-AU"/>
        </w:rPr>
        <w:t xml:space="preserve">This submission presents </w:t>
      </w:r>
      <w:r w:rsidR="00A81D94">
        <w:rPr>
          <w:rFonts w:ascii="Arial" w:hAnsi="Arial" w:cs="Arial"/>
          <w:lang w:eastAsia="en-AU"/>
        </w:rPr>
        <w:t xml:space="preserve">YWCA Canberra’s </w:t>
      </w:r>
      <w:r w:rsidRPr="00115F3C">
        <w:rPr>
          <w:rFonts w:ascii="Arial" w:hAnsi="Arial" w:cs="Arial"/>
          <w:lang w:eastAsia="en-AU"/>
        </w:rPr>
        <w:t>reflections on</w:t>
      </w:r>
      <w:r w:rsidR="00F119CD">
        <w:rPr>
          <w:rFonts w:ascii="Arial" w:hAnsi="Arial" w:cs="Arial"/>
          <w:lang w:eastAsia="en-AU"/>
        </w:rPr>
        <w:t xml:space="preserve"> how the standards do not apply to</w:t>
      </w:r>
      <w:r w:rsidR="008C693F">
        <w:rPr>
          <w:rFonts w:ascii="Arial" w:hAnsi="Arial" w:cs="Arial"/>
          <w:lang w:eastAsia="en-AU"/>
        </w:rPr>
        <w:t xml:space="preserve"> </w:t>
      </w:r>
      <w:r w:rsidR="009644C9" w:rsidRPr="00115F3C">
        <w:rPr>
          <w:rFonts w:ascii="Arial" w:hAnsi="Arial" w:cs="Arial"/>
          <w:lang w:eastAsia="en-AU"/>
        </w:rPr>
        <w:t>early learning centres</w:t>
      </w:r>
      <w:r w:rsidR="00A82E66">
        <w:rPr>
          <w:rFonts w:ascii="Arial" w:hAnsi="Arial" w:cs="Arial"/>
          <w:lang w:eastAsia="en-AU"/>
        </w:rPr>
        <w:t xml:space="preserve"> and</w:t>
      </w:r>
      <w:r w:rsidR="009644C9" w:rsidRPr="00115F3C">
        <w:rPr>
          <w:rFonts w:ascii="Arial" w:hAnsi="Arial" w:cs="Arial"/>
          <w:lang w:eastAsia="en-AU"/>
        </w:rPr>
        <w:t xml:space="preserve"> </w:t>
      </w:r>
      <w:r w:rsidR="008C693F">
        <w:rPr>
          <w:rFonts w:ascii="Arial" w:hAnsi="Arial" w:cs="Arial"/>
          <w:lang w:eastAsia="en-AU"/>
        </w:rPr>
        <w:t>how this affects both the representation of children with disabilities in early learning and parental expectations into the future</w:t>
      </w:r>
      <w:r w:rsidR="009644C9" w:rsidRPr="00115F3C">
        <w:rPr>
          <w:rFonts w:ascii="Arial" w:hAnsi="Arial" w:cs="Arial"/>
          <w:lang w:eastAsia="en-AU"/>
        </w:rPr>
        <w:t xml:space="preserve">. </w:t>
      </w:r>
      <w:r w:rsidR="0030417A">
        <w:rPr>
          <w:rFonts w:ascii="Arial" w:hAnsi="Arial" w:cs="Arial"/>
          <w:lang w:eastAsia="en-AU"/>
        </w:rPr>
        <w:t xml:space="preserve">We </w:t>
      </w:r>
      <w:r w:rsidR="008C693F">
        <w:rPr>
          <w:rFonts w:ascii="Arial" w:hAnsi="Arial" w:cs="Arial"/>
          <w:lang w:eastAsia="en-AU"/>
        </w:rPr>
        <w:t xml:space="preserve">also </w:t>
      </w:r>
      <w:r w:rsidR="0030417A">
        <w:rPr>
          <w:rFonts w:ascii="Arial" w:hAnsi="Arial" w:cs="Arial"/>
          <w:lang w:eastAsia="en-AU"/>
        </w:rPr>
        <w:t>use anonymised case studies to illustrate how the standards operate on-the-ground</w:t>
      </w:r>
      <w:r w:rsidR="008C693F">
        <w:rPr>
          <w:rFonts w:ascii="Arial" w:hAnsi="Arial" w:cs="Arial"/>
          <w:lang w:eastAsia="en-AU"/>
        </w:rPr>
        <w:t xml:space="preserve"> in the School Aged Care setting</w:t>
      </w:r>
      <w:r w:rsidR="0030417A">
        <w:rPr>
          <w:rFonts w:ascii="Arial" w:hAnsi="Arial" w:cs="Arial"/>
          <w:lang w:eastAsia="en-AU"/>
        </w:rPr>
        <w:t xml:space="preserve">. </w:t>
      </w:r>
      <w:r w:rsidR="008C693F">
        <w:rPr>
          <w:rFonts w:ascii="Arial" w:hAnsi="Arial" w:cs="Arial"/>
          <w:lang w:eastAsia="en-AU"/>
        </w:rPr>
        <w:t xml:space="preserve">The submission </w:t>
      </w:r>
      <w:r w:rsidR="00381F9F">
        <w:rPr>
          <w:rFonts w:ascii="Arial" w:hAnsi="Arial" w:cs="Arial"/>
          <w:lang w:eastAsia="en-AU"/>
        </w:rPr>
        <w:t>concludes</w:t>
      </w:r>
      <w:r w:rsidR="008C693F">
        <w:rPr>
          <w:rFonts w:ascii="Arial" w:hAnsi="Arial" w:cs="Arial"/>
          <w:lang w:eastAsia="en-AU"/>
        </w:rPr>
        <w:t xml:space="preserve"> by referencing </w:t>
      </w:r>
      <w:r w:rsidR="00110CD6">
        <w:rPr>
          <w:rFonts w:ascii="Arial" w:hAnsi="Arial" w:cs="Arial"/>
          <w:lang w:eastAsia="en-AU"/>
        </w:rPr>
        <w:t>how</w:t>
      </w:r>
      <w:r w:rsidR="0030417A">
        <w:rPr>
          <w:rFonts w:ascii="Arial" w:hAnsi="Arial" w:cs="Arial"/>
          <w:lang w:eastAsia="en-AU"/>
        </w:rPr>
        <w:t xml:space="preserve"> reporting requirements for </w:t>
      </w:r>
      <w:r w:rsidR="00F119CD">
        <w:rPr>
          <w:rFonts w:ascii="Arial" w:hAnsi="Arial" w:cs="Arial"/>
          <w:lang w:eastAsia="en-AU"/>
        </w:rPr>
        <w:t xml:space="preserve">additional </w:t>
      </w:r>
      <w:r w:rsidR="0030417A">
        <w:rPr>
          <w:rFonts w:ascii="Arial" w:hAnsi="Arial" w:cs="Arial"/>
          <w:lang w:eastAsia="en-AU"/>
        </w:rPr>
        <w:t>funding</w:t>
      </w:r>
      <w:r w:rsidR="00F119CD">
        <w:rPr>
          <w:rFonts w:ascii="Arial" w:hAnsi="Arial" w:cs="Arial"/>
          <w:lang w:eastAsia="en-AU"/>
        </w:rPr>
        <w:t xml:space="preserve"> support</w:t>
      </w:r>
      <w:r w:rsidR="0030417A">
        <w:rPr>
          <w:rFonts w:ascii="Arial" w:hAnsi="Arial" w:cs="Arial"/>
          <w:lang w:eastAsia="en-AU"/>
        </w:rPr>
        <w:t xml:space="preserve"> </w:t>
      </w:r>
      <w:r w:rsidR="00A81D94">
        <w:rPr>
          <w:rFonts w:ascii="Arial" w:hAnsi="Arial" w:cs="Arial"/>
          <w:lang w:eastAsia="en-AU"/>
        </w:rPr>
        <w:t>and</w:t>
      </w:r>
      <w:r w:rsidR="00AB0E1B">
        <w:rPr>
          <w:rFonts w:ascii="Arial" w:hAnsi="Arial" w:cs="Arial"/>
          <w:lang w:eastAsia="en-AU"/>
        </w:rPr>
        <w:t xml:space="preserve"> </w:t>
      </w:r>
      <w:r w:rsidR="00110CD6">
        <w:rPr>
          <w:rFonts w:ascii="Arial" w:hAnsi="Arial" w:cs="Arial"/>
          <w:lang w:eastAsia="en-AU"/>
        </w:rPr>
        <w:t xml:space="preserve">the recent cessation of site assessments by the </w:t>
      </w:r>
      <w:r w:rsidR="0030417A">
        <w:rPr>
          <w:rFonts w:ascii="Arial" w:hAnsi="Arial" w:cs="Arial"/>
          <w:lang w:eastAsia="en-AU"/>
        </w:rPr>
        <w:t>Australian Government’s</w:t>
      </w:r>
      <w:r w:rsidR="008C693F">
        <w:rPr>
          <w:rFonts w:ascii="Arial" w:hAnsi="Arial" w:cs="Arial"/>
          <w:lang w:eastAsia="en-AU"/>
        </w:rPr>
        <w:t xml:space="preserve"> Inclusion Support Program</w:t>
      </w:r>
      <w:r w:rsidR="0030417A">
        <w:rPr>
          <w:rFonts w:ascii="Arial" w:hAnsi="Arial" w:cs="Arial"/>
          <w:lang w:eastAsia="en-AU"/>
        </w:rPr>
        <w:t xml:space="preserve"> </w:t>
      </w:r>
      <w:r w:rsidR="002864C1">
        <w:rPr>
          <w:rFonts w:ascii="Arial" w:hAnsi="Arial" w:cs="Arial"/>
          <w:lang w:eastAsia="en-AU"/>
        </w:rPr>
        <w:t xml:space="preserve">has consequences for </w:t>
      </w:r>
      <w:r w:rsidR="00AB0E1B">
        <w:rPr>
          <w:rFonts w:ascii="Arial" w:hAnsi="Arial" w:cs="Arial"/>
          <w:lang w:eastAsia="en-AU"/>
        </w:rPr>
        <w:t>both children, parents and carers as well as the capacity of service providers to meet the unique needs of children with disabilities</w:t>
      </w:r>
      <w:r w:rsidR="008C693F">
        <w:rPr>
          <w:rFonts w:ascii="Arial" w:hAnsi="Arial" w:cs="Arial"/>
          <w:lang w:eastAsia="en-AU"/>
        </w:rPr>
        <w:t xml:space="preserve"> and the needs of their non-disabled peers</w:t>
      </w:r>
      <w:r w:rsidR="00AB0E1B">
        <w:rPr>
          <w:rFonts w:ascii="Arial" w:hAnsi="Arial" w:cs="Arial"/>
          <w:lang w:eastAsia="en-AU"/>
        </w:rPr>
        <w:t>.</w:t>
      </w:r>
    </w:p>
    <w:p w14:paraId="7EC06F45" w14:textId="7903DD3E" w:rsidR="00C379B4" w:rsidRDefault="00C379B4">
      <w:pPr>
        <w:rPr>
          <w:b/>
          <w:bCs/>
          <w:i/>
          <w:iCs/>
          <w:sz w:val="28"/>
          <w:szCs w:val="28"/>
          <w:u w:val="single"/>
        </w:rPr>
      </w:pPr>
      <w:r>
        <w:rPr>
          <w:b/>
          <w:bCs/>
          <w:i/>
          <w:iCs/>
          <w:sz w:val="28"/>
          <w:szCs w:val="28"/>
          <w:u w:val="single"/>
        </w:rPr>
        <w:br w:type="page"/>
      </w:r>
    </w:p>
    <w:p w14:paraId="387905CC" w14:textId="724DC9F8" w:rsidR="00AE5479" w:rsidRPr="004B74F7" w:rsidRDefault="00C25F74" w:rsidP="00C25F74">
      <w:pPr>
        <w:jc w:val="both"/>
        <w:rPr>
          <w:b/>
          <w:bCs/>
          <w:i/>
          <w:iCs/>
          <w:sz w:val="28"/>
          <w:szCs w:val="28"/>
          <w:u w:val="single"/>
        </w:rPr>
      </w:pPr>
      <w:r>
        <w:rPr>
          <w:noProof/>
        </w:rPr>
        <w:lastRenderedPageBreak/>
        <mc:AlternateContent>
          <mc:Choice Requires="wps">
            <w:drawing>
              <wp:anchor distT="0" distB="0" distL="114300" distR="114300" simplePos="0" relativeHeight="251658240" behindDoc="1" locked="0" layoutInCell="1" allowOverlap="1" wp14:anchorId="6695B618" wp14:editId="4EA8F969">
                <wp:simplePos x="0" y="0"/>
                <wp:positionH relativeFrom="margin">
                  <wp:posOffset>-104775</wp:posOffset>
                </wp:positionH>
                <wp:positionV relativeFrom="paragraph">
                  <wp:posOffset>288290</wp:posOffset>
                </wp:positionV>
                <wp:extent cx="3781425" cy="49625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81425" cy="4962525"/>
                        </a:xfrm>
                        <a:prstGeom prst="rect">
                          <a:avLst/>
                        </a:prstGeom>
                        <a:noFill/>
                        <a:ln w="6350">
                          <a:noFill/>
                        </a:ln>
                      </wps:spPr>
                      <wps:txbx>
                        <w:txbxContent>
                          <w:p w14:paraId="04B31D6F" w14:textId="6B06588C" w:rsidR="00866CC0" w:rsidRPr="00866CC0" w:rsidRDefault="003F4860" w:rsidP="00866CC0">
                            <w:pPr>
                              <w:pBdr>
                                <w:top w:val="single" w:sz="4" w:space="1" w:color="auto"/>
                                <w:left w:val="single" w:sz="4" w:space="4" w:color="auto"/>
                                <w:bottom w:val="single" w:sz="4" w:space="1" w:color="auto"/>
                                <w:right w:val="single" w:sz="4" w:space="4" w:color="auto"/>
                              </w:pBdr>
                              <w:shd w:val="clear" w:color="auto" w:fill="DBDBDB" w:themeFill="accent3" w:themeFillTint="66"/>
                              <w:spacing w:before="120" w:line="360" w:lineRule="auto"/>
                              <w:rPr>
                                <w:rFonts w:ascii="Arial" w:hAnsi="Arial" w:cs="Arial"/>
                                <w:b/>
                                <w:bCs/>
                                <w:i/>
                                <w:iCs/>
                                <w:lang w:eastAsia="en-AU"/>
                              </w:rPr>
                            </w:pPr>
                            <w:r w:rsidRPr="00866CC0">
                              <w:rPr>
                                <w:rFonts w:ascii="Arial" w:hAnsi="Arial" w:cs="Arial"/>
                                <w:b/>
                                <w:bCs/>
                                <w:i/>
                                <w:iCs/>
                                <w:lang w:eastAsia="en-AU"/>
                              </w:rPr>
                              <w:t>Case Study</w:t>
                            </w:r>
                            <w:r w:rsidR="00C9475F">
                              <w:rPr>
                                <w:rFonts w:ascii="Arial" w:hAnsi="Arial" w:cs="Arial"/>
                                <w:b/>
                                <w:bCs/>
                                <w:i/>
                                <w:iCs/>
                                <w:lang w:eastAsia="en-AU"/>
                              </w:rPr>
                              <w:t xml:space="preserve"> 1</w:t>
                            </w:r>
                          </w:p>
                          <w:p w14:paraId="7AF49166" w14:textId="59144B15" w:rsidR="003F4860" w:rsidRPr="001D1A74" w:rsidRDefault="00C379B4" w:rsidP="00866CC0">
                            <w:pPr>
                              <w:pBdr>
                                <w:top w:val="single" w:sz="4" w:space="1" w:color="auto"/>
                                <w:left w:val="single" w:sz="4" w:space="4" w:color="auto"/>
                                <w:bottom w:val="single" w:sz="4" w:space="1" w:color="auto"/>
                                <w:right w:val="single" w:sz="4" w:space="4" w:color="auto"/>
                              </w:pBdr>
                              <w:shd w:val="clear" w:color="auto" w:fill="DBDBDB" w:themeFill="accent3" w:themeFillTint="66"/>
                              <w:spacing w:before="120" w:line="360" w:lineRule="auto"/>
                              <w:rPr>
                                <w:rFonts w:ascii="Arial" w:hAnsi="Arial" w:cs="Arial"/>
                                <w:b/>
                                <w:bCs/>
                                <w:lang w:eastAsia="en-AU"/>
                              </w:rPr>
                            </w:pPr>
                            <w:r w:rsidRPr="00866CC0">
                              <w:rPr>
                                <w:rFonts w:ascii="Arial" w:hAnsi="Arial" w:cs="Arial"/>
                                <w:lang w:eastAsia="en-AU"/>
                              </w:rPr>
                              <w:t>The parents of a</w:t>
                            </w:r>
                            <w:r w:rsidR="003F4860" w:rsidRPr="00866CC0">
                              <w:rPr>
                                <w:rFonts w:ascii="Arial" w:hAnsi="Arial" w:cs="Arial"/>
                                <w:lang w:eastAsia="en-AU"/>
                              </w:rPr>
                              <w:t xml:space="preserve"> wheelchair bound child with </w:t>
                            </w:r>
                            <w:r w:rsidRPr="00866CC0">
                              <w:rPr>
                                <w:rFonts w:ascii="Arial" w:hAnsi="Arial" w:cs="Arial"/>
                                <w:lang w:eastAsia="en-AU"/>
                              </w:rPr>
                              <w:t>high needs</w:t>
                            </w:r>
                            <w:r w:rsidR="003F4860" w:rsidRPr="00866CC0">
                              <w:rPr>
                                <w:rFonts w:ascii="Arial" w:hAnsi="Arial" w:cs="Arial"/>
                                <w:lang w:eastAsia="en-AU"/>
                              </w:rPr>
                              <w:t>, aged 8 years</w:t>
                            </w:r>
                            <w:r w:rsidRPr="00866CC0">
                              <w:rPr>
                                <w:rFonts w:ascii="Arial" w:hAnsi="Arial" w:cs="Arial"/>
                                <w:lang w:eastAsia="en-AU"/>
                              </w:rPr>
                              <w:t xml:space="preserve"> sought to enrol them</w:t>
                            </w:r>
                            <w:r w:rsidR="003F4860" w:rsidRPr="00866CC0">
                              <w:rPr>
                                <w:rFonts w:ascii="Arial" w:hAnsi="Arial" w:cs="Arial"/>
                                <w:lang w:eastAsia="en-AU"/>
                              </w:rPr>
                              <w:t xml:space="preserve"> in one of our early learning centres. The centre was a stand-alone building constructed in the 1990s. The child’s needs assessment meant they required assistance with all activities of daily living</w:t>
                            </w:r>
                            <w:r w:rsidR="00A81D94">
                              <w:rPr>
                                <w:rFonts w:ascii="Arial" w:hAnsi="Arial" w:cs="Arial"/>
                                <w:lang w:eastAsia="en-AU"/>
                              </w:rPr>
                              <w:t>,</w:t>
                            </w:r>
                            <w:r w:rsidR="003F4860" w:rsidRPr="00866CC0">
                              <w:rPr>
                                <w:rFonts w:ascii="Arial" w:hAnsi="Arial" w:cs="Arial"/>
                                <w:lang w:eastAsia="en-AU"/>
                              </w:rPr>
                              <w:t xml:space="preserve"> including nappy changing. Given the child’s age, physical lifting and use of toddler change tables was not possible. Further, inaccessibility of the </w:t>
                            </w:r>
                            <w:r w:rsidRPr="00866CC0">
                              <w:rPr>
                                <w:rFonts w:ascii="Arial" w:hAnsi="Arial" w:cs="Arial"/>
                                <w:lang w:eastAsia="en-AU"/>
                              </w:rPr>
                              <w:t xml:space="preserve">nappy changing </w:t>
                            </w:r>
                            <w:r w:rsidR="003F4860" w:rsidRPr="00866CC0">
                              <w:rPr>
                                <w:rFonts w:ascii="Arial" w:hAnsi="Arial" w:cs="Arial"/>
                                <w:lang w:eastAsia="en-AU"/>
                              </w:rPr>
                              <w:t>space meant manoeuvring a wheelchair was not possible. Options available to staff to change the child in the event of a soiled nappy were limited. The centre contacted the then provider of the Inclusion Support Program to seek support to rent or locate equipment such as hoists or change tables that could accommodate a child of this age with high needs. Despite an overwhelming need, support was not readily available</w:t>
                            </w:r>
                            <w:r w:rsidR="00A81D94">
                              <w:rPr>
                                <w:rFonts w:ascii="Arial" w:hAnsi="Arial" w:cs="Arial"/>
                                <w:lang w:eastAsia="en-AU"/>
                              </w:rPr>
                              <w:t>, and</w:t>
                            </w:r>
                            <w:r w:rsidR="003F4860" w:rsidRPr="00866CC0">
                              <w:rPr>
                                <w:rFonts w:ascii="Arial" w:hAnsi="Arial" w:cs="Arial"/>
                                <w:lang w:eastAsia="en-AU"/>
                              </w:rPr>
                              <w:t xml:space="preserve"> the centre was unable to </w:t>
                            </w:r>
                            <w:r w:rsidRPr="00866CC0">
                              <w:rPr>
                                <w:rFonts w:ascii="Arial" w:hAnsi="Arial" w:cs="Arial"/>
                                <w:lang w:eastAsia="en-AU"/>
                              </w:rPr>
                              <w:t>accommodate the child</w:t>
                            </w:r>
                            <w:r w:rsidR="003F4860" w:rsidRPr="00866CC0">
                              <w:rPr>
                                <w:rFonts w:ascii="Arial" w:hAnsi="Arial" w:cs="Arial"/>
                                <w:lang w:eastAsia="en-AU"/>
                              </w:rPr>
                              <w:t>.</w:t>
                            </w:r>
                            <w:r w:rsidR="003F4860" w:rsidRPr="002244F8">
                              <w:rPr>
                                <w:rFonts w:ascii="Arial" w:hAnsi="Arial" w:cs="Arial"/>
                                <w:b/>
                                <w:bCs/>
                                <w:lang w:eastAsia="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5B618" id="_x0000_t202" coordsize="21600,21600" o:spt="202" path="m,l,21600r21600,l21600,xe">
                <v:stroke joinstyle="miter"/>
                <v:path gradientshapeok="t" o:connecttype="rect"/>
              </v:shapetype>
              <v:shape id="Text Box 1" o:spid="_x0000_s1026" type="#_x0000_t202" style="position:absolute;left:0;text-align:left;margin-left:-8.25pt;margin-top:22.7pt;width:297.75pt;height:39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" filled="f" stroked="f" strokeweight=".5pt">
                <v:textbox>
                  <w:txbxContent>
                    <w:p w14:paraId="04B31D6F" w14:textId="6B06588C" w:rsidR="00866CC0" w:rsidRPr="00866CC0" w:rsidRDefault="003F4860" w:rsidP="00866CC0">
                      <w:pPr>
                        <w:pBdr>
                          <w:top w:val="single" w:sz="4" w:space="1" w:color="auto"/>
                          <w:left w:val="single" w:sz="4" w:space="4" w:color="auto"/>
                          <w:bottom w:val="single" w:sz="4" w:space="1" w:color="auto"/>
                          <w:right w:val="single" w:sz="4" w:space="4" w:color="auto"/>
                        </w:pBdr>
                        <w:shd w:val="clear" w:color="auto" w:fill="DBDBDB" w:themeFill="accent3" w:themeFillTint="66"/>
                        <w:spacing w:before="120" w:line="360" w:lineRule="auto"/>
                        <w:rPr>
                          <w:rFonts w:ascii="Arial" w:hAnsi="Arial" w:cs="Arial"/>
                          <w:b/>
                          <w:bCs/>
                          <w:i/>
                          <w:iCs/>
                          <w:lang w:eastAsia="en-AU"/>
                        </w:rPr>
                      </w:pPr>
                      <w:r w:rsidRPr="00866CC0">
                        <w:rPr>
                          <w:rFonts w:ascii="Arial" w:hAnsi="Arial" w:cs="Arial"/>
                          <w:b/>
                          <w:bCs/>
                          <w:i/>
                          <w:iCs/>
                          <w:lang w:eastAsia="en-AU"/>
                        </w:rPr>
                        <w:t>Case Study</w:t>
                      </w:r>
                      <w:r w:rsidR="00C9475F">
                        <w:rPr>
                          <w:rFonts w:ascii="Arial" w:hAnsi="Arial" w:cs="Arial"/>
                          <w:b/>
                          <w:bCs/>
                          <w:i/>
                          <w:iCs/>
                          <w:lang w:eastAsia="en-AU"/>
                        </w:rPr>
                        <w:t xml:space="preserve"> 1</w:t>
                      </w:r>
                    </w:p>
                    <w:p w14:paraId="7AF49166" w14:textId="59144B15" w:rsidR="003F4860" w:rsidRPr="001D1A74" w:rsidRDefault="00C379B4" w:rsidP="00866CC0">
                      <w:pPr>
                        <w:pBdr>
                          <w:top w:val="single" w:sz="4" w:space="1" w:color="auto"/>
                          <w:left w:val="single" w:sz="4" w:space="4" w:color="auto"/>
                          <w:bottom w:val="single" w:sz="4" w:space="1" w:color="auto"/>
                          <w:right w:val="single" w:sz="4" w:space="4" w:color="auto"/>
                        </w:pBdr>
                        <w:shd w:val="clear" w:color="auto" w:fill="DBDBDB" w:themeFill="accent3" w:themeFillTint="66"/>
                        <w:spacing w:before="120" w:line="360" w:lineRule="auto"/>
                        <w:rPr>
                          <w:rFonts w:ascii="Arial" w:hAnsi="Arial" w:cs="Arial"/>
                          <w:b/>
                          <w:bCs/>
                          <w:lang w:eastAsia="en-AU"/>
                        </w:rPr>
                      </w:pPr>
                      <w:r w:rsidRPr="00866CC0">
                        <w:rPr>
                          <w:rFonts w:ascii="Arial" w:hAnsi="Arial" w:cs="Arial"/>
                          <w:lang w:eastAsia="en-AU"/>
                        </w:rPr>
                        <w:t>The parents of a</w:t>
                      </w:r>
                      <w:r w:rsidR="003F4860" w:rsidRPr="00866CC0">
                        <w:rPr>
                          <w:rFonts w:ascii="Arial" w:hAnsi="Arial" w:cs="Arial"/>
                          <w:lang w:eastAsia="en-AU"/>
                        </w:rPr>
                        <w:t xml:space="preserve"> wheelchair bound child with </w:t>
                      </w:r>
                      <w:r w:rsidRPr="00866CC0">
                        <w:rPr>
                          <w:rFonts w:ascii="Arial" w:hAnsi="Arial" w:cs="Arial"/>
                          <w:lang w:eastAsia="en-AU"/>
                        </w:rPr>
                        <w:t>high needs</w:t>
                      </w:r>
                      <w:r w:rsidR="003F4860" w:rsidRPr="00866CC0">
                        <w:rPr>
                          <w:rFonts w:ascii="Arial" w:hAnsi="Arial" w:cs="Arial"/>
                          <w:lang w:eastAsia="en-AU"/>
                        </w:rPr>
                        <w:t>, aged 8 years</w:t>
                      </w:r>
                      <w:r w:rsidRPr="00866CC0">
                        <w:rPr>
                          <w:rFonts w:ascii="Arial" w:hAnsi="Arial" w:cs="Arial"/>
                          <w:lang w:eastAsia="en-AU"/>
                        </w:rPr>
                        <w:t xml:space="preserve"> sought to enrol them</w:t>
                      </w:r>
                      <w:r w:rsidR="003F4860" w:rsidRPr="00866CC0">
                        <w:rPr>
                          <w:rFonts w:ascii="Arial" w:hAnsi="Arial" w:cs="Arial"/>
                          <w:lang w:eastAsia="en-AU"/>
                        </w:rPr>
                        <w:t xml:space="preserve"> in one of our early learning centres. The centre was a stand-alone building constructed in the 1990s. The child’s needs assessment meant they required assistance with all activities of daily living</w:t>
                      </w:r>
                      <w:r w:rsidR="00A81D94">
                        <w:rPr>
                          <w:rFonts w:ascii="Arial" w:hAnsi="Arial" w:cs="Arial"/>
                          <w:lang w:eastAsia="en-AU"/>
                        </w:rPr>
                        <w:t>,</w:t>
                      </w:r>
                      <w:r w:rsidR="003F4860" w:rsidRPr="00866CC0">
                        <w:rPr>
                          <w:rFonts w:ascii="Arial" w:hAnsi="Arial" w:cs="Arial"/>
                          <w:lang w:eastAsia="en-AU"/>
                        </w:rPr>
                        <w:t xml:space="preserve"> including nappy changing. Given the child’s age, physical lifting and use of toddler change tables was not possible. Further, inaccessibility of the </w:t>
                      </w:r>
                      <w:r w:rsidRPr="00866CC0">
                        <w:rPr>
                          <w:rFonts w:ascii="Arial" w:hAnsi="Arial" w:cs="Arial"/>
                          <w:lang w:eastAsia="en-AU"/>
                        </w:rPr>
                        <w:t xml:space="preserve">nappy changing </w:t>
                      </w:r>
                      <w:r w:rsidR="003F4860" w:rsidRPr="00866CC0">
                        <w:rPr>
                          <w:rFonts w:ascii="Arial" w:hAnsi="Arial" w:cs="Arial"/>
                          <w:lang w:eastAsia="en-AU"/>
                        </w:rPr>
                        <w:t>space meant manoeuvring a wheelchair was not possible. Options available to staff to change the child in the event of a soiled nappy were limited. The centre contacted the then provider of the Inclusion Support Program to seek support to rent or locate equipment such as hoists or change tables that could accommodate a child of this age with high needs. Despite an overwhelming need, support was not readily available</w:t>
                      </w:r>
                      <w:r w:rsidR="00A81D94">
                        <w:rPr>
                          <w:rFonts w:ascii="Arial" w:hAnsi="Arial" w:cs="Arial"/>
                          <w:lang w:eastAsia="en-AU"/>
                        </w:rPr>
                        <w:t>, and</w:t>
                      </w:r>
                      <w:r w:rsidR="003F4860" w:rsidRPr="00866CC0">
                        <w:rPr>
                          <w:rFonts w:ascii="Arial" w:hAnsi="Arial" w:cs="Arial"/>
                          <w:lang w:eastAsia="en-AU"/>
                        </w:rPr>
                        <w:t xml:space="preserve"> the centre was unable to </w:t>
                      </w:r>
                      <w:r w:rsidRPr="00866CC0">
                        <w:rPr>
                          <w:rFonts w:ascii="Arial" w:hAnsi="Arial" w:cs="Arial"/>
                          <w:lang w:eastAsia="en-AU"/>
                        </w:rPr>
                        <w:t>accommodate the child</w:t>
                      </w:r>
                      <w:r w:rsidR="003F4860" w:rsidRPr="00866CC0">
                        <w:rPr>
                          <w:rFonts w:ascii="Arial" w:hAnsi="Arial" w:cs="Arial"/>
                          <w:lang w:eastAsia="en-AU"/>
                        </w:rPr>
                        <w:t>.</w:t>
                      </w:r>
                      <w:r w:rsidR="003F4860" w:rsidRPr="002244F8">
                        <w:rPr>
                          <w:rFonts w:ascii="Arial" w:hAnsi="Arial" w:cs="Arial"/>
                          <w:b/>
                          <w:bCs/>
                          <w:lang w:eastAsia="en-AU"/>
                        </w:rPr>
                        <w:t xml:space="preserve"> </w:t>
                      </w:r>
                    </w:p>
                  </w:txbxContent>
                </v:textbox>
                <w10:wrap type="square" anchorx="margin"/>
              </v:shape>
            </w:pict>
          </mc:Fallback>
        </mc:AlternateContent>
      </w:r>
      <w:r w:rsidR="00AE5479" w:rsidRPr="004B74F7">
        <w:rPr>
          <w:b/>
          <w:bCs/>
          <w:i/>
          <w:iCs/>
          <w:sz w:val="28"/>
          <w:szCs w:val="28"/>
          <w:u w:val="single"/>
        </w:rPr>
        <w:t>E</w:t>
      </w:r>
      <w:r w:rsidR="00CF5434" w:rsidRPr="004B74F7">
        <w:rPr>
          <w:b/>
          <w:bCs/>
          <w:i/>
          <w:iCs/>
          <w:sz w:val="28"/>
          <w:szCs w:val="28"/>
          <w:u w:val="single"/>
        </w:rPr>
        <w:t xml:space="preserve">arly Learning Centres </w:t>
      </w:r>
    </w:p>
    <w:p w14:paraId="78F5F2A6" w14:textId="160E5851" w:rsidR="00727E69" w:rsidRDefault="00B12B1D" w:rsidP="004B74F7">
      <w:pPr>
        <w:spacing w:line="360" w:lineRule="auto"/>
        <w:rPr>
          <w:rFonts w:ascii="Arial" w:hAnsi="Arial" w:cs="Arial"/>
          <w:lang w:eastAsia="en-AU"/>
        </w:rPr>
      </w:pPr>
      <w:r w:rsidRPr="004B74F7">
        <w:rPr>
          <w:rFonts w:ascii="Arial" w:hAnsi="Arial" w:cs="Arial"/>
          <w:lang w:eastAsia="en-AU"/>
        </w:rPr>
        <w:t xml:space="preserve">There is overwhelming evidence supporting the value of early childhood education on the wellbeing and development of children </w:t>
      </w:r>
      <w:r w:rsidR="0030417A">
        <w:rPr>
          <w:rFonts w:ascii="Arial" w:hAnsi="Arial" w:cs="Arial"/>
          <w:lang w:eastAsia="en-AU"/>
        </w:rPr>
        <w:t>and</w:t>
      </w:r>
      <w:r w:rsidRPr="004B74F7">
        <w:rPr>
          <w:rFonts w:ascii="Arial" w:hAnsi="Arial" w:cs="Arial"/>
          <w:lang w:eastAsia="en-AU"/>
        </w:rPr>
        <w:t xml:space="preserve"> </w:t>
      </w:r>
      <w:r w:rsidR="007C76FD" w:rsidRPr="004B74F7">
        <w:rPr>
          <w:rFonts w:ascii="Arial" w:hAnsi="Arial" w:cs="Arial"/>
          <w:lang w:eastAsia="en-AU"/>
        </w:rPr>
        <w:t>on longer term economic outcomes.</w:t>
      </w:r>
      <w:r w:rsidR="00C47590">
        <w:rPr>
          <w:rStyle w:val="FootnoteReference"/>
          <w:rFonts w:ascii="Arial" w:hAnsi="Arial" w:cs="Arial"/>
          <w:lang w:eastAsia="en-AU"/>
        </w:rPr>
        <w:footnoteReference w:id="2"/>
      </w:r>
      <w:r w:rsidR="00C47590">
        <w:rPr>
          <w:rFonts w:ascii="Arial" w:hAnsi="Arial" w:cs="Arial"/>
          <w:lang w:eastAsia="en-AU"/>
        </w:rPr>
        <w:t xml:space="preserve">  </w:t>
      </w:r>
      <w:r w:rsidR="005D7FC3" w:rsidRPr="004B74F7">
        <w:rPr>
          <w:rFonts w:ascii="Arial" w:hAnsi="Arial" w:cs="Arial"/>
          <w:lang w:eastAsia="en-AU"/>
        </w:rPr>
        <w:t>Despite this</w:t>
      </w:r>
      <w:r w:rsidR="00A81D94">
        <w:rPr>
          <w:rFonts w:ascii="Arial" w:hAnsi="Arial" w:cs="Arial"/>
          <w:lang w:eastAsia="en-AU"/>
        </w:rPr>
        <w:t>,</w:t>
      </w:r>
      <w:r w:rsidR="001A5E87" w:rsidRPr="004B74F7">
        <w:rPr>
          <w:rFonts w:ascii="Arial" w:hAnsi="Arial" w:cs="Arial"/>
          <w:lang w:eastAsia="en-AU"/>
        </w:rPr>
        <w:t xml:space="preserve"> the individual and community benefits of early learning are not evenly distributed</w:t>
      </w:r>
      <w:r w:rsidR="00AC460E" w:rsidRPr="004B74F7">
        <w:rPr>
          <w:rFonts w:ascii="Arial" w:hAnsi="Arial" w:cs="Arial"/>
          <w:lang w:eastAsia="en-AU"/>
        </w:rPr>
        <w:t xml:space="preserve"> and a</w:t>
      </w:r>
      <w:r w:rsidR="00BB3EAD" w:rsidRPr="004B74F7">
        <w:rPr>
          <w:rFonts w:ascii="Arial" w:hAnsi="Arial" w:cs="Arial"/>
          <w:lang w:eastAsia="en-AU"/>
        </w:rPr>
        <w:t>ttendance of children with disabilities in early learning centres is not commensurate with their representation in the broader population</w:t>
      </w:r>
      <w:r w:rsidR="003D6658" w:rsidRPr="004B74F7">
        <w:rPr>
          <w:rFonts w:ascii="Arial" w:hAnsi="Arial" w:cs="Arial"/>
          <w:lang w:eastAsia="en-AU"/>
        </w:rPr>
        <w:t>. This</w:t>
      </w:r>
      <w:r w:rsidR="00C02B15" w:rsidRPr="004B74F7">
        <w:rPr>
          <w:rFonts w:ascii="Arial" w:hAnsi="Arial" w:cs="Arial"/>
          <w:lang w:eastAsia="en-AU"/>
        </w:rPr>
        <w:t xml:space="preserve"> discrepancy is </w:t>
      </w:r>
      <w:r w:rsidR="00746DE8" w:rsidRPr="004B74F7">
        <w:rPr>
          <w:rFonts w:ascii="Arial" w:hAnsi="Arial" w:cs="Arial"/>
          <w:lang w:eastAsia="en-AU"/>
        </w:rPr>
        <w:t>observed at both the national and state level</w:t>
      </w:r>
      <w:r w:rsidR="00C53943" w:rsidRPr="004B74F7">
        <w:rPr>
          <w:rFonts w:ascii="Arial" w:hAnsi="Arial" w:cs="Arial"/>
          <w:lang w:eastAsia="en-AU"/>
        </w:rPr>
        <w:t>.</w:t>
      </w:r>
      <w:r w:rsidR="00C47590">
        <w:rPr>
          <w:rStyle w:val="FootnoteReference"/>
          <w:rFonts w:ascii="Arial" w:hAnsi="Arial" w:cs="Arial"/>
          <w:lang w:eastAsia="en-AU"/>
        </w:rPr>
        <w:footnoteReference w:id="3"/>
      </w:r>
      <w:r w:rsidR="00746DE8" w:rsidRPr="004B74F7">
        <w:rPr>
          <w:rFonts w:ascii="Arial" w:hAnsi="Arial" w:cs="Arial"/>
          <w:lang w:eastAsia="en-AU"/>
        </w:rPr>
        <w:t xml:space="preserve"> </w:t>
      </w:r>
      <w:r w:rsidR="00727E69">
        <w:rPr>
          <w:rFonts w:ascii="Arial" w:hAnsi="Arial" w:cs="Arial"/>
          <w:lang w:eastAsia="en-AU"/>
        </w:rPr>
        <w:t xml:space="preserve">In the ACT, 8.2 per cent of children aged 0-5 years in the community population have a disability, however their representation in </w:t>
      </w:r>
      <w:r w:rsidR="00A81D94" w:rsidRPr="00126A73">
        <w:rPr>
          <w:rFonts w:ascii="Arial" w:hAnsi="Arial" w:cs="Arial"/>
          <w:lang w:eastAsia="en-AU"/>
        </w:rPr>
        <w:t xml:space="preserve">early learning </w:t>
      </w:r>
      <w:r w:rsidR="00F119CD">
        <w:rPr>
          <w:rFonts w:ascii="Arial" w:hAnsi="Arial" w:cs="Arial"/>
          <w:lang w:eastAsia="en-AU"/>
        </w:rPr>
        <w:t>centres</w:t>
      </w:r>
      <w:r w:rsidR="00F119CD">
        <w:rPr>
          <w:rFonts w:ascii="Arial" w:hAnsi="Arial" w:cs="Arial"/>
          <w:i/>
          <w:iCs/>
          <w:lang w:eastAsia="en-AU"/>
        </w:rPr>
        <w:t xml:space="preserve"> </w:t>
      </w:r>
      <w:r w:rsidR="00727E69">
        <w:rPr>
          <w:rFonts w:ascii="Arial" w:hAnsi="Arial" w:cs="Arial"/>
          <w:lang w:eastAsia="en-AU"/>
        </w:rPr>
        <w:t>has been recorded at 2.7 per cent.</w:t>
      </w:r>
      <w:r w:rsidR="00727E69">
        <w:rPr>
          <w:rStyle w:val="FootnoteReference"/>
          <w:rFonts w:ascii="Arial" w:hAnsi="Arial" w:cs="Arial"/>
          <w:lang w:eastAsia="en-AU"/>
        </w:rPr>
        <w:footnoteReference w:id="4"/>
      </w:r>
      <w:r w:rsidR="00727E69">
        <w:rPr>
          <w:rFonts w:ascii="Arial" w:hAnsi="Arial" w:cs="Arial"/>
          <w:lang w:eastAsia="en-AU"/>
        </w:rPr>
        <w:t xml:space="preserve"> </w:t>
      </w:r>
    </w:p>
    <w:p w14:paraId="42E8272B" w14:textId="7376A07D" w:rsidR="005D7FC3" w:rsidRPr="00AF2A8B" w:rsidRDefault="00AF2A8B" w:rsidP="004B74F7">
      <w:pPr>
        <w:spacing w:line="360" w:lineRule="auto"/>
        <w:rPr>
          <w:rFonts w:ascii="Arial" w:hAnsi="Arial" w:cs="Arial"/>
          <w:lang w:eastAsia="en-AU"/>
        </w:rPr>
      </w:pPr>
      <w:r>
        <w:rPr>
          <w:rFonts w:ascii="Arial" w:hAnsi="Arial" w:cs="Arial"/>
          <w:lang w:eastAsia="en-AU"/>
        </w:rPr>
        <w:t>The number of early learning centres in Australia has grown by 15.4 per cent nationally</w:t>
      </w:r>
      <w:r w:rsidR="00F119CD">
        <w:rPr>
          <w:rStyle w:val="FootnoteReference"/>
          <w:rFonts w:ascii="Arial" w:hAnsi="Arial" w:cs="Arial"/>
          <w:lang w:eastAsia="en-AU"/>
        </w:rPr>
        <w:footnoteReference w:id="5"/>
      </w:r>
      <w:r w:rsidR="000C43E0">
        <w:rPr>
          <w:rFonts w:ascii="Arial" w:hAnsi="Arial" w:cs="Arial"/>
          <w:lang w:eastAsia="en-AU"/>
        </w:rPr>
        <w:t xml:space="preserve"> and i</w:t>
      </w:r>
      <w:r>
        <w:rPr>
          <w:rFonts w:ascii="Arial" w:hAnsi="Arial" w:cs="Arial"/>
          <w:lang w:eastAsia="en-AU"/>
        </w:rPr>
        <w:t xml:space="preserve">n the ACT, the </w:t>
      </w:r>
      <w:r w:rsidR="00881376">
        <w:rPr>
          <w:rFonts w:ascii="Arial" w:hAnsi="Arial" w:cs="Arial"/>
          <w:lang w:eastAsia="en-AU"/>
        </w:rPr>
        <w:t xml:space="preserve">number of </w:t>
      </w:r>
      <w:r>
        <w:rPr>
          <w:rFonts w:ascii="Arial" w:hAnsi="Arial" w:cs="Arial"/>
          <w:lang w:eastAsia="en-AU"/>
        </w:rPr>
        <w:t xml:space="preserve">children aged under four attending formal </w:t>
      </w:r>
      <w:r w:rsidR="00881376">
        <w:rPr>
          <w:rFonts w:ascii="Arial" w:hAnsi="Arial" w:cs="Arial"/>
          <w:lang w:eastAsia="en-AU"/>
        </w:rPr>
        <w:t>early learning centres</w:t>
      </w:r>
      <w:r>
        <w:rPr>
          <w:rFonts w:ascii="Arial" w:hAnsi="Arial" w:cs="Arial"/>
          <w:lang w:eastAsia="en-AU"/>
        </w:rPr>
        <w:t xml:space="preserve"> increased by </w:t>
      </w:r>
      <w:r w:rsidR="000C43E0">
        <w:rPr>
          <w:rFonts w:ascii="Arial" w:hAnsi="Arial" w:cs="Arial"/>
          <w:lang w:eastAsia="en-AU"/>
        </w:rPr>
        <w:t>roughly 1100 children in the three years between 2014 and 2017.</w:t>
      </w:r>
      <w:r w:rsidR="000C43E0">
        <w:rPr>
          <w:rStyle w:val="FootnoteReference"/>
          <w:rFonts w:ascii="Arial" w:hAnsi="Arial" w:cs="Arial"/>
          <w:lang w:eastAsia="en-AU"/>
        </w:rPr>
        <w:footnoteReference w:id="6"/>
      </w:r>
      <w:r w:rsidR="000C43E0">
        <w:rPr>
          <w:rFonts w:ascii="Arial" w:hAnsi="Arial" w:cs="Arial"/>
          <w:lang w:eastAsia="en-AU"/>
        </w:rPr>
        <w:t xml:space="preserve"> The momentum to meet service demand has</w:t>
      </w:r>
      <w:r w:rsidR="00DF3556">
        <w:rPr>
          <w:rFonts w:ascii="Arial" w:hAnsi="Arial" w:cs="Arial"/>
          <w:lang w:eastAsia="en-AU"/>
        </w:rPr>
        <w:t xml:space="preserve"> seen sustained </w:t>
      </w:r>
      <w:r w:rsidR="00881376">
        <w:rPr>
          <w:rFonts w:ascii="Arial" w:hAnsi="Arial" w:cs="Arial"/>
          <w:lang w:eastAsia="en-AU"/>
        </w:rPr>
        <w:t>construction</w:t>
      </w:r>
      <w:r w:rsidR="00DF3556">
        <w:rPr>
          <w:rFonts w:ascii="Arial" w:hAnsi="Arial" w:cs="Arial"/>
          <w:lang w:eastAsia="en-AU"/>
        </w:rPr>
        <w:t xml:space="preserve"> in the</w:t>
      </w:r>
      <w:r w:rsidR="000C43E0">
        <w:rPr>
          <w:rFonts w:ascii="Arial" w:hAnsi="Arial" w:cs="Arial"/>
          <w:lang w:eastAsia="en-AU"/>
        </w:rPr>
        <w:t xml:space="preserve"> supply of </w:t>
      </w:r>
      <w:r w:rsidR="00056B33">
        <w:rPr>
          <w:rFonts w:ascii="Arial" w:hAnsi="Arial" w:cs="Arial"/>
          <w:lang w:eastAsia="en-AU"/>
        </w:rPr>
        <w:t>new</w:t>
      </w:r>
      <w:r w:rsidR="000C43E0">
        <w:rPr>
          <w:rFonts w:ascii="Arial" w:hAnsi="Arial" w:cs="Arial"/>
          <w:lang w:eastAsia="en-AU"/>
        </w:rPr>
        <w:t xml:space="preserve"> </w:t>
      </w:r>
      <w:r w:rsidR="00881376">
        <w:rPr>
          <w:rFonts w:ascii="Arial" w:hAnsi="Arial" w:cs="Arial"/>
          <w:lang w:eastAsia="en-AU"/>
        </w:rPr>
        <w:lastRenderedPageBreak/>
        <w:t>centres</w:t>
      </w:r>
      <w:r w:rsidR="00285775">
        <w:rPr>
          <w:rFonts w:ascii="Arial" w:hAnsi="Arial" w:cs="Arial"/>
          <w:lang w:eastAsia="en-AU"/>
        </w:rPr>
        <w:t xml:space="preserve">. </w:t>
      </w:r>
      <w:r w:rsidR="000C43E0">
        <w:rPr>
          <w:rFonts w:ascii="Arial" w:hAnsi="Arial" w:cs="Arial"/>
          <w:lang w:eastAsia="en-AU"/>
        </w:rPr>
        <w:t xml:space="preserve"> </w:t>
      </w:r>
      <w:r w:rsidR="00285775">
        <w:rPr>
          <w:rFonts w:ascii="Arial" w:hAnsi="Arial" w:cs="Arial"/>
          <w:lang w:eastAsia="en-AU"/>
        </w:rPr>
        <w:t>D</w:t>
      </w:r>
      <w:r w:rsidR="000C43E0">
        <w:rPr>
          <w:rFonts w:ascii="Arial" w:hAnsi="Arial" w:cs="Arial"/>
          <w:lang w:eastAsia="en-AU"/>
        </w:rPr>
        <w:t>espite t</w:t>
      </w:r>
      <w:r w:rsidR="00877F3A">
        <w:rPr>
          <w:rFonts w:ascii="Arial" w:hAnsi="Arial" w:cs="Arial"/>
          <w:lang w:eastAsia="en-AU"/>
        </w:rPr>
        <w:t>he sector’s expansion and</w:t>
      </w:r>
      <w:r w:rsidR="000C43E0">
        <w:rPr>
          <w:rFonts w:ascii="Arial" w:hAnsi="Arial" w:cs="Arial"/>
          <w:lang w:eastAsia="en-AU"/>
        </w:rPr>
        <w:t xml:space="preserve"> </w:t>
      </w:r>
      <w:r w:rsidR="008C693F">
        <w:rPr>
          <w:rFonts w:ascii="Arial" w:hAnsi="Arial" w:cs="Arial"/>
          <w:lang w:eastAsia="en-AU"/>
        </w:rPr>
        <w:t>t</w:t>
      </w:r>
      <w:r w:rsidR="00881376">
        <w:rPr>
          <w:rFonts w:ascii="Arial" w:hAnsi="Arial" w:cs="Arial"/>
          <w:lang w:eastAsia="en-AU"/>
        </w:rPr>
        <w:t xml:space="preserve">he </w:t>
      </w:r>
      <w:r w:rsidR="00285775">
        <w:rPr>
          <w:rFonts w:ascii="Arial" w:hAnsi="Arial" w:cs="Arial"/>
          <w:lang w:eastAsia="en-AU"/>
        </w:rPr>
        <w:t>strong</w:t>
      </w:r>
      <w:r w:rsidR="00F119CD">
        <w:rPr>
          <w:rFonts w:ascii="Arial" w:hAnsi="Arial" w:cs="Arial"/>
          <w:lang w:eastAsia="en-AU"/>
        </w:rPr>
        <w:t xml:space="preserve"> societal</w:t>
      </w:r>
      <w:r w:rsidR="00285775">
        <w:rPr>
          <w:rFonts w:ascii="Arial" w:hAnsi="Arial" w:cs="Arial"/>
          <w:lang w:eastAsia="en-AU"/>
        </w:rPr>
        <w:t xml:space="preserve"> </w:t>
      </w:r>
      <w:r w:rsidR="00881376">
        <w:rPr>
          <w:rFonts w:ascii="Arial" w:hAnsi="Arial" w:cs="Arial"/>
          <w:lang w:eastAsia="en-AU"/>
        </w:rPr>
        <w:t>emphasis on inclusion</w:t>
      </w:r>
      <w:r w:rsidR="00056B33">
        <w:rPr>
          <w:rFonts w:ascii="Arial" w:hAnsi="Arial" w:cs="Arial"/>
          <w:lang w:eastAsia="en-AU"/>
        </w:rPr>
        <w:t>, there has not been a coordinated effort to</w:t>
      </w:r>
      <w:r w:rsidR="000C43E0">
        <w:rPr>
          <w:rFonts w:ascii="Arial" w:hAnsi="Arial" w:cs="Arial"/>
          <w:lang w:eastAsia="en-AU"/>
        </w:rPr>
        <w:t xml:space="preserve"> incorporate structural adjustments</w:t>
      </w:r>
      <w:r w:rsidR="00F119CD">
        <w:rPr>
          <w:rFonts w:ascii="Arial" w:hAnsi="Arial" w:cs="Arial"/>
          <w:lang w:eastAsia="en-AU"/>
        </w:rPr>
        <w:t xml:space="preserve"> into new site developments</w:t>
      </w:r>
      <w:r w:rsidR="000C43E0">
        <w:rPr>
          <w:rFonts w:ascii="Arial" w:hAnsi="Arial" w:cs="Arial"/>
          <w:lang w:eastAsia="en-AU"/>
        </w:rPr>
        <w:t xml:space="preserve"> that may accommodate children with disabilities. </w:t>
      </w:r>
    </w:p>
    <w:p w14:paraId="01D9010B" w14:textId="36B2F94D" w:rsidR="00E85765" w:rsidRPr="004B74F7" w:rsidRDefault="005F73AD" w:rsidP="004B74F7">
      <w:pPr>
        <w:spacing w:line="360" w:lineRule="auto"/>
        <w:rPr>
          <w:rFonts w:ascii="Arial" w:hAnsi="Arial" w:cs="Arial"/>
          <w:lang w:eastAsia="en-AU"/>
        </w:rPr>
      </w:pPr>
      <w:r w:rsidRPr="004B74F7">
        <w:rPr>
          <w:rFonts w:ascii="Arial" w:hAnsi="Arial" w:cs="Arial"/>
          <w:lang w:eastAsia="en-AU"/>
        </w:rPr>
        <w:t xml:space="preserve">While </w:t>
      </w:r>
      <w:r w:rsidR="00E743B4" w:rsidRPr="004B74F7">
        <w:rPr>
          <w:rFonts w:ascii="Arial" w:hAnsi="Arial" w:cs="Arial"/>
          <w:lang w:eastAsia="en-AU"/>
        </w:rPr>
        <w:t xml:space="preserve">the standards </w:t>
      </w:r>
      <w:r w:rsidR="00B377AF" w:rsidRPr="004B74F7">
        <w:rPr>
          <w:rFonts w:ascii="Arial" w:hAnsi="Arial" w:cs="Arial"/>
          <w:lang w:eastAsia="en-AU"/>
        </w:rPr>
        <w:t>apply to</w:t>
      </w:r>
      <w:r w:rsidR="00E743B4" w:rsidRPr="004B74F7">
        <w:rPr>
          <w:rFonts w:ascii="Arial" w:hAnsi="Arial" w:cs="Arial"/>
          <w:lang w:eastAsia="en-AU"/>
        </w:rPr>
        <w:t xml:space="preserve"> education</w:t>
      </w:r>
      <w:r w:rsidR="00B377AF" w:rsidRPr="004B74F7">
        <w:rPr>
          <w:rFonts w:ascii="Arial" w:hAnsi="Arial" w:cs="Arial"/>
          <w:lang w:eastAsia="en-AU"/>
        </w:rPr>
        <w:t>al</w:t>
      </w:r>
      <w:r w:rsidR="00E743B4" w:rsidRPr="004B74F7">
        <w:rPr>
          <w:rFonts w:ascii="Arial" w:hAnsi="Arial" w:cs="Arial"/>
          <w:lang w:eastAsia="en-AU"/>
        </w:rPr>
        <w:t xml:space="preserve"> </w:t>
      </w:r>
      <w:r w:rsidR="00D818BE" w:rsidRPr="004B74F7">
        <w:rPr>
          <w:rFonts w:ascii="Arial" w:hAnsi="Arial" w:cs="Arial"/>
          <w:lang w:eastAsia="en-AU"/>
        </w:rPr>
        <w:t>settings</w:t>
      </w:r>
      <w:r w:rsidR="00877F3A">
        <w:rPr>
          <w:rFonts w:ascii="Arial" w:hAnsi="Arial" w:cs="Arial"/>
          <w:lang w:eastAsia="en-AU"/>
        </w:rPr>
        <w:t>,</w:t>
      </w:r>
      <w:r w:rsidR="00E743B4" w:rsidRPr="004B74F7">
        <w:rPr>
          <w:rFonts w:ascii="Arial" w:hAnsi="Arial" w:cs="Arial"/>
          <w:lang w:eastAsia="en-AU"/>
        </w:rPr>
        <w:t xml:space="preserve"> </w:t>
      </w:r>
      <w:r w:rsidR="00B377AF" w:rsidRPr="004B74F7">
        <w:rPr>
          <w:rFonts w:ascii="Arial" w:hAnsi="Arial" w:cs="Arial"/>
          <w:lang w:eastAsia="en-AU"/>
        </w:rPr>
        <w:t>including preschools and kindergartens, they do not</w:t>
      </w:r>
      <w:r w:rsidR="00877F3A">
        <w:rPr>
          <w:rFonts w:ascii="Arial" w:hAnsi="Arial" w:cs="Arial"/>
          <w:lang w:eastAsia="en-AU"/>
        </w:rPr>
        <w:t xml:space="preserve"> currently</w:t>
      </w:r>
      <w:r w:rsidR="00B377AF" w:rsidRPr="004B74F7">
        <w:rPr>
          <w:rFonts w:ascii="Arial" w:hAnsi="Arial" w:cs="Arial"/>
          <w:lang w:eastAsia="en-AU"/>
        </w:rPr>
        <w:t xml:space="preserve"> apply to early learning centres. </w:t>
      </w:r>
      <w:r w:rsidR="002239B6" w:rsidRPr="004B74F7">
        <w:rPr>
          <w:rFonts w:ascii="Arial" w:hAnsi="Arial" w:cs="Arial"/>
          <w:lang w:eastAsia="en-AU"/>
        </w:rPr>
        <w:t xml:space="preserve">This </w:t>
      </w:r>
      <w:r w:rsidR="00726844" w:rsidRPr="004B74F7">
        <w:rPr>
          <w:rFonts w:ascii="Arial" w:hAnsi="Arial" w:cs="Arial"/>
          <w:lang w:eastAsia="en-AU"/>
        </w:rPr>
        <w:t xml:space="preserve">is an </w:t>
      </w:r>
      <w:r w:rsidR="002239B6" w:rsidRPr="004B74F7">
        <w:rPr>
          <w:rFonts w:ascii="Arial" w:hAnsi="Arial" w:cs="Arial"/>
          <w:lang w:eastAsia="en-AU"/>
        </w:rPr>
        <w:t>arbitrary distinction</w:t>
      </w:r>
      <w:r w:rsidR="00726844" w:rsidRPr="004B74F7">
        <w:rPr>
          <w:rFonts w:ascii="Arial" w:hAnsi="Arial" w:cs="Arial"/>
          <w:lang w:eastAsia="en-AU"/>
        </w:rPr>
        <w:t xml:space="preserve"> and one that</w:t>
      </w:r>
      <w:r w:rsidR="002239B6" w:rsidRPr="004B74F7">
        <w:rPr>
          <w:rFonts w:ascii="Arial" w:hAnsi="Arial" w:cs="Arial"/>
          <w:lang w:eastAsia="en-AU"/>
        </w:rPr>
        <w:t xml:space="preserve"> </w:t>
      </w:r>
      <w:r w:rsidR="00DC7E19" w:rsidRPr="004B74F7">
        <w:rPr>
          <w:rFonts w:ascii="Arial" w:hAnsi="Arial" w:cs="Arial"/>
          <w:lang w:eastAsia="en-AU"/>
        </w:rPr>
        <w:t xml:space="preserve">means children with disabilities, and their parents or carers, are often excluded from </w:t>
      </w:r>
      <w:r w:rsidR="00726844" w:rsidRPr="004B74F7">
        <w:rPr>
          <w:rFonts w:ascii="Arial" w:hAnsi="Arial" w:cs="Arial"/>
          <w:lang w:eastAsia="en-AU"/>
        </w:rPr>
        <w:t xml:space="preserve">broader social participation at </w:t>
      </w:r>
      <w:r w:rsidR="00DC7E19" w:rsidRPr="004B74F7">
        <w:rPr>
          <w:rFonts w:ascii="Arial" w:hAnsi="Arial" w:cs="Arial"/>
          <w:lang w:eastAsia="en-AU"/>
        </w:rPr>
        <w:t>their earliest years</w:t>
      </w:r>
      <w:r w:rsidR="00726844" w:rsidRPr="004B74F7">
        <w:rPr>
          <w:rFonts w:ascii="Arial" w:hAnsi="Arial" w:cs="Arial"/>
          <w:lang w:eastAsia="en-AU"/>
        </w:rPr>
        <w:t>.</w:t>
      </w:r>
      <w:r w:rsidR="00277A2A" w:rsidRPr="004B74F7">
        <w:rPr>
          <w:rFonts w:ascii="Arial" w:hAnsi="Arial" w:cs="Arial"/>
          <w:lang w:eastAsia="en-AU"/>
        </w:rPr>
        <w:t xml:space="preserve"> Exclusion at such an early age is </w:t>
      </w:r>
      <w:r w:rsidR="00877F3A">
        <w:rPr>
          <w:rFonts w:ascii="Arial" w:hAnsi="Arial" w:cs="Arial"/>
          <w:lang w:eastAsia="en-AU"/>
        </w:rPr>
        <w:t xml:space="preserve">particularly detrimental </w:t>
      </w:r>
      <w:r w:rsidR="00277A2A" w:rsidRPr="004B74F7">
        <w:rPr>
          <w:rFonts w:ascii="Arial" w:hAnsi="Arial" w:cs="Arial"/>
          <w:lang w:eastAsia="en-AU"/>
        </w:rPr>
        <w:t>as it can be</w:t>
      </w:r>
      <w:r w:rsidR="00583F6E" w:rsidRPr="004B74F7">
        <w:rPr>
          <w:rFonts w:ascii="Arial" w:hAnsi="Arial" w:cs="Arial"/>
          <w:lang w:eastAsia="en-AU"/>
        </w:rPr>
        <w:t>come normative and</w:t>
      </w:r>
      <w:r w:rsidR="00277A2A" w:rsidRPr="004B74F7">
        <w:rPr>
          <w:rFonts w:ascii="Arial" w:hAnsi="Arial" w:cs="Arial"/>
          <w:lang w:eastAsia="en-AU"/>
        </w:rPr>
        <w:t xml:space="preserve"> </w:t>
      </w:r>
      <w:r w:rsidR="005145ED" w:rsidRPr="004B74F7">
        <w:rPr>
          <w:rFonts w:ascii="Arial" w:hAnsi="Arial" w:cs="Arial"/>
          <w:lang w:eastAsia="en-AU"/>
        </w:rPr>
        <w:t>repeated in different settings</w:t>
      </w:r>
      <w:r w:rsidR="00DC7E19" w:rsidRPr="004B74F7">
        <w:rPr>
          <w:rFonts w:ascii="Arial" w:hAnsi="Arial" w:cs="Arial"/>
          <w:lang w:eastAsia="en-AU"/>
        </w:rPr>
        <w:t xml:space="preserve"> into the future. </w:t>
      </w:r>
      <w:r w:rsidR="00E85765" w:rsidRPr="004B74F7">
        <w:rPr>
          <w:rFonts w:ascii="Arial" w:hAnsi="Arial" w:cs="Arial"/>
          <w:lang w:eastAsia="en-AU"/>
        </w:rPr>
        <w:t>That the standards do not apply to early learning centres explain</w:t>
      </w:r>
      <w:r w:rsidR="00877F3A">
        <w:rPr>
          <w:rFonts w:ascii="Arial" w:hAnsi="Arial" w:cs="Arial"/>
          <w:lang w:eastAsia="en-AU"/>
        </w:rPr>
        <w:t>s to some degree</w:t>
      </w:r>
      <w:r w:rsidR="00E85765" w:rsidRPr="004B74F7">
        <w:rPr>
          <w:rFonts w:ascii="Arial" w:hAnsi="Arial" w:cs="Arial"/>
          <w:lang w:eastAsia="en-AU"/>
        </w:rPr>
        <w:t xml:space="preserve"> the underrepresentation of children with disabilities in services; parents</w:t>
      </w:r>
      <w:r w:rsidR="00D72A10" w:rsidRPr="004B74F7">
        <w:rPr>
          <w:rFonts w:ascii="Arial" w:hAnsi="Arial" w:cs="Arial"/>
          <w:lang w:eastAsia="en-AU"/>
        </w:rPr>
        <w:t xml:space="preserve">, tired of </w:t>
      </w:r>
      <w:r w:rsidR="00664AE1">
        <w:rPr>
          <w:rFonts w:ascii="Arial" w:hAnsi="Arial" w:cs="Arial"/>
          <w:lang w:eastAsia="en-AU"/>
        </w:rPr>
        <w:t xml:space="preserve">centres not able to accommodate their child’s needs or </w:t>
      </w:r>
      <w:r w:rsidR="00D72A10" w:rsidRPr="004B74F7">
        <w:rPr>
          <w:rFonts w:ascii="Arial" w:hAnsi="Arial" w:cs="Arial"/>
          <w:lang w:eastAsia="en-AU"/>
        </w:rPr>
        <w:t xml:space="preserve">being turned away at the point of disclosure, simply </w:t>
      </w:r>
      <w:r w:rsidR="002762B2">
        <w:rPr>
          <w:rFonts w:ascii="Arial" w:hAnsi="Arial" w:cs="Arial"/>
          <w:lang w:eastAsia="en-AU"/>
        </w:rPr>
        <w:t xml:space="preserve">stop looking to enrol their children into early learning. </w:t>
      </w:r>
      <w:r w:rsidR="00F34778" w:rsidRPr="004B74F7">
        <w:rPr>
          <w:rFonts w:ascii="Arial" w:hAnsi="Arial" w:cs="Arial"/>
          <w:lang w:eastAsia="en-AU"/>
        </w:rPr>
        <w:t xml:space="preserve"> </w:t>
      </w:r>
    </w:p>
    <w:p w14:paraId="4AA24993" w14:textId="0AC43DD4" w:rsidR="00A14A18" w:rsidRDefault="00103185" w:rsidP="00C379B4">
      <w:pPr>
        <w:spacing w:after="240" w:line="360" w:lineRule="auto"/>
        <w:rPr>
          <w:rFonts w:ascii="Arial" w:hAnsi="Arial" w:cs="Arial"/>
          <w:lang w:eastAsia="en-AU"/>
        </w:rPr>
      </w:pPr>
      <w:r w:rsidRPr="004B74F7">
        <w:rPr>
          <w:rFonts w:ascii="Arial" w:hAnsi="Arial" w:cs="Arial"/>
          <w:lang w:eastAsia="en-AU"/>
        </w:rPr>
        <w:t>YWCA Canberra provides early childhood services to children from as young as 6 weeks of age.</w:t>
      </w:r>
      <w:r w:rsidR="00EE1FDE" w:rsidRPr="004B74F7">
        <w:rPr>
          <w:rFonts w:ascii="Arial" w:hAnsi="Arial" w:cs="Arial"/>
          <w:lang w:eastAsia="en-AU"/>
        </w:rPr>
        <w:t xml:space="preserve"> Due to the age of children in </w:t>
      </w:r>
      <w:r w:rsidR="00F34778" w:rsidRPr="004B74F7">
        <w:rPr>
          <w:rFonts w:ascii="Arial" w:hAnsi="Arial" w:cs="Arial"/>
          <w:lang w:eastAsia="en-AU"/>
        </w:rPr>
        <w:t xml:space="preserve">early learning </w:t>
      </w:r>
      <w:r w:rsidR="00EE1FDE" w:rsidRPr="004B74F7">
        <w:rPr>
          <w:rFonts w:ascii="Arial" w:hAnsi="Arial" w:cs="Arial"/>
          <w:lang w:eastAsia="en-AU"/>
        </w:rPr>
        <w:t>services</w:t>
      </w:r>
      <w:r w:rsidR="005D7FC3" w:rsidRPr="004B74F7">
        <w:rPr>
          <w:rFonts w:ascii="Arial" w:hAnsi="Arial" w:cs="Arial"/>
          <w:lang w:eastAsia="en-AU"/>
        </w:rPr>
        <w:t xml:space="preserve"> and the</w:t>
      </w:r>
      <w:r w:rsidR="00B50F96" w:rsidRPr="004B74F7">
        <w:rPr>
          <w:rFonts w:ascii="Arial" w:hAnsi="Arial" w:cs="Arial"/>
          <w:lang w:eastAsia="en-AU"/>
        </w:rPr>
        <w:t xml:space="preserve"> varia</w:t>
      </w:r>
      <w:r w:rsidR="00877F3A">
        <w:rPr>
          <w:rFonts w:ascii="Arial" w:hAnsi="Arial" w:cs="Arial"/>
          <w:lang w:eastAsia="en-AU"/>
        </w:rPr>
        <w:t>tion</w:t>
      </w:r>
      <w:r w:rsidR="00B50F96" w:rsidRPr="004B74F7">
        <w:rPr>
          <w:rFonts w:ascii="Arial" w:hAnsi="Arial" w:cs="Arial"/>
          <w:lang w:eastAsia="en-AU"/>
        </w:rPr>
        <w:t xml:space="preserve"> children </w:t>
      </w:r>
      <w:r w:rsidR="00B3160E">
        <w:rPr>
          <w:rFonts w:ascii="Arial" w:hAnsi="Arial" w:cs="Arial"/>
          <w:lang w:eastAsia="en-AU"/>
        </w:rPr>
        <w:t xml:space="preserve">display in </w:t>
      </w:r>
      <w:r w:rsidR="00B50F96" w:rsidRPr="004B74F7">
        <w:rPr>
          <w:rFonts w:ascii="Arial" w:hAnsi="Arial" w:cs="Arial"/>
          <w:lang w:eastAsia="en-AU"/>
        </w:rPr>
        <w:t>achieving key</w:t>
      </w:r>
      <w:r w:rsidR="005D7FC3" w:rsidRPr="004B74F7">
        <w:rPr>
          <w:rFonts w:ascii="Arial" w:hAnsi="Arial" w:cs="Arial"/>
          <w:lang w:eastAsia="en-AU"/>
        </w:rPr>
        <w:t xml:space="preserve"> development</w:t>
      </w:r>
      <w:r w:rsidR="00F34778" w:rsidRPr="004B74F7">
        <w:rPr>
          <w:rFonts w:ascii="Arial" w:hAnsi="Arial" w:cs="Arial"/>
          <w:lang w:eastAsia="en-AU"/>
        </w:rPr>
        <w:t xml:space="preserve"> milestones</w:t>
      </w:r>
      <w:r w:rsidR="005D7FC3" w:rsidRPr="004B74F7">
        <w:rPr>
          <w:rFonts w:ascii="Arial" w:hAnsi="Arial" w:cs="Arial"/>
          <w:lang w:eastAsia="en-AU"/>
        </w:rPr>
        <w:t>,</w:t>
      </w:r>
      <w:r w:rsidR="00EE1FDE" w:rsidRPr="004B74F7">
        <w:rPr>
          <w:rFonts w:ascii="Arial" w:hAnsi="Arial" w:cs="Arial"/>
          <w:lang w:eastAsia="en-AU"/>
        </w:rPr>
        <w:t xml:space="preserve"> </w:t>
      </w:r>
      <w:r w:rsidR="005D7FC3" w:rsidRPr="004B74F7">
        <w:rPr>
          <w:rFonts w:ascii="Arial" w:hAnsi="Arial" w:cs="Arial"/>
          <w:lang w:eastAsia="en-AU"/>
        </w:rPr>
        <w:t>some disabilities</w:t>
      </w:r>
      <w:r w:rsidR="00DA0943" w:rsidRPr="004B74F7">
        <w:rPr>
          <w:rFonts w:ascii="Arial" w:hAnsi="Arial" w:cs="Arial"/>
          <w:lang w:eastAsia="en-AU"/>
        </w:rPr>
        <w:t xml:space="preserve"> or delays</w:t>
      </w:r>
      <w:r w:rsidR="005D7FC3" w:rsidRPr="004B74F7">
        <w:rPr>
          <w:rFonts w:ascii="Arial" w:hAnsi="Arial" w:cs="Arial"/>
          <w:lang w:eastAsia="en-AU"/>
        </w:rPr>
        <w:t xml:space="preserve"> may </w:t>
      </w:r>
      <w:r w:rsidR="001F02C0" w:rsidRPr="004B74F7">
        <w:rPr>
          <w:rFonts w:ascii="Arial" w:hAnsi="Arial" w:cs="Arial"/>
          <w:lang w:eastAsia="en-AU"/>
        </w:rPr>
        <w:t xml:space="preserve">only </w:t>
      </w:r>
      <w:r w:rsidR="005D7FC3" w:rsidRPr="004B74F7">
        <w:rPr>
          <w:rFonts w:ascii="Arial" w:hAnsi="Arial" w:cs="Arial"/>
          <w:lang w:eastAsia="en-AU"/>
        </w:rPr>
        <w:t>become apparent to educators after enrolment</w:t>
      </w:r>
      <w:r w:rsidR="00AD4A03" w:rsidRPr="004B74F7">
        <w:rPr>
          <w:rFonts w:ascii="Arial" w:hAnsi="Arial" w:cs="Arial"/>
          <w:lang w:eastAsia="en-AU"/>
        </w:rPr>
        <w:t xml:space="preserve">. In </w:t>
      </w:r>
      <w:r w:rsidR="00B50F96" w:rsidRPr="004B74F7">
        <w:rPr>
          <w:rFonts w:ascii="Arial" w:hAnsi="Arial" w:cs="Arial"/>
          <w:lang w:eastAsia="en-AU"/>
        </w:rPr>
        <w:t xml:space="preserve">some cases, it may be an early educator who first alerts a parent or carer to the possibility of a developmental delay or disability. In these cases, the role of the early learning centre and staff is crucial in </w:t>
      </w:r>
      <w:r w:rsidR="005E280F" w:rsidRPr="004B74F7">
        <w:rPr>
          <w:rFonts w:ascii="Arial" w:hAnsi="Arial" w:cs="Arial"/>
          <w:lang w:eastAsia="en-AU"/>
        </w:rPr>
        <w:t xml:space="preserve">being able to </w:t>
      </w:r>
      <w:r w:rsidR="00711993" w:rsidRPr="004B74F7">
        <w:rPr>
          <w:rFonts w:ascii="Arial" w:hAnsi="Arial" w:cs="Arial"/>
          <w:lang w:eastAsia="en-AU"/>
        </w:rPr>
        <w:t xml:space="preserve">sensitively </w:t>
      </w:r>
      <w:r w:rsidR="005E280F" w:rsidRPr="004B74F7">
        <w:rPr>
          <w:rFonts w:ascii="Arial" w:hAnsi="Arial" w:cs="Arial"/>
          <w:lang w:eastAsia="en-AU"/>
        </w:rPr>
        <w:t xml:space="preserve">communicate </w:t>
      </w:r>
      <w:r w:rsidR="00AD4A03" w:rsidRPr="004B74F7">
        <w:rPr>
          <w:rFonts w:ascii="Arial" w:hAnsi="Arial" w:cs="Arial"/>
          <w:lang w:eastAsia="en-AU"/>
        </w:rPr>
        <w:t xml:space="preserve">with parents and respond appropriately </w:t>
      </w:r>
      <w:r w:rsidR="00B42B89" w:rsidRPr="004B74F7">
        <w:rPr>
          <w:rFonts w:ascii="Arial" w:hAnsi="Arial" w:cs="Arial"/>
          <w:lang w:eastAsia="en-AU"/>
        </w:rPr>
        <w:t xml:space="preserve">following </w:t>
      </w:r>
      <w:r w:rsidR="00722B7A" w:rsidRPr="004B74F7">
        <w:rPr>
          <w:rFonts w:ascii="Arial" w:hAnsi="Arial" w:cs="Arial"/>
          <w:lang w:eastAsia="en-AU"/>
        </w:rPr>
        <w:t>qualified</w:t>
      </w:r>
      <w:r w:rsidR="00B42B89" w:rsidRPr="004B74F7">
        <w:rPr>
          <w:rFonts w:ascii="Arial" w:hAnsi="Arial" w:cs="Arial"/>
          <w:lang w:eastAsia="en-AU"/>
        </w:rPr>
        <w:t xml:space="preserve"> assessment of the child</w:t>
      </w:r>
      <w:r w:rsidR="00AD4A03" w:rsidRPr="004B74F7">
        <w:rPr>
          <w:rFonts w:ascii="Arial" w:hAnsi="Arial" w:cs="Arial"/>
          <w:lang w:eastAsia="en-AU"/>
        </w:rPr>
        <w:t xml:space="preserve">. </w:t>
      </w:r>
    </w:p>
    <w:p w14:paraId="435A2589" w14:textId="28F7E162" w:rsidR="00EE1FDE" w:rsidRPr="003A3B66" w:rsidRDefault="00AD4A03" w:rsidP="004B74F7">
      <w:pPr>
        <w:spacing w:line="360" w:lineRule="auto"/>
      </w:pPr>
      <w:r w:rsidRPr="004B74F7">
        <w:rPr>
          <w:rFonts w:ascii="Arial" w:hAnsi="Arial" w:cs="Arial"/>
          <w:lang w:eastAsia="en-AU"/>
        </w:rPr>
        <w:t xml:space="preserve">Given this </w:t>
      </w:r>
      <w:r w:rsidR="00AF5585" w:rsidRPr="004B74F7">
        <w:rPr>
          <w:rFonts w:ascii="Arial" w:hAnsi="Arial" w:cs="Arial"/>
          <w:lang w:eastAsia="en-AU"/>
        </w:rPr>
        <w:t xml:space="preserve">reality, the exclusion of early learning centres from the standards </w:t>
      </w:r>
      <w:r w:rsidR="00C74C9E">
        <w:rPr>
          <w:rFonts w:ascii="Arial" w:hAnsi="Arial" w:cs="Arial"/>
          <w:lang w:eastAsia="en-AU"/>
        </w:rPr>
        <w:t>has the potential to</w:t>
      </w:r>
      <w:r w:rsidR="00AF5585" w:rsidRPr="004B74F7">
        <w:rPr>
          <w:rFonts w:ascii="Arial" w:hAnsi="Arial" w:cs="Arial"/>
          <w:lang w:eastAsia="en-AU"/>
        </w:rPr>
        <w:t xml:space="preserve"> disenfranchise children, parents and carers and eventually staff who </w:t>
      </w:r>
      <w:r w:rsidR="00B52C11" w:rsidRPr="004B74F7">
        <w:rPr>
          <w:rFonts w:ascii="Arial" w:hAnsi="Arial" w:cs="Arial"/>
          <w:lang w:eastAsia="en-AU"/>
        </w:rPr>
        <w:t xml:space="preserve">may struggle to accommodate </w:t>
      </w:r>
      <w:r w:rsidR="00722B7A" w:rsidRPr="004B74F7">
        <w:rPr>
          <w:rFonts w:ascii="Arial" w:hAnsi="Arial" w:cs="Arial"/>
          <w:lang w:eastAsia="en-AU"/>
        </w:rPr>
        <w:t>a</w:t>
      </w:r>
      <w:r w:rsidR="00B52C11" w:rsidRPr="004B74F7">
        <w:rPr>
          <w:rFonts w:ascii="Arial" w:hAnsi="Arial" w:cs="Arial"/>
          <w:lang w:eastAsia="en-AU"/>
        </w:rPr>
        <w:t xml:space="preserve"> child in a setting where the disability standards do not apply. </w:t>
      </w:r>
      <w:r w:rsidR="00B253C6" w:rsidRPr="004B74F7">
        <w:rPr>
          <w:rFonts w:ascii="Arial" w:hAnsi="Arial" w:cs="Arial"/>
          <w:lang w:eastAsia="en-AU"/>
        </w:rPr>
        <w:t>It</w:t>
      </w:r>
      <w:r w:rsidR="00B253C6" w:rsidRPr="001B2EF6">
        <w:rPr>
          <w:rFonts w:ascii="Arial" w:hAnsi="Arial" w:cs="Arial"/>
          <w:lang w:eastAsia="en-AU"/>
        </w:rPr>
        <w:t xml:space="preserve"> has also been noted that parental denial about a development delay remains a significant </w:t>
      </w:r>
      <w:r w:rsidR="00B97351">
        <w:rPr>
          <w:rFonts w:ascii="Arial" w:hAnsi="Arial" w:cs="Arial"/>
          <w:lang w:eastAsia="en-AU"/>
        </w:rPr>
        <w:t xml:space="preserve">challenge </w:t>
      </w:r>
      <w:r w:rsidR="00B253C6" w:rsidRPr="001B2EF6">
        <w:rPr>
          <w:rFonts w:ascii="Arial" w:hAnsi="Arial" w:cs="Arial"/>
          <w:lang w:eastAsia="en-AU"/>
        </w:rPr>
        <w:t>for early learning edu</w:t>
      </w:r>
      <w:r w:rsidR="0099329A" w:rsidRPr="001B2EF6">
        <w:rPr>
          <w:rFonts w:ascii="Arial" w:hAnsi="Arial" w:cs="Arial"/>
          <w:lang w:eastAsia="en-AU"/>
        </w:rPr>
        <w:t>cators</w:t>
      </w:r>
      <w:r w:rsidR="00F616F3">
        <w:rPr>
          <w:rFonts w:ascii="Arial" w:hAnsi="Arial" w:cs="Arial"/>
          <w:lang w:eastAsia="en-AU"/>
        </w:rPr>
        <w:t xml:space="preserve"> across settings</w:t>
      </w:r>
      <w:r w:rsidR="001A5E87" w:rsidRPr="003A3B66">
        <w:t>.</w:t>
      </w:r>
      <w:r w:rsidR="001A5E87" w:rsidRPr="003A3B66">
        <w:rPr>
          <w:rStyle w:val="FootnoteReference"/>
        </w:rPr>
        <w:footnoteReference w:id="7"/>
      </w:r>
      <w:r w:rsidR="0099329A" w:rsidRPr="003A3B66">
        <w:t xml:space="preserve"> </w:t>
      </w:r>
      <w:r w:rsidR="00B97351">
        <w:rPr>
          <w:rFonts w:ascii="Arial" w:hAnsi="Arial" w:cs="Arial"/>
          <w:lang w:eastAsia="en-AU"/>
        </w:rPr>
        <w:t xml:space="preserve">Our services have also </w:t>
      </w:r>
      <w:r w:rsidR="00EB0AAD" w:rsidRPr="00F616F3">
        <w:rPr>
          <w:rFonts w:ascii="Arial" w:hAnsi="Arial" w:cs="Arial"/>
          <w:lang w:eastAsia="en-AU"/>
        </w:rPr>
        <w:t xml:space="preserve">seen how fear of discrimination </w:t>
      </w:r>
      <w:r w:rsidR="00F616F3">
        <w:rPr>
          <w:rFonts w:ascii="Arial" w:hAnsi="Arial" w:cs="Arial"/>
          <w:lang w:eastAsia="en-AU"/>
        </w:rPr>
        <w:t>affects</w:t>
      </w:r>
      <w:r w:rsidR="00EB0AAD" w:rsidRPr="00F616F3">
        <w:rPr>
          <w:rFonts w:ascii="Arial" w:hAnsi="Arial" w:cs="Arial"/>
          <w:lang w:eastAsia="en-AU"/>
        </w:rPr>
        <w:t xml:space="preserve"> how parents </w:t>
      </w:r>
      <w:r w:rsidR="00333342" w:rsidRPr="00F616F3">
        <w:rPr>
          <w:rFonts w:ascii="Arial" w:hAnsi="Arial" w:cs="Arial"/>
          <w:lang w:eastAsia="en-AU"/>
        </w:rPr>
        <w:t>make casual booking</w:t>
      </w:r>
      <w:r w:rsidR="00F616F3">
        <w:rPr>
          <w:rFonts w:ascii="Arial" w:hAnsi="Arial" w:cs="Arial"/>
          <w:lang w:eastAsia="en-AU"/>
        </w:rPr>
        <w:t>s</w:t>
      </w:r>
      <w:r w:rsidR="00333342" w:rsidRPr="00F616F3">
        <w:rPr>
          <w:rFonts w:ascii="Arial" w:hAnsi="Arial" w:cs="Arial"/>
          <w:lang w:eastAsia="en-AU"/>
        </w:rPr>
        <w:t xml:space="preserve"> for care, such as vacation care, where </w:t>
      </w:r>
      <w:r w:rsidR="004068AD" w:rsidRPr="00F616F3">
        <w:rPr>
          <w:rFonts w:ascii="Arial" w:hAnsi="Arial" w:cs="Arial"/>
          <w:lang w:eastAsia="en-AU"/>
        </w:rPr>
        <w:t xml:space="preserve">parents may not disclose a child’s disability </w:t>
      </w:r>
      <w:r w:rsidR="00226149" w:rsidRPr="00F616F3">
        <w:rPr>
          <w:rFonts w:ascii="Arial" w:hAnsi="Arial" w:cs="Arial"/>
          <w:lang w:eastAsia="en-AU"/>
        </w:rPr>
        <w:t xml:space="preserve">at the point of enrolment. This failure to disclose places a </w:t>
      </w:r>
      <w:r w:rsidR="00F616F3" w:rsidRPr="00F616F3">
        <w:rPr>
          <w:rFonts w:ascii="Arial" w:hAnsi="Arial" w:cs="Arial"/>
          <w:lang w:eastAsia="en-AU"/>
        </w:rPr>
        <w:t xml:space="preserve">significant </w:t>
      </w:r>
      <w:r w:rsidR="00226149" w:rsidRPr="00F616F3">
        <w:rPr>
          <w:rFonts w:ascii="Arial" w:hAnsi="Arial" w:cs="Arial"/>
          <w:lang w:eastAsia="en-AU"/>
        </w:rPr>
        <w:t xml:space="preserve">burden on both the provider and the parent at the point of drop off as </w:t>
      </w:r>
      <w:r w:rsidR="00F616F3" w:rsidRPr="00F616F3">
        <w:rPr>
          <w:rFonts w:ascii="Arial" w:hAnsi="Arial" w:cs="Arial"/>
          <w:lang w:eastAsia="en-AU"/>
        </w:rPr>
        <w:t>our service</w:t>
      </w:r>
      <w:r w:rsidR="008C49D7">
        <w:rPr>
          <w:rFonts w:ascii="Arial" w:hAnsi="Arial" w:cs="Arial"/>
          <w:lang w:eastAsia="en-AU"/>
        </w:rPr>
        <w:t xml:space="preserve"> staff </w:t>
      </w:r>
      <w:r w:rsidR="00877F3A" w:rsidRPr="00F616F3">
        <w:rPr>
          <w:rFonts w:ascii="Arial" w:hAnsi="Arial" w:cs="Arial"/>
          <w:lang w:eastAsia="en-AU"/>
        </w:rPr>
        <w:t>adjust</w:t>
      </w:r>
      <w:r w:rsidR="00F616F3" w:rsidRPr="00F616F3">
        <w:rPr>
          <w:rFonts w:ascii="Arial" w:hAnsi="Arial" w:cs="Arial"/>
          <w:lang w:eastAsia="en-AU"/>
        </w:rPr>
        <w:t xml:space="preserve"> </w:t>
      </w:r>
      <w:r w:rsidR="00877F3A">
        <w:rPr>
          <w:rFonts w:ascii="Arial" w:hAnsi="Arial" w:cs="Arial"/>
          <w:lang w:eastAsia="en-AU"/>
        </w:rPr>
        <w:t xml:space="preserve">to </w:t>
      </w:r>
      <w:r w:rsidR="00F616F3" w:rsidRPr="00F616F3">
        <w:rPr>
          <w:rFonts w:ascii="Arial" w:hAnsi="Arial" w:cs="Arial"/>
          <w:lang w:eastAsia="en-AU"/>
        </w:rPr>
        <w:t xml:space="preserve">accommodate </w:t>
      </w:r>
      <w:r w:rsidR="008C49D7">
        <w:rPr>
          <w:rFonts w:ascii="Arial" w:hAnsi="Arial" w:cs="Arial"/>
          <w:lang w:eastAsia="en-AU"/>
        </w:rPr>
        <w:t xml:space="preserve">the child whose disability has not been </w:t>
      </w:r>
      <w:r w:rsidR="00A82E66">
        <w:rPr>
          <w:rFonts w:ascii="Arial" w:hAnsi="Arial" w:cs="Arial"/>
          <w:lang w:eastAsia="en-AU"/>
        </w:rPr>
        <w:t xml:space="preserve">disclosed in advance. </w:t>
      </w:r>
    </w:p>
    <w:p w14:paraId="3161A4F2" w14:textId="6C456FAB" w:rsidR="00E00794" w:rsidRPr="00727E69" w:rsidRDefault="009B5A0B">
      <w:pPr>
        <w:rPr>
          <w:rFonts w:ascii="Arial" w:hAnsi="Arial" w:cs="Arial"/>
          <w:lang w:eastAsia="en-AU"/>
        </w:rPr>
      </w:pPr>
      <w:r w:rsidRPr="00727E69">
        <w:rPr>
          <w:rFonts w:ascii="Arial" w:hAnsi="Arial" w:cs="Arial"/>
          <w:b/>
          <w:bCs/>
          <w:lang w:eastAsia="en-AU"/>
        </w:rPr>
        <w:t xml:space="preserve">Recommendation: </w:t>
      </w:r>
      <w:r w:rsidRPr="00727E69">
        <w:rPr>
          <w:rFonts w:ascii="Arial" w:hAnsi="Arial" w:cs="Arial"/>
          <w:lang w:eastAsia="en-AU"/>
        </w:rPr>
        <w:t xml:space="preserve">Amend the standards to </w:t>
      </w:r>
      <w:r w:rsidR="00657428" w:rsidRPr="00727E69">
        <w:rPr>
          <w:rFonts w:ascii="Arial" w:hAnsi="Arial" w:cs="Arial"/>
          <w:lang w:eastAsia="en-AU"/>
        </w:rPr>
        <w:t xml:space="preserve">apply to </w:t>
      </w:r>
      <w:r w:rsidRPr="00727E69">
        <w:rPr>
          <w:rFonts w:ascii="Arial" w:hAnsi="Arial" w:cs="Arial"/>
          <w:lang w:eastAsia="en-AU"/>
        </w:rPr>
        <w:t>Early Learning Centres</w:t>
      </w:r>
      <w:r w:rsidR="00727E69">
        <w:rPr>
          <w:rFonts w:ascii="Arial" w:hAnsi="Arial" w:cs="Arial"/>
          <w:lang w:eastAsia="en-AU"/>
        </w:rPr>
        <w:t>.</w:t>
      </w:r>
      <w:r w:rsidRPr="00727E69">
        <w:rPr>
          <w:rFonts w:ascii="Arial" w:hAnsi="Arial" w:cs="Arial"/>
          <w:lang w:eastAsia="en-AU"/>
        </w:rPr>
        <w:t xml:space="preserve"> </w:t>
      </w:r>
    </w:p>
    <w:p w14:paraId="2ED9D227" w14:textId="16FD4DC6" w:rsidR="00727E69" w:rsidRPr="00657428" w:rsidRDefault="00727E69" w:rsidP="00727E69">
      <w:pPr>
        <w:spacing w:line="360" w:lineRule="auto"/>
        <w:rPr>
          <w:rFonts w:ascii="Arial" w:hAnsi="Arial" w:cs="Arial"/>
          <w:b/>
          <w:bCs/>
          <w:lang w:eastAsia="en-AU"/>
        </w:rPr>
      </w:pPr>
      <w:r>
        <w:rPr>
          <w:rFonts w:ascii="Arial" w:hAnsi="Arial" w:cs="Arial"/>
          <w:b/>
          <w:bCs/>
          <w:lang w:eastAsia="en-AU"/>
        </w:rPr>
        <w:lastRenderedPageBreak/>
        <w:t xml:space="preserve">Recommendation: </w:t>
      </w:r>
      <w:r w:rsidRPr="00727E69">
        <w:rPr>
          <w:rFonts w:ascii="Arial" w:hAnsi="Arial" w:cs="Arial"/>
          <w:lang w:eastAsia="en-AU"/>
        </w:rPr>
        <w:t xml:space="preserve">Adequately fund the Inclusion Support Program </w:t>
      </w:r>
      <w:r>
        <w:rPr>
          <w:rFonts w:ascii="Arial" w:hAnsi="Arial" w:cs="Arial"/>
          <w:lang w:eastAsia="en-AU"/>
        </w:rPr>
        <w:t>to</w:t>
      </w:r>
      <w:r w:rsidRPr="00727E69">
        <w:rPr>
          <w:rFonts w:ascii="Arial" w:hAnsi="Arial" w:cs="Arial"/>
          <w:lang w:eastAsia="en-AU"/>
        </w:rPr>
        <w:t xml:space="preserve"> cater for the needs of children with disabilities and potentially lift their representation in early learning centres. </w:t>
      </w:r>
    </w:p>
    <w:p w14:paraId="5C8D9D11" w14:textId="616B1094" w:rsidR="005A20A0" w:rsidRPr="002762B2" w:rsidRDefault="005A20A0">
      <w:pPr>
        <w:rPr>
          <w:b/>
          <w:bCs/>
          <w:i/>
          <w:iCs/>
          <w:sz w:val="28"/>
          <w:szCs w:val="28"/>
          <w:u w:val="single"/>
        </w:rPr>
      </w:pPr>
      <w:r w:rsidRPr="002762B2">
        <w:rPr>
          <w:b/>
          <w:bCs/>
          <w:i/>
          <w:iCs/>
          <w:sz w:val="28"/>
          <w:szCs w:val="28"/>
          <w:u w:val="single"/>
        </w:rPr>
        <w:t xml:space="preserve">School Aged Care </w:t>
      </w:r>
    </w:p>
    <w:p w14:paraId="59868425" w14:textId="3274D3A2" w:rsidR="008D56A3" w:rsidRPr="002762B2" w:rsidRDefault="00903794" w:rsidP="002762B2">
      <w:pPr>
        <w:spacing w:line="360" w:lineRule="auto"/>
        <w:rPr>
          <w:rFonts w:ascii="Arial" w:hAnsi="Arial" w:cs="Arial"/>
          <w:lang w:eastAsia="en-AU"/>
        </w:rPr>
      </w:pPr>
      <w:r w:rsidRPr="002244F8">
        <w:rPr>
          <w:rFonts w:ascii="Arial" w:hAnsi="Arial" w:cs="Arial"/>
          <w:noProof/>
          <w:u w:val="single"/>
          <w:lang w:eastAsia="en-AU"/>
        </w:rPr>
        <mc:AlternateContent>
          <mc:Choice Requires="wps">
            <w:drawing>
              <wp:anchor distT="45720" distB="45720" distL="114300" distR="114300" simplePos="0" relativeHeight="251658241" behindDoc="0" locked="0" layoutInCell="1" allowOverlap="1" wp14:anchorId="68647AF2" wp14:editId="1139A9FE">
                <wp:simplePos x="0" y="0"/>
                <wp:positionH relativeFrom="margin">
                  <wp:posOffset>-28575</wp:posOffset>
                </wp:positionH>
                <wp:positionV relativeFrom="paragraph">
                  <wp:posOffset>28575</wp:posOffset>
                </wp:positionV>
                <wp:extent cx="3724275" cy="3829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829050"/>
                        </a:xfrm>
                        <a:prstGeom prst="rect">
                          <a:avLst/>
                        </a:prstGeom>
                        <a:solidFill>
                          <a:schemeClr val="bg2"/>
                        </a:solidFill>
                        <a:ln w="9525">
                          <a:solidFill>
                            <a:srgbClr val="000000"/>
                          </a:solidFill>
                          <a:miter lim="800000"/>
                          <a:headEnd/>
                          <a:tailEnd/>
                        </a:ln>
                      </wps:spPr>
                      <wps:txbx>
                        <w:txbxContent>
                          <w:p w14:paraId="47D365BD" w14:textId="602983BB" w:rsidR="002244F8" w:rsidRPr="00866CC0" w:rsidRDefault="002244F8" w:rsidP="00D86A45">
                            <w:pPr>
                              <w:shd w:val="clear" w:color="auto" w:fill="E7E6E6" w:themeFill="background2"/>
                              <w:spacing w:before="120" w:after="120" w:line="360" w:lineRule="auto"/>
                              <w:rPr>
                                <w:rFonts w:ascii="Arial" w:hAnsi="Arial" w:cs="Arial"/>
                                <w:b/>
                                <w:bCs/>
                                <w:i/>
                                <w:iCs/>
                                <w:lang w:eastAsia="en-AU"/>
                              </w:rPr>
                            </w:pPr>
                            <w:r w:rsidRPr="00866CC0">
                              <w:rPr>
                                <w:rFonts w:ascii="Arial" w:hAnsi="Arial" w:cs="Arial"/>
                                <w:b/>
                                <w:bCs/>
                                <w:i/>
                                <w:iCs/>
                                <w:lang w:eastAsia="en-AU"/>
                              </w:rPr>
                              <w:t>Case study</w:t>
                            </w:r>
                            <w:r w:rsidR="00C9475F">
                              <w:rPr>
                                <w:rFonts w:ascii="Arial" w:hAnsi="Arial" w:cs="Arial"/>
                                <w:b/>
                                <w:bCs/>
                                <w:i/>
                                <w:iCs/>
                                <w:lang w:eastAsia="en-AU"/>
                              </w:rPr>
                              <w:t xml:space="preserve"> 2</w:t>
                            </w:r>
                          </w:p>
                          <w:p w14:paraId="0B71EEA0" w14:textId="485FDCDD" w:rsidR="002244F8" w:rsidRPr="002244F8" w:rsidRDefault="00866CC0" w:rsidP="002244F8">
                            <w:pPr>
                              <w:spacing w:line="360" w:lineRule="auto"/>
                              <w:rPr>
                                <w:rFonts w:ascii="Arial" w:hAnsi="Arial" w:cs="Arial"/>
                                <w:lang w:eastAsia="en-AU"/>
                              </w:rPr>
                            </w:pPr>
                            <w:r>
                              <w:rPr>
                                <w:rFonts w:ascii="Arial" w:hAnsi="Arial" w:cs="Arial"/>
                                <w:lang w:eastAsia="en-AU"/>
                              </w:rPr>
                              <w:t xml:space="preserve">A </w:t>
                            </w:r>
                            <w:r w:rsidR="000F63F0">
                              <w:rPr>
                                <w:rFonts w:ascii="Arial" w:hAnsi="Arial" w:cs="Arial"/>
                                <w:lang w:eastAsia="en-AU"/>
                              </w:rPr>
                              <w:t>six-year-old</w:t>
                            </w:r>
                            <w:r>
                              <w:rPr>
                                <w:rFonts w:ascii="Arial" w:hAnsi="Arial" w:cs="Arial"/>
                                <w:lang w:eastAsia="en-AU"/>
                              </w:rPr>
                              <w:t xml:space="preserve"> child</w:t>
                            </w:r>
                            <w:r w:rsidR="002244F8" w:rsidRPr="002244F8">
                              <w:rPr>
                                <w:rFonts w:ascii="Arial" w:hAnsi="Arial" w:cs="Arial"/>
                                <w:lang w:eastAsia="en-AU"/>
                              </w:rPr>
                              <w:t xml:space="preserve"> who was non-verbal, communicated via a tablet and needed full assistance with walking</w:t>
                            </w:r>
                            <w:r>
                              <w:rPr>
                                <w:rFonts w:ascii="Arial" w:hAnsi="Arial" w:cs="Arial"/>
                                <w:lang w:eastAsia="en-AU"/>
                              </w:rPr>
                              <w:t>,</w:t>
                            </w:r>
                            <w:r w:rsidR="002244F8" w:rsidRPr="002244F8">
                              <w:rPr>
                                <w:rFonts w:ascii="Arial" w:hAnsi="Arial" w:cs="Arial"/>
                                <w:lang w:eastAsia="en-AU"/>
                              </w:rPr>
                              <w:t xml:space="preserve"> toileting and eating was enrolled to attend one of our SAC programs. </w:t>
                            </w:r>
                            <w:r>
                              <w:rPr>
                                <w:rFonts w:ascii="Arial" w:hAnsi="Arial" w:cs="Arial"/>
                                <w:lang w:eastAsia="en-AU"/>
                              </w:rPr>
                              <w:t xml:space="preserve">The parent </w:t>
                            </w:r>
                            <w:r w:rsidR="004C7AC4">
                              <w:rPr>
                                <w:rFonts w:ascii="Arial" w:hAnsi="Arial" w:cs="Arial"/>
                                <w:lang w:eastAsia="en-AU"/>
                              </w:rPr>
                              <w:t xml:space="preserve">also </w:t>
                            </w:r>
                            <w:r w:rsidR="002244F8" w:rsidRPr="002244F8">
                              <w:rPr>
                                <w:rFonts w:ascii="Arial" w:hAnsi="Arial" w:cs="Arial"/>
                                <w:lang w:eastAsia="en-AU"/>
                              </w:rPr>
                              <w:t>sought to enrol their child in the holiday program. The environment of the program was not able to comfortably accommodate the child’s needs</w:t>
                            </w:r>
                            <w:r>
                              <w:rPr>
                                <w:rFonts w:ascii="Arial" w:hAnsi="Arial" w:cs="Arial"/>
                                <w:lang w:eastAsia="en-AU"/>
                              </w:rPr>
                              <w:t xml:space="preserve"> as</w:t>
                            </w:r>
                            <w:r w:rsidR="002244F8" w:rsidRPr="002244F8">
                              <w:rPr>
                                <w:rFonts w:ascii="Arial" w:hAnsi="Arial" w:cs="Arial"/>
                                <w:lang w:eastAsia="en-AU"/>
                              </w:rPr>
                              <w:t xml:space="preserve"> there were no accessible toileting facilities</w:t>
                            </w:r>
                            <w:r w:rsidR="00A8203C">
                              <w:rPr>
                                <w:rFonts w:ascii="Arial" w:hAnsi="Arial" w:cs="Arial"/>
                                <w:lang w:eastAsia="en-AU"/>
                              </w:rPr>
                              <w:t xml:space="preserve"> at the school which hosted the SAC</w:t>
                            </w:r>
                            <w:r w:rsidR="002244F8" w:rsidRPr="002244F8">
                              <w:rPr>
                                <w:rFonts w:ascii="Arial" w:hAnsi="Arial" w:cs="Arial"/>
                                <w:lang w:eastAsia="en-AU"/>
                              </w:rPr>
                              <w:t xml:space="preserve">. </w:t>
                            </w:r>
                            <w:r w:rsidR="004C7AC4">
                              <w:rPr>
                                <w:rFonts w:ascii="Arial" w:hAnsi="Arial" w:cs="Arial"/>
                                <w:lang w:eastAsia="en-AU"/>
                              </w:rPr>
                              <w:t xml:space="preserve">The child’s feeding needs </w:t>
                            </w:r>
                            <w:r w:rsidR="00A8203C">
                              <w:rPr>
                                <w:rFonts w:ascii="Arial" w:hAnsi="Arial" w:cs="Arial"/>
                                <w:lang w:eastAsia="en-AU"/>
                              </w:rPr>
                              <w:t xml:space="preserve">also </w:t>
                            </w:r>
                            <w:r w:rsidR="004C7AC4">
                              <w:rPr>
                                <w:rFonts w:ascii="Arial" w:hAnsi="Arial" w:cs="Arial"/>
                                <w:lang w:eastAsia="en-AU"/>
                              </w:rPr>
                              <w:t xml:space="preserve">required constant observation and verbal reminders to ‘chew’ and ‘swallow’. </w:t>
                            </w:r>
                            <w:r w:rsidR="002244F8" w:rsidRPr="002244F8">
                              <w:rPr>
                                <w:rFonts w:ascii="Arial" w:hAnsi="Arial" w:cs="Arial"/>
                                <w:lang w:eastAsia="en-AU"/>
                              </w:rPr>
                              <w:t>The educators at the program had no training in the</w:t>
                            </w:r>
                            <w:r w:rsidR="0087174A">
                              <w:rPr>
                                <w:rFonts w:ascii="Arial" w:hAnsi="Arial" w:cs="Arial"/>
                                <w:lang w:eastAsia="en-AU"/>
                              </w:rPr>
                              <w:t xml:space="preserve"> very specific</w:t>
                            </w:r>
                            <w:r w:rsidR="002244F8" w:rsidRPr="002244F8">
                              <w:rPr>
                                <w:rFonts w:ascii="Arial" w:hAnsi="Arial" w:cs="Arial"/>
                                <w:lang w:eastAsia="en-AU"/>
                              </w:rPr>
                              <w:t xml:space="preserve"> </w:t>
                            </w:r>
                            <w:r w:rsidR="00F119CD">
                              <w:rPr>
                                <w:rFonts w:ascii="Arial" w:hAnsi="Arial" w:cs="Arial"/>
                                <w:lang w:eastAsia="en-AU"/>
                              </w:rPr>
                              <w:t xml:space="preserve">and </w:t>
                            </w:r>
                            <w:r w:rsidR="002244F8" w:rsidRPr="002244F8">
                              <w:rPr>
                                <w:rFonts w:ascii="Arial" w:hAnsi="Arial" w:cs="Arial"/>
                                <w:lang w:eastAsia="en-AU"/>
                              </w:rPr>
                              <w:t>high-needs care required by the child</w:t>
                            </w:r>
                            <w:r w:rsidR="004C7AC4">
                              <w:rPr>
                                <w:rFonts w:ascii="Arial" w:hAnsi="Arial" w:cs="Arial"/>
                                <w:lang w:eastAsia="en-AU"/>
                              </w:rPr>
                              <w:t xml:space="preserve"> and the</w:t>
                            </w:r>
                            <w:r w:rsidR="0087174A">
                              <w:rPr>
                                <w:rFonts w:ascii="Arial" w:hAnsi="Arial" w:cs="Arial"/>
                                <w:lang w:eastAsia="en-AU"/>
                              </w:rPr>
                              <w:t xml:space="preserve"> service’s</w:t>
                            </w:r>
                            <w:r w:rsidR="004C7AC4">
                              <w:rPr>
                                <w:rFonts w:ascii="Arial" w:hAnsi="Arial" w:cs="Arial"/>
                                <w:lang w:eastAsia="en-AU"/>
                              </w:rPr>
                              <w:t xml:space="preserve"> ratio entitlement was unable to support an additional </w:t>
                            </w:r>
                            <w:r w:rsidR="0087174A">
                              <w:rPr>
                                <w:rFonts w:ascii="Arial" w:hAnsi="Arial" w:cs="Arial"/>
                                <w:lang w:eastAsia="en-AU"/>
                              </w:rPr>
                              <w:t>staff member to meet the child’s needs</w:t>
                            </w:r>
                            <w:r w:rsidR="002244F8" w:rsidRPr="002244F8">
                              <w:rPr>
                                <w:rFonts w:ascii="Arial" w:hAnsi="Arial" w:cs="Arial"/>
                                <w:lang w:eastAsia="en-A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47AF2" id="Text Box 2" o:spid="_x0000_s1027" type="#_x0000_t202" style="position:absolute;margin-left:-2.25pt;margin-top:2.25pt;width:293.25pt;height:30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" fillcolor="#e7e6e6 [3214]">
                <v:textbox>
                  <w:txbxContent>
                    <w:p w14:paraId="47D365BD" w14:textId="602983BB" w:rsidR="002244F8" w:rsidRPr="00866CC0" w:rsidRDefault="002244F8" w:rsidP="00D86A45">
                      <w:pPr>
                        <w:shd w:val="clear" w:color="auto" w:fill="E7E6E6" w:themeFill="background2"/>
                        <w:spacing w:before="120" w:after="120" w:line="360" w:lineRule="auto"/>
                        <w:rPr>
                          <w:rFonts w:ascii="Arial" w:hAnsi="Arial" w:cs="Arial"/>
                          <w:b/>
                          <w:bCs/>
                          <w:i/>
                          <w:iCs/>
                          <w:lang w:eastAsia="en-AU"/>
                        </w:rPr>
                      </w:pPr>
                      <w:r w:rsidRPr="00866CC0">
                        <w:rPr>
                          <w:rFonts w:ascii="Arial" w:hAnsi="Arial" w:cs="Arial"/>
                          <w:b/>
                          <w:bCs/>
                          <w:i/>
                          <w:iCs/>
                          <w:lang w:eastAsia="en-AU"/>
                        </w:rPr>
                        <w:t>Case study</w:t>
                      </w:r>
                      <w:r w:rsidR="00C9475F">
                        <w:rPr>
                          <w:rFonts w:ascii="Arial" w:hAnsi="Arial" w:cs="Arial"/>
                          <w:b/>
                          <w:bCs/>
                          <w:i/>
                          <w:iCs/>
                          <w:lang w:eastAsia="en-AU"/>
                        </w:rPr>
                        <w:t xml:space="preserve"> 2</w:t>
                      </w:r>
                    </w:p>
                    <w:p w14:paraId="0B71EEA0" w14:textId="485FDCDD" w:rsidR="002244F8" w:rsidRPr="002244F8" w:rsidRDefault="00866CC0" w:rsidP="002244F8">
                      <w:pPr>
                        <w:spacing w:line="360" w:lineRule="auto"/>
                        <w:rPr>
                          <w:rFonts w:ascii="Arial" w:hAnsi="Arial" w:cs="Arial"/>
                          <w:lang w:eastAsia="en-AU"/>
                        </w:rPr>
                      </w:pPr>
                      <w:r>
                        <w:rPr>
                          <w:rFonts w:ascii="Arial" w:hAnsi="Arial" w:cs="Arial"/>
                          <w:lang w:eastAsia="en-AU"/>
                        </w:rPr>
                        <w:t xml:space="preserve">A </w:t>
                      </w:r>
                      <w:r w:rsidR="000F63F0">
                        <w:rPr>
                          <w:rFonts w:ascii="Arial" w:hAnsi="Arial" w:cs="Arial"/>
                          <w:lang w:eastAsia="en-AU"/>
                        </w:rPr>
                        <w:t>six-year-old</w:t>
                      </w:r>
                      <w:r>
                        <w:rPr>
                          <w:rFonts w:ascii="Arial" w:hAnsi="Arial" w:cs="Arial"/>
                          <w:lang w:eastAsia="en-AU"/>
                        </w:rPr>
                        <w:t xml:space="preserve"> child</w:t>
                      </w:r>
                      <w:r w:rsidR="002244F8" w:rsidRPr="002244F8">
                        <w:rPr>
                          <w:rFonts w:ascii="Arial" w:hAnsi="Arial" w:cs="Arial"/>
                          <w:lang w:eastAsia="en-AU"/>
                        </w:rPr>
                        <w:t xml:space="preserve"> who was non-verbal, communicated via a tablet and needed full assistance with walking</w:t>
                      </w:r>
                      <w:r>
                        <w:rPr>
                          <w:rFonts w:ascii="Arial" w:hAnsi="Arial" w:cs="Arial"/>
                          <w:lang w:eastAsia="en-AU"/>
                        </w:rPr>
                        <w:t>,</w:t>
                      </w:r>
                      <w:r w:rsidR="002244F8" w:rsidRPr="002244F8">
                        <w:rPr>
                          <w:rFonts w:ascii="Arial" w:hAnsi="Arial" w:cs="Arial"/>
                          <w:lang w:eastAsia="en-AU"/>
                        </w:rPr>
                        <w:t xml:space="preserve"> toileting and eating was enrolled to attend one of our SAC programs. </w:t>
                      </w:r>
                      <w:r>
                        <w:rPr>
                          <w:rFonts w:ascii="Arial" w:hAnsi="Arial" w:cs="Arial"/>
                          <w:lang w:eastAsia="en-AU"/>
                        </w:rPr>
                        <w:t xml:space="preserve">The parent </w:t>
                      </w:r>
                      <w:r w:rsidR="004C7AC4">
                        <w:rPr>
                          <w:rFonts w:ascii="Arial" w:hAnsi="Arial" w:cs="Arial"/>
                          <w:lang w:eastAsia="en-AU"/>
                        </w:rPr>
                        <w:t xml:space="preserve">also </w:t>
                      </w:r>
                      <w:r w:rsidR="002244F8" w:rsidRPr="002244F8">
                        <w:rPr>
                          <w:rFonts w:ascii="Arial" w:hAnsi="Arial" w:cs="Arial"/>
                          <w:lang w:eastAsia="en-AU"/>
                        </w:rPr>
                        <w:t>sought to enrol their child in the holiday program. The environment of the program was not able to comfortably accommodate the child’s needs</w:t>
                      </w:r>
                      <w:r>
                        <w:rPr>
                          <w:rFonts w:ascii="Arial" w:hAnsi="Arial" w:cs="Arial"/>
                          <w:lang w:eastAsia="en-AU"/>
                        </w:rPr>
                        <w:t xml:space="preserve"> as</w:t>
                      </w:r>
                      <w:r w:rsidR="002244F8" w:rsidRPr="002244F8">
                        <w:rPr>
                          <w:rFonts w:ascii="Arial" w:hAnsi="Arial" w:cs="Arial"/>
                          <w:lang w:eastAsia="en-AU"/>
                        </w:rPr>
                        <w:t xml:space="preserve"> there were no accessible toileting facilities</w:t>
                      </w:r>
                      <w:r w:rsidR="00A8203C">
                        <w:rPr>
                          <w:rFonts w:ascii="Arial" w:hAnsi="Arial" w:cs="Arial"/>
                          <w:lang w:eastAsia="en-AU"/>
                        </w:rPr>
                        <w:t xml:space="preserve"> at the school which hosted the SAC</w:t>
                      </w:r>
                      <w:r w:rsidR="002244F8" w:rsidRPr="002244F8">
                        <w:rPr>
                          <w:rFonts w:ascii="Arial" w:hAnsi="Arial" w:cs="Arial"/>
                          <w:lang w:eastAsia="en-AU"/>
                        </w:rPr>
                        <w:t xml:space="preserve">. </w:t>
                      </w:r>
                      <w:r w:rsidR="004C7AC4">
                        <w:rPr>
                          <w:rFonts w:ascii="Arial" w:hAnsi="Arial" w:cs="Arial"/>
                          <w:lang w:eastAsia="en-AU"/>
                        </w:rPr>
                        <w:t xml:space="preserve">The child’s feeding needs </w:t>
                      </w:r>
                      <w:r w:rsidR="00A8203C">
                        <w:rPr>
                          <w:rFonts w:ascii="Arial" w:hAnsi="Arial" w:cs="Arial"/>
                          <w:lang w:eastAsia="en-AU"/>
                        </w:rPr>
                        <w:t xml:space="preserve">also </w:t>
                      </w:r>
                      <w:r w:rsidR="004C7AC4">
                        <w:rPr>
                          <w:rFonts w:ascii="Arial" w:hAnsi="Arial" w:cs="Arial"/>
                          <w:lang w:eastAsia="en-AU"/>
                        </w:rPr>
                        <w:t xml:space="preserve">required constant observation and verbal reminders to ‘chew’ and ‘swallow’. </w:t>
                      </w:r>
                      <w:r w:rsidR="002244F8" w:rsidRPr="002244F8">
                        <w:rPr>
                          <w:rFonts w:ascii="Arial" w:hAnsi="Arial" w:cs="Arial"/>
                          <w:lang w:eastAsia="en-AU"/>
                        </w:rPr>
                        <w:t>The educators at the program had no training in the</w:t>
                      </w:r>
                      <w:r w:rsidR="0087174A">
                        <w:rPr>
                          <w:rFonts w:ascii="Arial" w:hAnsi="Arial" w:cs="Arial"/>
                          <w:lang w:eastAsia="en-AU"/>
                        </w:rPr>
                        <w:t xml:space="preserve"> very specific</w:t>
                      </w:r>
                      <w:r w:rsidR="002244F8" w:rsidRPr="002244F8">
                        <w:rPr>
                          <w:rFonts w:ascii="Arial" w:hAnsi="Arial" w:cs="Arial"/>
                          <w:lang w:eastAsia="en-AU"/>
                        </w:rPr>
                        <w:t xml:space="preserve"> </w:t>
                      </w:r>
                      <w:r w:rsidR="00F119CD">
                        <w:rPr>
                          <w:rFonts w:ascii="Arial" w:hAnsi="Arial" w:cs="Arial"/>
                          <w:lang w:eastAsia="en-AU"/>
                        </w:rPr>
                        <w:t xml:space="preserve">and </w:t>
                      </w:r>
                      <w:r w:rsidR="002244F8" w:rsidRPr="002244F8">
                        <w:rPr>
                          <w:rFonts w:ascii="Arial" w:hAnsi="Arial" w:cs="Arial"/>
                          <w:lang w:eastAsia="en-AU"/>
                        </w:rPr>
                        <w:t>high-needs care required by the child</w:t>
                      </w:r>
                      <w:r w:rsidR="004C7AC4">
                        <w:rPr>
                          <w:rFonts w:ascii="Arial" w:hAnsi="Arial" w:cs="Arial"/>
                          <w:lang w:eastAsia="en-AU"/>
                        </w:rPr>
                        <w:t xml:space="preserve"> and the</w:t>
                      </w:r>
                      <w:r w:rsidR="0087174A">
                        <w:rPr>
                          <w:rFonts w:ascii="Arial" w:hAnsi="Arial" w:cs="Arial"/>
                          <w:lang w:eastAsia="en-AU"/>
                        </w:rPr>
                        <w:t xml:space="preserve"> service’s</w:t>
                      </w:r>
                      <w:r w:rsidR="004C7AC4">
                        <w:rPr>
                          <w:rFonts w:ascii="Arial" w:hAnsi="Arial" w:cs="Arial"/>
                          <w:lang w:eastAsia="en-AU"/>
                        </w:rPr>
                        <w:t xml:space="preserve"> ratio entitlement was unable to support an additional </w:t>
                      </w:r>
                      <w:r w:rsidR="0087174A">
                        <w:rPr>
                          <w:rFonts w:ascii="Arial" w:hAnsi="Arial" w:cs="Arial"/>
                          <w:lang w:eastAsia="en-AU"/>
                        </w:rPr>
                        <w:t>staff member to meet the child’s needs</w:t>
                      </w:r>
                      <w:r w:rsidR="002244F8" w:rsidRPr="002244F8">
                        <w:rPr>
                          <w:rFonts w:ascii="Arial" w:hAnsi="Arial" w:cs="Arial"/>
                          <w:lang w:eastAsia="en-AU"/>
                        </w:rPr>
                        <w:t xml:space="preserve">. </w:t>
                      </w:r>
                    </w:p>
                  </w:txbxContent>
                </v:textbox>
                <w10:wrap type="square" anchorx="margin"/>
              </v:shape>
            </w:pict>
          </mc:Fallback>
        </mc:AlternateContent>
      </w:r>
      <w:r w:rsidR="00077683" w:rsidRPr="002762B2">
        <w:rPr>
          <w:rFonts w:ascii="Arial" w:hAnsi="Arial" w:cs="Arial"/>
          <w:lang w:eastAsia="en-AU"/>
        </w:rPr>
        <w:t>YWCA Canberra provides School Aged Care (SAC) to children from kindergarten to 11 years</w:t>
      </w:r>
      <w:r w:rsidR="00563CD2" w:rsidRPr="002762B2">
        <w:rPr>
          <w:rFonts w:ascii="Arial" w:hAnsi="Arial" w:cs="Arial"/>
          <w:lang w:eastAsia="en-AU"/>
        </w:rPr>
        <w:t xml:space="preserve"> across 16 sites in Canberra</w:t>
      </w:r>
      <w:r w:rsidR="00077683" w:rsidRPr="002762B2">
        <w:rPr>
          <w:rFonts w:ascii="Arial" w:hAnsi="Arial" w:cs="Arial"/>
          <w:lang w:eastAsia="en-AU"/>
        </w:rPr>
        <w:t xml:space="preserve">. </w:t>
      </w:r>
      <w:r w:rsidR="002244F8">
        <w:rPr>
          <w:rFonts w:ascii="Arial" w:hAnsi="Arial" w:cs="Arial"/>
          <w:lang w:eastAsia="en-AU"/>
        </w:rPr>
        <w:t xml:space="preserve">Across these sites, we provide services to 76 children who have disability. </w:t>
      </w:r>
      <w:r w:rsidR="00077683" w:rsidRPr="002762B2">
        <w:rPr>
          <w:rFonts w:ascii="Arial" w:hAnsi="Arial" w:cs="Arial"/>
          <w:lang w:eastAsia="en-AU"/>
        </w:rPr>
        <w:t xml:space="preserve">These services are </w:t>
      </w:r>
      <w:r w:rsidR="0069589E" w:rsidRPr="002762B2">
        <w:rPr>
          <w:rFonts w:ascii="Arial" w:hAnsi="Arial" w:cs="Arial"/>
          <w:lang w:eastAsia="en-AU"/>
        </w:rPr>
        <w:t>located with</w:t>
      </w:r>
      <w:r w:rsidR="00077683" w:rsidRPr="002762B2">
        <w:rPr>
          <w:rFonts w:ascii="Arial" w:hAnsi="Arial" w:cs="Arial"/>
          <w:lang w:eastAsia="en-AU"/>
        </w:rPr>
        <w:t xml:space="preserve">in an established school venue and provide </w:t>
      </w:r>
      <w:r w:rsidR="00CE5C06" w:rsidRPr="002762B2">
        <w:rPr>
          <w:rFonts w:ascii="Arial" w:hAnsi="Arial" w:cs="Arial"/>
          <w:lang w:eastAsia="en-AU"/>
        </w:rPr>
        <w:t xml:space="preserve">care to enrolled children in the hours immediately prior to and after </w:t>
      </w:r>
      <w:r w:rsidR="00A676D4" w:rsidRPr="002762B2">
        <w:rPr>
          <w:rFonts w:ascii="Arial" w:hAnsi="Arial" w:cs="Arial"/>
          <w:lang w:eastAsia="en-AU"/>
        </w:rPr>
        <w:t>the standard school timetable.</w:t>
      </w:r>
      <w:r w:rsidR="002244F8">
        <w:rPr>
          <w:rFonts w:ascii="Arial" w:hAnsi="Arial" w:cs="Arial"/>
          <w:lang w:eastAsia="en-AU"/>
        </w:rPr>
        <w:t xml:space="preserve"> </w:t>
      </w:r>
    </w:p>
    <w:p w14:paraId="2ED6E4E1" w14:textId="77777777" w:rsidR="00CC4499" w:rsidRDefault="00CC4499" w:rsidP="0020724C">
      <w:pPr>
        <w:spacing w:line="360" w:lineRule="auto"/>
        <w:rPr>
          <w:rFonts w:ascii="Arial" w:hAnsi="Arial" w:cs="Arial"/>
          <w:lang w:eastAsia="en-AU"/>
        </w:rPr>
      </w:pPr>
    </w:p>
    <w:p w14:paraId="616B053D" w14:textId="051749C8" w:rsidR="00903794" w:rsidRDefault="002F6A6F" w:rsidP="0020724C">
      <w:pPr>
        <w:spacing w:line="360" w:lineRule="auto"/>
        <w:rPr>
          <w:rFonts w:ascii="Arial" w:hAnsi="Arial" w:cs="Arial"/>
          <w:lang w:eastAsia="en-AU"/>
        </w:rPr>
      </w:pPr>
      <w:r w:rsidRPr="002762B2">
        <w:rPr>
          <w:rFonts w:ascii="Arial" w:hAnsi="Arial" w:cs="Arial"/>
          <w:lang w:eastAsia="en-AU"/>
        </w:rPr>
        <w:t xml:space="preserve">Unlike early learning centres, </w:t>
      </w:r>
      <w:r w:rsidR="00CF03A6" w:rsidRPr="002762B2">
        <w:rPr>
          <w:rFonts w:ascii="Arial" w:hAnsi="Arial" w:cs="Arial"/>
          <w:lang w:eastAsia="en-AU"/>
        </w:rPr>
        <w:t>S</w:t>
      </w:r>
      <w:r w:rsidR="0010733D" w:rsidRPr="002762B2">
        <w:rPr>
          <w:rFonts w:ascii="Arial" w:hAnsi="Arial" w:cs="Arial"/>
          <w:lang w:eastAsia="en-AU"/>
        </w:rPr>
        <w:t xml:space="preserve">AC </w:t>
      </w:r>
      <w:r w:rsidR="0051661D" w:rsidRPr="002762B2">
        <w:rPr>
          <w:rFonts w:ascii="Arial" w:hAnsi="Arial" w:cs="Arial"/>
          <w:lang w:eastAsia="en-AU"/>
        </w:rPr>
        <w:t xml:space="preserve">providers are subject to the </w:t>
      </w:r>
      <w:r w:rsidRPr="002762B2">
        <w:rPr>
          <w:rFonts w:ascii="Arial" w:hAnsi="Arial" w:cs="Arial"/>
          <w:lang w:eastAsia="en-AU"/>
        </w:rPr>
        <w:t>standards</w:t>
      </w:r>
      <w:r w:rsidR="003C1DC4" w:rsidRPr="002762B2">
        <w:rPr>
          <w:rFonts w:ascii="Arial" w:hAnsi="Arial" w:cs="Arial"/>
          <w:lang w:eastAsia="en-AU"/>
        </w:rPr>
        <w:t>.</w:t>
      </w:r>
      <w:r w:rsidR="00FE5CA5" w:rsidRPr="002762B2">
        <w:rPr>
          <w:rFonts w:ascii="Arial" w:hAnsi="Arial" w:cs="Arial"/>
          <w:lang w:eastAsia="en-AU"/>
        </w:rPr>
        <w:t xml:space="preserve"> </w:t>
      </w:r>
      <w:r w:rsidR="003961A9" w:rsidRPr="002762B2">
        <w:rPr>
          <w:rFonts w:ascii="Arial" w:hAnsi="Arial" w:cs="Arial"/>
          <w:lang w:eastAsia="en-AU"/>
        </w:rPr>
        <w:t>However,</w:t>
      </w:r>
      <w:r w:rsidR="0069589E" w:rsidRPr="002762B2">
        <w:rPr>
          <w:rFonts w:ascii="Arial" w:hAnsi="Arial" w:cs="Arial"/>
          <w:lang w:eastAsia="en-AU"/>
        </w:rPr>
        <w:t xml:space="preserve"> while</w:t>
      </w:r>
      <w:r w:rsidR="00FE5CA5" w:rsidRPr="002762B2">
        <w:rPr>
          <w:rFonts w:ascii="Arial" w:hAnsi="Arial" w:cs="Arial"/>
          <w:lang w:eastAsia="en-AU"/>
        </w:rPr>
        <w:t xml:space="preserve"> </w:t>
      </w:r>
      <w:r w:rsidR="003B11F9" w:rsidRPr="002762B2">
        <w:rPr>
          <w:rFonts w:ascii="Arial" w:hAnsi="Arial" w:cs="Arial"/>
          <w:lang w:eastAsia="en-AU"/>
        </w:rPr>
        <w:t xml:space="preserve">early </w:t>
      </w:r>
      <w:r w:rsidR="00FE5CA5" w:rsidRPr="002762B2">
        <w:rPr>
          <w:rFonts w:ascii="Arial" w:hAnsi="Arial" w:cs="Arial"/>
          <w:lang w:eastAsia="en-AU"/>
        </w:rPr>
        <w:t>learning centres</w:t>
      </w:r>
      <w:r w:rsidR="009D03DE" w:rsidRPr="002762B2">
        <w:rPr>
          <w:rFonts w:ascii="Arial" w:hAnsi="Arial" w:cs="Arial"/>
          <w:lang w:eastAsia="en-AU"/>
        </w:rPr>
        <w:t xml:space="preserve"> </w:t>
      </w:r>
      <w:r w:rsidR="00FE5CA5" w:rsidRPr="002762B2">
        <w:rPr>
          <w:rFonts w:ascii="Arial" w:hAnsi="Arial" w:cs="Arial"/>
          <w:lang w:eastAsia="en-AU"/>
        </w:rPr>
        <w:t xml:space="preserve">are centre run and operated, SAC </w:t>
      </w:r>
      <w:r w:rsidR="008133BA" w:rsidRPr="002762B2">
        <w:rPr>
          <w:rFonts w:ascii="Arial" w:hAnsi="Arial" w:cs="Arial"/>
          <w:lang w:eastAsia="en-AU"/>
        </w:rPr>
        <w:t>sites</w:t>
      </w:r>
      <w:r w:rsidR="00FE5CA5" w:rsidRPr="002762B2">
        <w:rPr>
          <w:rFonts w:ascii="Arial" w:hAnsi="Arial" w:cs="Arial"/>
          <w:lang w:eastAsia="en-AU"/>
        </w:rPr>
        <w:t xml:space="preserve"> are </w:t>
      </w:r>
      <w:r w:rsidR="00335015" w:rsidRPr="002762B2">
        <w:rPr>
          <w:rFonts w:ascii="Arial" w:hAnsi="Arial" w:cs="Arial"/>
          <w:lang w:eastAsia="en-AU"/>
        </w:rPr>
        <w:t xml:space="preserve">located within </w:t>
      </w:r>
      <w:r w:rsidR="00021BDE" w:rsidRPr="002762B2">
        <w:rPr>
          <w:rFonts w:ascii="Arial" w:hAnsi="Arial" w:cs="Arial"/>
          <w:lang w:eastAsia="en-AU"/>
        </w:rPr>
        <w:t>a specific</w:t>
      </w:r>
      <w:r w:rsidR="00264AD3" w:rsidRPr="002762B2">
        <w:rPr>
          <w:rFonts w:ascii="Arial" w:hAnsi="Arial" w:cs="Arial"/>
          <w:lang w:eastAsia="en-AU"/>
        </w:rPr>
        <w:t xml:space="preserve"> part of</w:t>
      </w:r>
      <w:r w:rsidR="00AB7EC4" w:rsidRPr="002762B2">
        <w:rPr>
          <w:rFonts w:ascii="Arial" w:hAnsi="Arial" w:cs="Arial"/>
          <w:lang w:eastAsia="en-AU"/>
        </w:rPr>
        <w:t xml:space="preserve"> </w:t>
      </w:r>
      <w:r w:rsidR="00021BDE" w:rsidRPr="002762B2">
        <w:rPr>
          <w:rFonts w:ascii="Arial" w:hAnsi="Arial" w:cs="Arial"/>
          <w:lang w:eastAsia="en-AU"/>
        </w:rPr>
        <w:t xml:space="preserve">a </w:t>
      </w:r>
      <w:r w:rsidR="00AB7EC4" w:rsidRPr="002762B2">
        <w:rPr>
          <w:rFonts w:ascii="Arial" w:hAnsi="Arial" w:cs="Arial"/>
          <w:lang w:eastAsia="en-AU"/>
        </w:rPr>
        <w:t>school setting</w:t>
      </w:r>
      <w:r w:rsidR="00264AD3" w:rsidRPr="002762B2">
        <w:rPr>
          <w:rFonts w:ascii="Arial" w:hAnsi="Arial" w:cs="Arial"/>
          <w:lang w:eastAsia="en-AU"/>
        </w:rPr>
        <w:t xml:space="preserve"> (</w:t>
      </w:r>
      <w:r w:rsidR="002244F8">
        <w:rPr>
          <w:rFonts w:ascii="Arial" w:hAnsi="Arial" w:cs="Arial"/>
          <w:lang w:eastAsia="en-AU"/>
        </w:rPr>
        <w:t>typically a hall</w:t>
      </w:r>
      <w:r w:rsidR="00264AD3" w:rsidRPr="002762B2">
        <w:rPr>
          <w:rFonts w:ascii="Arial" w:hAnsi="Arial" w:cs="Arial"/>
          <w:lang w:eastAsia="en-AU"/>
        </w:rPr>
        <w:t>)</w:t>
      </w:r>
      <w:r w:rsidR="00AB7EC4" w:rsidRPr="002762B2">
        <w:rPr>
          <w:rFonts w:ascii="Arial" w:hAnsi="Arial" w:cs="Arial"/>
          <w:lang w:eastAsia="en-AU"/>
        </w:rPr>
        <w:t xml:space="preserve"> which the provider has </w:t>
      </w:r>
      <w:r w:rsidR="00E2679A">
        <w:rPr>
          <w:rFonts w:ascii="Arial" w:hAnsi="Arial" w:cs="Arial"/>
          <w:lang w:eastAsia="en-AU"/>
        </w:rPr>
        <w:t xml:space="preserve">been given </w:t>
      </w:r>
      <w:r w:rsidR="00B0620C">
        <w:rPr>
          <w:rFonts w:ascii="Arial" w:hAnsi="Arial" w:cs="Arial"/>
          <w:lang w:eastAsia="en-AU"/>
        </w:rPr>
        <w:t xml:space="preserve">permission to </w:t>
      </w:r>
      <w:r w:rsidR="00AB7EC4" w:rsidRPr="002762B2">
        <w:rPr>
          <w:rFonts w:ascii="Arial" w:hAnsi="Arial" w:cs="Arial"/>
          <w:lang w:eastAsia="en-AU"/>
        </w:rPr>
        <w:t xml:space="preserve">use. </w:t>
      </w:r>
      <w:r w:rsidR="008133BA" w:rsidRPr="002762B2">
        <w:rPr>
          <w:rFonts w:ascii="Arial" w:hAnsi="Arial" w:cs="Arial"/>
          <w:lang w:eastAsia="en-AU"/>
        </w:rPr>
        <w:t>This</w:t>
      </w:r>
      <w:r w:rsidR="00656C41" w:rsidRPr="002762B2">
        <w:rPr>
          <w:rFonts w:ascii="Arial" w:hAnsi="Arial" w:cs="Arial"/>
          <w:lang w:eastAsia="en-AU"/>
        </w:rPr>
        <w:t xml:space="preserve"> arrangement</w:t>
      </w:r>
      <w:r w:rsidR="008133BA" w:rsidRPr="002762B2">
        <w:rPr>
          <w:rFonts w:ascii="Arial" w:hAnsi="Arial" w:cs="Arial"/>
          <w:lang w:eastAsia="en-AU"/>
        </w:rPr>
        <w:t xml:space="preserve"> </w:t>
      </w:r>
      <w:r w:rsidR="005522E8" w:rsidRPr="002762B2">
        <w:rPr>
          <w:rFonts w:ascii="Arial" w:hAnsi="Arial" w:cs="Arial"/>
          <w:lang w:eastAsia="en-AU"/>
        </w:rPr>
        <w:t>significantly curtails</w:t>
      </w:r>
      <w:r w:rsidR="003961A9" w:rsidRPr="002762B2">
        <w:rPr>
          <w:rFonts w:ascii="Arial" w:hAnsi="Arial" w:cs="Arial"/>
          <w:lang w:eastAsia="en-AU"/>
        </w:rPr>
        <w:t xml:space="preserve"> the provider</w:t>
      </w:r>
      <w:r w:rsidR="00656C41" w:rsidRPr="002762B2">
        <w:rPr>
          <w:rFonts w:ascii="Arial" w:hAnsi="Arial" w:cs="Arial"/>
          <w:lang w:eastAsia="en-AU"/>
        </w:rPr>
        <w:t>’</w:t>
      </w:r>
      <w:r w:rsidR="003961A9" w:rsidRPr="002762B2">
        <w:rPr>
          <w:rFonts w:ascii="Arial" w:hAnsi="Arial" w:cs="Arial"/>
          <w:lang w:eastAsia="en-AU"/>
        </w:rPr>
        <w:t xml:space="preserve">s capacity to make </w:t>
      </w:r>
      <w:r w:rsidR="005522E8" w:rsidRPr="002762B2">
        <w:rPr>
          <w:rFonts w:ascii="Arial" w:hAnsi="Arial" w:cs="Arial"/>
          <w:lang w:eastAsia="en-AU"/>
        </w:rPr>
        <w:t>‘reasonable adjustment</w:t>
      </w:r>
      <w:r w:rsidR="003961A9" w:rsidRPr="002762B2">
        <w:rPr>
          <w:rFonts w:ascii="Arial" w:hAnsi="Arial" w:cs="Arial"/>
          <w:lang w:eastAsia="en-AU"/>
        </w:rPr>
        <w:t>s</w:t>
      </w:r>
      <w:r w:rsidR="005522E8" w:rsidRPr="002762B2">
        <w:rPr>
          <w:rFonts w:ascii="Arial" w:hAnsi="Arial" w:cs="Arial"/>
          <w:lang w:eastAsia="en-AU"/>
        </w:rPr>
        <w:t xml:space="preserve">’ </w:t>
      </w:r>
      <w:r w:rsidR="003961A9" w:rsidRPr="002762B2">
        <w:rPr>
          <w:rFonts w:ascii="Arial" w:hAnsi="Arial" w:cs="Arial"/>
          <w:lang w:eastAsia="en-AU"/>
        </w:rPr>
        <w:t>to accommodate the needs of a child with disability</w:t>
      </w:r>
      <w:r w:rsidR="00E2679A">
        <w:rPr>
          <w:rFonts w:ascii="Arial" w:hAnsi="Arial" w:cs="Arial"/>
          <w:lang w:eastAsia="en-AU"/>
        </w:rPr>
        <w:t>, in line with the standards</w:t>
      </w:r>
      <w:r w:rsidR="003961A9" w:rsidRPr="002762B2">
        <w:rPr>
          <w:rFonts w:ascii="Arial" w:hAnsi="Arial" w:cs="Arial"/>
          <w:lang w:eastAsia="en-AU"/>
        </w:rPr>
        <w:t>.</w:t>
      </w:r>
      <w:r w:rsidR="002244F8">
        <w:rPr>
          <w:rFonts w:ascii="Arial" w:hAnsi="Arial" w:cs="Arial"/>
          <w:lang w:eastAsia="en-AU"/>
        </w:rPr>
        <w:t xml:space="preserve"> As the venue is located within a school setting, access to the premise also requires staff to set-up and pull-down the setting each day. This daily requirement restricts the capacity of a service to provide structural continuity to a student as storage</w:t>
      </w:r>
      <w:r w:rsidR="000E495A">
        <w:rPr>
          <w:rFonts w:ascii="Arial" w:hAnsi="Arial" w:cs="Arial"/>
          <w:lang w:eastAsia="en-AU"/>
        </w:rPr>
        <w:t xml:space="preserve"> or setting adjustments</w:t>
      </w:r>
      <w:r w:rsidR="006514EB">
        <w:rPr>
          <w:rFonts w:ascii="Arial" w:hAnsi="Arial" w:cs="Arial"/>
          <w:lang w:eastAsia="en-AU"/>
        </w:rPr>
        <w:t xml:space="preserve"> are</w:t>
      </w:r>
      <w:r w:rsidR="002244F8">
        <w:rPr>
          <w:rFonts w:ascii="Arial" w:hAnsi="Arial" w:cs="Arial"/>
          <w:lang w:eastAsia="en-AU"/>
        </w:rPr>
        <w:t xml:space="preserve"> not available. </w:t>
      </w:r>
      <w:r w:rsidR="00021BDE" w:rsidRPr="002762B2">
        <w:rPr>
          <w:rFonts w:ascii="Arial" w:hAnsi="Arial" w:cs="Arial"/>
          <w:lang w:eastAsia="en-AU"/>
        </w:rPr>
        <w:t>Th</w:t>
      </w:r>
      <w:r w:rsidR="002244F8">
        <w:rPr>
          <w:rFonts w:ascii="Arial" w:hAnsi="Arial" w:cs="Arial"/>
          <w:lang w:eastAsia="en-AU"/>
        </w:rPr>
        <w:t xml:space="preserve">is limitation </w:t>
      </w:r>
      <w:r w:rsidR="00021BDE" w:rsidRPr="002762B2">
        <w:rPr>
          <w:rFonts w:ascii="Arial" w:hAnsi="Arial" w:cs="Arial"/>
          <w:lang w:eastAsia="en-AU"/>
        </w:rPr>
        <w:t xml:space="preserve">means that while a </w:t>
      </w:r>
      <w:r w:rsidR="001409D4" w:rsidRPr="002762B2">
        <w:rPr>
          <w:rFonts w:ascii="Arial" w:hAnsi="Arial" w:cs="Arial"/>
          <w:lang w:eastAsia="en-AU"/>
        </w:rPr>
        <w:t>student may have access to structural a</w:t>
      </w:r>
      <w:r w:rsidR="00021BDE" w:rsidRPr="002762B2">
        <w:rPr>
          <w:rFonts w:ascii="Arial" w:hAnsi="Arial" w:cs="Arial"/>
          <w:lang w:eastAsia="en-AU"/>
        </w:rPr>
        <w:t xml:space="preserve">djustments </w:t>
      </w:r>
      <w:r w:rsidR="006C23F2" w:rsidRPr="002762B2">
        <w:rPr>
          <w:rFonts w:ascii="Arial" w:hAnsi="Arial" w:cs="Arial"/>
          <w:lang w:eastAsia="en-AU"/>
        </w:rPr>
        <w:t xml:space="preserve">and specialised equipment </w:t>
      </w:r>
      <w:r w:rsidR="001409D4" w:rsidRPr="002762B2">
        <w:rPr>
          <w:rFonts w:ascii="Arial" w:hAnsi="Arial" w:cs="Arial"/>
          <w:lang w:eastAsia="en-AU"/>
        </w:rPr>
        <w:t xml:space="preserve">during </w:t>
      </w:r>
      <w:r w:rsidR="00713639" w:rsidRPr="002762B2">
        <w:rPr>
          <w:rFonts w:ascii="Arial" w:hAnsi="Arial" w:cs="Arial"/>
          <w:lang w:eastAsia="en-AU"/>
        </w:rPr>
        <w:t>school hours</w:t>
      </w:r>
      <w:r w:rsidR="007C6383" w:rsidRPr="002762B2">
        <w:rPr>
          <w:rFonts w:ascii="Arial" w:hAnsi="Arial" w:cs="Arial"/>
          <w:lang w:eastAsia="en-AU"/>
        </w:rPr>
        <w:t>,</w:t>
      </w:r>
      <w:r w:rsidR="00021BDE" w:rsidRPr="002762B2">
        <w:rPr>
          <w:rFonts w:ascii="Arial" w:hAnsi="Arial" w:cs="Arial"/>
          <w:lang w:eastAsia="en-AU"/>
        </w:rPr>
        <w:t xml:space="preserve"> this </w:t>
      </w:r>
      <w:r w:rsidR="00D51DB3" w:rsidRPr="002762B2">
        <w:rPr>
          <w:rFonts w:ascii="Arial" w:hAnsi="Arial" w:cs="Arial"/>
          <w:lang w:eastAsia="en-AU"/>
        </w:rPr>
        <w:t xml:space="preserve">material </w:t>
      </w:r>
      <w:r w:rsidR="00021BDE" w:rsidRPr="002762B2">
        <w:rPr>
          <w:rFonts w:ascii="Arial" w:hAnsi="Arial" w:cs="Arial"/>
          <w:lang w:eastAsia="en-AU"/>
        </w:rPr>
        <w:t>support</w:t>
      </w:r>
      <w:r w:rsidR="007C6383" w:rsidRPr="002762B2">
        <w:rPr>
          <w:rFonts w:ascii="Arial" w:hAnsi="Arial" w:cs="Arial"/>
          <w:lang w:eastAsia="en-AU"/>
        </w:rPr>
        <w:t xml:space="preserve"> is not </w:t>
      </w:r>
      <w:r w:rsidR="00713639" w:rsidRPr="002762B2">
        <w:rPr>
          <w:rFonts w:ascii="Arial" w:hAnsi="Arial" w:cs="Arial"/>
          <w:lang w:eastAsia="en-AU"/>
        </w:rPr>
        <w:t xml:space="preserve">accessible </w:t>
      </w:r>
      <w:r w:rsidR="00B31CAA">
        <w:rPr>
          <w:rFonts w:ascii="Arial" w:hAnsi="Arial" w:cs="Arial"/>
          <w:lang w:eastAsia="en-AU"/>
        </w:rPr>
        <w:t xml:space="preserve">to SAC educators while the student is in their care. </w:t>
      </w:r>
      <w:r w:rsidR="00C64B06">
        <w:rPr>
          <w:rFonts w:ascii="Arial" w:hAnsi="Arial" w:cs="Arial"/>
          <w:lang w:eastAsia="en-AU"/>
        </w:rPr>
        <w:t xml:space="preserve">Another consideration </w:t>
      </w:r>
      <w:r w:rsidR="002C4484">
        <w:rPr>
          <w:rFonts w:ascii="Arial" w:hAnsi="Arial" w:cs="Arial"/>
          <w:lang w:eastAsia="en-AU"/>
        </w:rPr>
        <w:t>is th</w:t>
      </w:r>
      <w:r w:rsidR="0095652E">
        <w:rPr>
          <w:rFonts w:ascii="Arial" w:hAnsi="Arial" w:cs="Arial"/>
          <w:lang w:eastAsia="en-AU"/>
        </w:rPr>
        <w:t>at continuity of service is dependent on triennial tender processes</w:t>
      </w:r>
      <w:r w:rsidR="00D86A45">
        <w:rPr>
          <w:rFonts w:ascii="Arial" w:hAnsi="Arial" w:cs="Arial"/>
          <w:lang w:eastAsia="en-AU"/>
        </w:rPr>
        <w:t xml:space="preserve">. This may </w:t>
      </w:r>
      <w:r w:rsidR="000619CC">
        <w:rPr>
          <w:rFonts w:ascii="Arial" w:hAnsi="Arial" w:cs="Arial"/>
          <w:lang w:eastAsia="en-AU"/>
        </w:rPr>
        <w:t xml:space="preserve">be disruptive where a child has been previously accommodated by one provider only to no longer be accommodated by a subsequent provider. </w:t>
      </w:r>
    </w:p>
    <w:p w14:paraId="0AE997E3" w14:textId="2BA11AFB" w:rsidR="004A4DCB" w:rsidRPr="0020724C" w:rsidRDefault="00C50EDE" w:rsidP="0020724C">
      <w:pPr>
        <w:spacing w:line="360" w:lineRule="auto"/>
        <w:rPr>
          <w:rFonts w:ascii="Arial" w:hAnsi="Arial" w:cs="Arial"/>
          <w:lang w:eastAsia="en-AU"/>
        </w:rPr>
      </w:pPr>
      <w:r w:rsidRPr="0020724C">
        <w:rPr>
          <w:rFonts w:ascii="Arial" w:hAnsi="Arial" w:cs="Arial"/>
          <w:lang w:eastAsia="en-AU"/>
        </w:rPr>
        <w:t xml:space="preserve">Not only may this limitation relate to </w:t>
      </w:r>
      <w:r w:rsidR="006309FD" w:rsidRPr="0020724C">
        <w:rPr>
          <w:rFonts w:ascii="Arial" w:hAnsi="Arial" w:cs="Arial"/>
          <w:lang w:eastAsia="en-AU"/>
        </w:rPr>
        <w:t xml:space="preserve">structural </w:t>
      </w:r>
      <w:r w:rsidR="000D5430" w:rsidRPr="0020724C">
        <w:rPr>
          <w:rFonts w:ascii="Arial" w:hAnsi="Arial" w:cs="Arial"/>
          <w:lang w:eastAsia="en-AU"/>
        </w:rPr>
        <w:t xml:space="preserve">support, the </w:t>
      </w:r>
      <w:r w:rsidR="00E14826" w:rsidRPr="0020724C">
        <w:rPr>
          <w:rFonts w:ascii="Arial" w:hAnsi="Arial" w:cs="Arial"/>
          <w:lang w:eastAsia="en-AU"/>
        </w:rPr>
        <w:t xml:space="preserve">centre-based </w:t>
      </w:r>
      <w:r w:rsidR="004619F9" w:rsidRPr="0020724C">
        <w:rPr>
          <w:rFonts w:ascii="Arial" w:hAnsi="Arial" w:cs="Arial"/>
          <w:lang w:eastAsia="en-AU"/>
        </w:rPr>
        <w:t xml:space="preserve">educator to child </w:t>
      </w:r>
      <w:r w:rsidR="00021BDE" w:rsidRPr="0020724C">
        <w:rPr>
          <w:rFonts w:ascii="Arial" w:hAnsi="Arial" w:cs="Arial"/>
          <w:lang w:eastAsia="en-AU"/>
        </w:rPr>
        <w:t>ratio</w:t>
      </w:r>
      <w:r w:rsidR="004716E9" w:rsidRPr="0020724C">
        <w:rPr>
          <w:rFonts w:ascii="Arial" w:hAnsi="Arial" w:cs="Arial"/>
          <w:lang w:eastAsia="en-AU"/>
        </w:rPr>
        <w:t xml:space="preserve"> requirements </w:t>
      </w:r>
      <w:r w:rsidR="004619F9" w:rsidRPr="0020724C">
        <w:rPr>
          <w:rFonts w:ascii="Arial" w:hAnsi="Arial" w:cs="Arial"/>
          <w:lang w:eastAsia="en-AU"/>
        </w:rPr>
        <w:t xml:space="preserve">of </w:t>
      </w:r>
      <w:r w:rsidR="00911B78" w:rsidRPr="0020724C">
        <w:rPr>
          <w:rFonts w:ascii="Arial" w:hAnsi="Arial" w:cs="Arial"/>
          <w:lang w:eastAsia="en-AU"/>
        </w:rPr>
        <w:t>school age</w:t>
      </w:r>
      <w:r w:rsidR="004A4DCB" w:rsidRPr="0020724C">
        <w:rPr>
          <w:rFonts w:ascii="Arial" w:hAnsi="Arial" w:cs="Arial"/>
          <w:lang w:eastAsia="en-AU"/>
        </w:rPr>
        <w:t xml:space="preserve"> </w:t>
      </w:r>
      <w:r w:rsidR="004619F9" w:rsidRPr="0020724C">
        <w:rPr>
          <w:rFonts w:ascii="Arial" w:hAnsi="Arial" w:cs="Arial"/>
          <w:lang w:eastAsia="en-AU"/>
        </w:rPr>
        <w:t xml:space="preserve">children </w:t>
      </w:r>
      <w:r w:rsidR="004A4DCB" w:rsidRPr="0020724C">
        <w:rPr>
          <w:rFonts w:ascii="Arial" w:hAnsi="Arial" w:cs="Arial"/>
          <w:lang w:eastAsia="en-AU"/>
        </w:rPr>
        <w:t xml:space="preserve">do not align with how a child with disability is </w:t>
      </w:r>
      <w:r w:rsidR="00021BDE" w:rsidRPr="0020724C">
        <w:rPr>
          <w:rFonts w:ascii="Arial" w:hAnsi="Arial" w:cs="Arial"/>
          <w:lang w:eastAsia="en-AU"/>
        </w:rPr>
        <w:t>accommodated</w:t>
      </w:r>
      <w:r w:rsidR="004A4DCB" w:rsidRPr="0020724C">
        <w:rPr>
          <w:rFonts w:ascii="Arial" w:hAnsi="Arial" w:cs="Arial"/>
          <w:lang w:eastAsia="en-AU"/>
        </w:rPr>
        <w:t xml:space="preserve"> in </w:t>
      </w:r>
      <w:r w:rsidR="00021BDE" w:rsidRPr="0020724C">
        <w:rPr>
          <w:rFonts w:ascii="Arial" w:hAnsi="Arial" w:cs="Arial"/>
          <w:lang w:eastAsia="en-AU"/>
        </w:rPr>
        <w:t xml:space="preserve">their </w:t>
      </w:r>
      <w:r w:rsidR="004A4DCB" w:rsidRPr="0020724C">
        <w:rPr>
          <w:rFonts w:ascii="Arial" w:hAnsi="Arial" w:cs="Arial"/>
          <w:lang w:eastAsia="en-AU"/>
        </w:rPr>
        <w:t>school setting.</w:t>
      </w:r>
      <w:r w:rsidR="00021BDE" w:rsidRPr="0020724C">
        <w:rPr>
          <w:rFonts w:ascii="Arial" w:hAnsi="Arial" w:cs="Arial"/>
          <w:lang w:eastAsia="en-AU"/>
        </w:rPr>
        <w:t xml:space="preserve"> </w:t>
      </w:r>
      <w:r w:rsidR="004A4DCB" w:rsidRPr="0020724C">
        <w:rPr>
          <w:rFonts w:ascii="Arial" w:hAnsi="Arial" w:cs="Arial"/>
          <w:lang w:eastAsia="en-AU"/>
        </w:rPr>
        <w:t>By way of example</w:t>
      </w:r>
      <w:r w:rsidR="00270E11" w:rsidRPr="0020724C">
        <w:rPr>
          <w:rFonts w:ascii="Arial" w:hAnsi="Arial" w:cs="Arial"/>
          <w:lang w:eastAsia="en-AU"/>
        </w:rPr>
        <w:t xml:space="preserve">, the current </w:t>
      </w:r>
      <w:r w:rsidR="00903794">
        <w:rPr>
          <w:rFonts w:ascii="Arial" w:hAnsi="Arial" w:cs="Arial"/>
          <w:lang w:eastAsia="en-AU"/>
        </w:rPr>
        <w:t>situation</w:t>
      </w:r>
      <w:r w:rsidR="00270E11" w:rsidRPr="0020724C">
        <w:rPr>
          <w:rFonts w:ascii="Arial" w:hAnsi="Arial" w:cs="Arial"/>
          <w:lang w:eastAsia="en-AU"/>
        </w:rPr>
        <w:t xml:space="preserve"> is that a SAC </w:t>
      </w:r>
      <w:r w:rsidR="00270E11" w:rsidRPr="0020724C">
        <w:rPr>
          <w:rFonts w:ascii="Arial" w:hAnsi="Arial" w:cs="Arial"/>
          <w:lang w:eastAsia="en-AU"/>
        </w:rPr>
        <w:lastRenderedPageBreak/>
        <w:t xml:space="preserve">provider </w:t>
      </w:r>
      <w:r w:rsidR="00903794">
        <w:rPr>
          <w:rFonts w:ascii="Arial" w:hAnsi="Arial" w:cs="Arial"/>
          <w:lang w:eastAsia="en-AU"/>
        </w:rPr>
        <w:t xml:space="preserve">is funded to supply only </w:t>
      </w:r>
      <w:r w:rsidR="00E31987" w:rsidRPr="0020724C">
        <w:rPr>
          <w:rFonts w:ascii="Arial" w:hAnsi="Arial" w:cs="Arial"/>
          <w:lang w:eastAsia="en-AU"/>
        </w:rPr>
        <w:t>one</w:t>
      </w:r>
      <w:r w:rsidR="00270E11" w:rsidRPr="0020724C">
        <w:rPr>
          <w:rFonts w:ascii="Arial" w:hAnsi="Arial" w:cs="Arial"/>
          <w:lang w:eastAsia="en-AU"/>
        </w:rPr>
        <w:t xml:space="preserve"> special needs educator</w:t>
      </w:r>
      <w:r w:rsidR="00E31987" w:rsidRPr="0020724C">
        <w:rPr>
          <w:rFonts w:ascii="Arial" w:hAnsi="Arial" w:cs="Arial"/>
          <w:lang w:eastAsia="en-AU"/>
        </w:rPr>
        <w:t xml:space="preserve"> per </w:t>
      </w:r>
      <w:r w:rsidR="00C9475F">
        <w:rPr>
          <w:rFonts w:ascii="Arial" w:hAnsi="Arial" w:cs="Arial"/>
          <w:lang w:eastAsia="en-AU"/>
        </w:rPr>
        <w:t>environment</w:t>
      </w:r>
      <w:r w:rsidR="00270E11" w:rsidRPr="0020724C">
        <w:rPr>
          <w:rFonts w:ascii="Arial" w:hAnsi="Arial" w:cs="Arial"/>
          <w:lang w:eastAsia="en-AU"/>
        </w:rPr>
        <w:t>. Th</w:t>
      </w:r>
      <w:r w:rsidR="001E535F" w:rsidRPr="0020724C">
        <w:rPr>
          <w:rFonts w:ascii="Arial" w:hAnsi="Arial" w:cs="Arial"/>
          <w:lang w:eastAsia="en-AU"/>
        </w:rPr>
        <w:t>ere is no</w:t>
      </w:r>
      <w:r w:rsidR="00E31987" w:rsidRPr="0020724C">
        <w:rPr>
          <w:rFonts w:ascii="Arial" w:hAnsi="Arial" w:cs="Arial"/>
          <w:lang w:eastAsia="en-AU"/>
        </w:rPr>
        <w:t xml:space="preserve"> requirement or incentive for providers to vary this ratio based on the number of children </w:t>
      </w:r>
      <w:r w:rsidR="001E535F" w:rsidRPr="0020724C">
        <w:rPr>
          <w:rFonts w:ascii="Arial" w:hAnsi="Arial" w:cs="Arial"/>
          <w:lang w:eastAsia="en-AU"/>
        </w:rPr>
        <w:t xml:space="preserve">with disabilities </w:t>
      </w:r>
      <w:r w:rsidR="00E31987" w:rsidRPr="0020724C">
        <w:rPr>
          <w:rFonts w:ascii="Arial" w:hAnsi="Arial" w:cs="Arial"/>
          <w:lang w:eastAsia="en-AU"/>
        </w:rPr>
        <w:t xml:space="preserve">who </w:t>
      </w:r>
      <w:r w:rsidR="001E535F" w:rsidRPr="0020724C">
        <w:rPr>
          <w:rFonts w:ascii="Arial" w:hAnsi="Arial" w:cs="Arial"/>
          <w:lang w:eastAsia="en-AU"/>
        </w:rPr>
        <w:t>attend a given SAC setting</w:t>
      </w:r>
      <w:r w:rsidR="00C52426" w:rsidRPr="0020724C">
        <w:rPr>
          <w:rFonts w:ascii="Arial" w:hAnsi="Arial" w:cs="Arial"/>
          <w:lang w:eastAsia="en-AU"/>
        </w:rPr>
        <w:t>.</w:t>
      </w:r>
      <w:r w:rsidR="004260C8" w:rsidRPr="0020724C">
        <w:rPr>
          <w:rFonts w:ascii="Arial" w:hAnsi="Arial" w:cs="Arial"/>
          <w:lang w:eastAsia="en-AU"/>
        </w:rPr>
        <w:t xml:space="preserve"> In SACs where more than one child has a </w:t>
      </w:r>
      <w:r w:rsidR="00903794" w:rsidRPr="00866CC0">
        <w:rPr>
          <w:rFonts w:ascii="Arial" w:hAnsi="Arial" w:cs="Arial"/>
          <w:noProof/>
          <w:lang w:eastAsia="en-AU"/>
        </w:rPr>
        <mc:AlternateContent>
          <mc:Choice Requires="wps">
            <w:drawing>
              <wp:anchor distT="45720" distB="45720" distL="114300" distR="114300" simplePos="0" relativeHeight="251658242" behindDoc="0" locked="0" layoutInCell="1" allowOverlap="1" wp14:anchorId="3434E9E3" wp14:editId="0F97D958">
                <wp:simplePos x="0" y="0"/>
                <wp:positionH relativeFrom="margin">
                  <wp:posOffset>19050</wp:posOffset>
                </wp:positionH>
                <wp:positionV relativeFrom="paragraph">
                  <wp:posOffset>12065</wp:posOffset>
                </wp:positionV>
                <wp:extent cx="3629025" cy="63341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334125"/>
                        </a:xfrm>
                        <a:prstGeom prst="rect">
                          <a:avLst/>
                        </a:prstGeom>
                        <a:solidFill>
                          <a:schemeClr val="accent3">
                            <a:lumMod val="40000"/>
                            <a:lumOff val="60000"/>
                          </a:schemeClr>
                        </a:solidFill>
                        <a:ln w="9525">
                          <a:solidFill>
                            <a:srgbClr val="000000"/>
                          </a:solidFill>
                          <a:miter lim="800000"/>
                          <a:headEnd/>
                          <a:tailEnd/>
                        </a:ln>
                      </wps:spPr>
                      <wps:txbx>
                        <w:txbxContent>
                          <w:p w14:paraId="418C1D11" w14:textId="701E3C90" w:rsidR="00866CC0" w:rsidRPr="00903794" w:rsidRDefault="00866CC0">
                            <w:pPr>
                              <w:rPr>
                                <w:rFonts w:ascii="Arial" w:hAnsi="Arial" w:cs="Arial"/>
                                <w:b/>
                                <w:bCs/>
                                <w:i/>
                                <w:iCs/>
                                <w:lang w:eastAsia="en-AU"/>
                              </w:rPr>
                            </w:pPr>
                            <w:r w:rsidRPr="00903794">
                              <w:rPr>
                                <w:rFonts w:ascii="Arial" w:hAnsi="Arial" w:cs="Arial"/>
                                <w:b/>
                                <w:bCs/>
                                <w:i/>
                                <w:iCs/>
                                <w:lang w:eastAsia="en-AU"/>
                              </w:rPr>
                              <w:t>Case study</w:t>
                            </w:r>
                            <w:r w:rsidR="00C9475F">
                              <w:rPr>
                                <w:rFonts w:ascii="Arial" w:hAnsi="Arial" w:cs="Arial"/>
                                <w:b/>
                                <w:bCs/>
                                <w:i/>
                                <w:iCs/>
                                <w:lang w:eastAsia="en-AU"/>
                              </w:rPr>
                              <w:t xml:space="preserve"> 3</w:t>
                            </w:r>
                          </w:p>
                          <w:p w14:paraId="7B2CF236" w14:textId="225E850A" w:rsidR="00866CC0" w:rsidRPr="00903794" w:rsidRDefault="00866CC0" w:rsidP="00903794">
                            <w:pPr>
                              <w:spacing w:line="360" w:lineRule="auto"/>
                              <w:rPr>
                                <w:rFonts w:ascii="Arial" w:hAnsi="Arial" w:cs="Arial"/>
                                <w:lang w:eastAsia="en-AU"/>
                              </w:rPr>
                            </w:pPr>
                            <w:r w:rsidRPr="00903794">
                              <w:rPr>
                                <w:rFonts w:ascii="Arial" w:hAnsi="Arial" w:cs="Arial"/>
                                <w:lang w:eastAsia="en-AU"/>
                              </w:rPr>
                              <w:t xml:space="preserve">Children with additional needs who attend mainstream schools receive their education in </w:t>
                            </w:r>
                            <w:r w:rsidR="004D0CA2">
                              <w:rPr>
                                <w:rFonts w:ascii="Arial" w:hAnsi="Arial" w:cs="Arial"/>
                                <w:lang w:eastAsia="en-AU"/>
                              </w:rPr>
                              <w:t xml:space="preserve">lower density settings </w:t>
                            </w:r>
                            <w:r w:rsidRPr="00903794">
                              <w:rPr>
                                <w:rFonts w:ascii="Arial" w:hAnsi="Arial" w:cs="Arial"/>
                                <w:lang w:eastAsia="en-AU"/>
                              </w:rPr>
                              <w:t xml:space="preserve">where staff to student ratios can be as low as one-to-two with a teacher or educational support staff working to meet the needs of each child in a controlled space. </w:t>
                            </w:r>
                            <w:r w:rsidR="00465DF1">
                              <w:rPr>
                                <w:rFonts w:ascii="Arial" w:hAnsi="Arial" w:cs="Arial"/>
                                <w:lang w:eastAsia="en-AU"/>
                              </w:rPr>
                              <w:t>At the end of the school day, w</w:t>
                            </w:r>
                            <w:r w:rsidRPr="00903794">
                              <w:rPr>
                                <w:rFonts w:ascii="Arial" w:hAnsi="Arial" w:cs="Arial"/>
                                <w:lang w:eastAsia="en-AU"/>
                              </w:rPr>
                              <w:t xml:space="preserve">hen the child attends the on-site school aged care site, they can be sharing the space with up to 100 children where the ratio is one staff member to 11 children.  For many this </w:t>
                            </w:r>
                            <w:r w:rsidR="00F119CD">
                              <w:rPr>
                                <w:rFonts w:ascii="Arial" w:hAnsi="Arial" w:cs="Arial"/>
                                <w:lang w:eastAsia="en-AU"/>
                              </w:rPr>
                              <w:t>transition</w:t>
                            </w:r>
                            <w:r w:rsidR="00DF5839">
                              <w:rPr>
                                <w:rFonts w:ascii="Arial" w:hAnsi="Arial" w:cs="Arial"/>
                                <w:lang w:eastAsia="en-AU"/>
                              </w:rPr>
                              <w:t xml:space="preserve"> </w:t>
                            </w:r>
                            <w:r w:rsidRPr="00903794">
                              <w:rPr>
                                <w:rFonts w:ascii="Arial" w:hAnsi="Arial" w:cs="Arial"/>
                                <w:lang w:eastAsia="en-AU"/>
                              </w:rPr>
                              <w:t>overstimulat</w:t>
                            </w:r>
                            <w:r w:rsidR="00DF5839">
                              <w:rPr>
                                <w:rFonts w:ascii="Arial" w:hAnsi="Arial" w:cs="Arial"/>
                                <w:lang w:eastAsia="en-AU"/>
                              </w:rPr>
                              <w:t>ing</w:t>
                            </w:r>
                            <w:r w:rsidRPr="00903794">
                              <w:rPr>
                                <w:rFonts w:ascii="Arial" w:hAnsi="Arial" w:cs="Arial"/>
                                <w:lang w:eastAsia="en-AU"/>
                              </w:rPr>
                              <w:t xml:space="preserve"> </w:t>
                            </w:r>
                            <w:r w:rsidR="00DF5839">
                              <w:rPr>
                                <w:rFonts w:ascii="Arial" w:hAnsi="Arial" w:cs="Arial"/>
                                <w:lang w:eastAsia="en-AU"/>
                              </w:rPr>
                              <w:t>and can</w:t>
                            </w:r>
                            <w:r w:rsidR="00CA1984">
                              <w:rPr>
                                <w:rFonts w:ascii="Arial" w:hAnsi="Arial" w:cs="Arial"/>
                                <w:lang w:eastAsia="en-AU"/>
                              </w:rPr>
                              <w:t xml:space="preserve"> trigger behavioural changes that result in a site being locked down. </w:t>
                            </w:r>
                            <w:r w:rsidR="00457C67">
                              <w:rPr>
                                <w:rFonts w:ascii="Arial" w:hAnsi="Arial" w:cs="Arial"/>
                                <w:lang w:eastAsia="en-AU"/>
                              </w:rPr>
                              <w:t xml:space="preserve">Further, </w:t>
                            </w:r>
                            <w:r w:rsidRPr="00903794">
                              <w:rPr>
                                <w:rFonts w:ascii="Arial" w:hAnsi="Arial" w:cs="Arial"/>
                                <w:lang w:eastAsia="en-AU"/>
                              </w:rPr>
                              <w:t>where children require toileting assistance, two staff members need to accompany the child to the toilet</w:t>
                            </w:r>
                            <w:r w:rsidR="00457C67">
                              <w:rPr>
                                <w:rFonts w:ascii="Arial" w:hAnsi="Arial" w:cs="Arial"/>
                                <w:lang w:eastAsia="en-AU"/>
                              </w:rPr>
                              <w:t xml:space="preserve"> if one is available</w:t>
                            </w:r>
                            <w:r w:rsidRPr="00903794">
                              <w:rPr>
                                <w:rFonts w:ascii="Arial" w:hAnsi="Arial" w:cs="Arial"/>
                                <w:lang w:eastAsia="en-AU"/>
                              </w:rPr>
                              <w:t>. The situation is such that educational support staff will routinely end their teaching day by toileting children prior to their transition to on-site SAC.</w:t>
                            </w:r>
                            <w:r w:rsidR="00903794" w:rsidRPr="00903794">
                              <w:rPr>
                                <w:rFonts w:ascii="Arial" w:hAnsi="Arial" w:cs="Arial"/>
                                <w:lang w:eastAsia="en-AU"/>
                              </w:rPr>
                              <w:t xml:space="preserve"> This </w:t>
                            </w:r>
                            <w:r w:rsidR="00592A35">
                              <w:rPr>
                                <w:rFonts w:ascii="Arial" w:hAnsi="Arial" w:cs="Arial"/>
                                <w:lang w:eastAsia="en-AU"/>
                              </w:rPr>
                              <w:t xml:space="preserve">negotiation </w:t>
                            </w:r>
                            <w:r w:rsidR="00066814">
                              <w:rPr>
                                <w:rFonts w:ascii="Arial" w:hAnsi="Arial" w:cs="Arial"/>
                                <w:lang w:eastAsia="en-AU"/>
                              </w:rPr>
                              <w:t xml:space="preserve">between school and SAC staff </w:t>
                            </w:r>
                            <w:r w:rsidR="00903794" w:rsidRPr="00903794">
                              <w:rPr>
                                <w:rFonts w:ascii="Arial" w:hAnsi="Arial" w:cs="Arial"/>
                                <w:lang w:eastAsia="en-AU"/>
                              </w:rPr>
                              <w:t>alleviates some pressure for SAC service who will otherwise need to take staff ‘off ratio’ to assist a child in toileting</w:t>
                            </w:r>
                            <w:r w:rsidR="00BC4E5C">
                              <w:rPr>
                                <w:rFonts w:ascii="Arial" w:hAnsi="Arial" w:cs="Arial"/>
                                <w:lang w:eastAsia="en-AU"/>
                              </w:rPr>
                              <w:t>.</w:t>
                            </w:r>
                            <w:r w:rsidR="000F63F0">
                              <w:rPr>
                                <w:rFonts w:ascii="Arial" w:hAnsi="Arial" w:cs="Arial"/>
                                <w:lang w:eastAsia="en-AU"/>
                              </w:rPr>
                              <w:t xml:space="preserve"> </w:t>
                            </w:r>
                            <w:r w:rsidR="00E76322">
                              <w:rPr>
                                <w:rFonts w:ascii="Arial" w:hAnsi="Arial" w:cs="Arial"/>
                                <w:lang w:eastAsia="en-AU"/>
                              </w:rPr>
                              <w:t xml:space="preserve">YWCA Canberra has been successful in applying for </w:t>
                            </w:r>
                            <w:r w:rsidR="00F119CD">
                              <w:rPr>
                                <w:rFonts w:ascii="Arial" w:hAnsi="Arial" w:cs="Arial"/>
                                <w:lang w:eastAsia="en-AU"/>
                              </w:rPr>
                              <w:t>additional funding for part-time support</w:t>
                            </w:r>
                            <w:r w:rsidR="00E76322">
                              <w:rPr>
                                <w:rFonts w:ascii="Arial" w:hAnsi="Arial" w:cs="Arial"/>
                                <w:lang w:eastAsia="en-AU"/>
                              </w:rPr>
                              <w:t xml:space="preserve"> at some SAC centres, but the part-time nature of the funding arrangement means the needs of children with disability</w:t>
                            </w:r>
                            <w:r w:rsidR="00F119CD">
                              <w:rPr>
                                <w:rFonts w:ascii="Arial" w:hAnsi="Arial" w:cs="Arial"/>
                                <w:lang w:eastAsia="en-AU"/>
                              </w:rPr>
                              <w:t>, who may attend on days where additional funding is not available,</w:t>
                            </w:r>
                            <w:r w:rsidR="00E76322">
                              <w:rPr>
                                <w:rFonts w:ascii="Arial" w:hAnsi="Arial" w:cs="Arial"/>
                                <w:lang w:eastAsia="en-AU"/>
                              </w:rPr>
                              <w:t xml:space="preserve"> are not fully met.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E9E3" id="_x0000_s1028" type="#_x0000_t202" style="position:absolute;margin-left:1.5pt;margin-top:.95pt;width:285.75pt;height:498.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" fillcolor="#dbdbdb [1302]">
                <v:textbox>
                  <w:txbxContent>
                    <w:p w14:paraId="418C1D11" w14:textId="701E3C90" w:rsidR="00866CC0" w:rsidRPr="00903794" w:rsidRDefault="00866CC0">
                      <w:pPr>
                        <w:rPr>
                          <w:rFonts w:ascii="Arial" w:hAnsi="Arial" w:cs="Arial"/>
                          <w:b/>
                          <w:bCs/>
                          <w:i/>
                          <w:iCs/>
                          <w:lang w:eastAsia="en-AU"/>
                        </w:rPr>
                      </w:pPr>
                      <w:r w:rsidRPr="00903794">
                        <w:rPr>
                          <w:rFonts w:ascii="Arial" w:hAnsi="Arial" w:cs="Arial"/>
                          <w:b/>
                          <w:bCs/>
                          <w:i/>
                          <w:iCs/>
                          <w:lang w:eastAsia="en-AU"/>
                        </w:rPr>
                        <w:t>Case study</w:t>
                      </w:r>
                      <w:r w:rsidR="00C9475F">
                        <w:rPr>
                          <w:rFonts w:ascii="Arial" w:hAnsi="Arial" w:cs="Arial"/>
                          <w:b/>
                          <w:bCs/>
                          <w:i/>
                          <w:iCs/>
                          <w:lang w:eastAsia="en-AU"/>
                        </w:rPr>
                        <w:t xml:space="preserve"> 3</w:t>
                      </w:r>
                    </w:p>
                    <w:p w14:paraId="7B2CF236" w14:textId="225E850A" w:rsidR="00866CC0" w:rsidRPr="00903794" w:rsidRDefault="00866CC0" w:rsidP="00903794">
                      <w:pPr>
                        <w:spacing w:line="360" w:lineRule="auto"/>
                        <w:rPr>
                          <w:rFonts w:ascii="Arial" w:hAnsi="Arial" w:cs="Arial"/>
                          <w:lang w:eastAsia="en-AU"/>
                        </w:rPr>
                      </w:pPr>
                      <w:r w:rsidRPr="00903794">
                        <w:rPr>
                          <w:rFonts w:ascii="Arial" w:hAnsi="Arial" w:cs="Arial"/>
                          <w:lang w:eastAsia="en-AU"/>
                        </w:rPr>
                        <w:t xml:space="preserve">Children with additional needs who attend mainstream schools receive their education in </w:t>
                      </w:r>
                      <w:r w:rsidR="004D0CA2">
                        <w:rPr>
                          <w:rFonts w:ascii="Arial" w:hAnsi="Arial" w:cs="Arial"/>
                          <w:lang w:eastAsia="en-AU"/>
                        </w:rPr>
                        <w:t xml:space="preserve">lower density settings </w:t>
                      </w:r>
                      <w:r w:rsidRPr="00903794">
                        <w:rPr>
                          <w:rFonts w:ascii="Arial" w:hAnsi="Arial" w:cs="Arial"/>
                          <w:lang w:eastAsia="en-AU"/>
                        </w:rPr>
                        <w:t xml:space="preserve">where staff to student ratios can be as low as one-to-two with a teacher or educational support staff working to meet the needs of each child in a controlled space. </w:t>
                      </w:r>
                      <w:r w:rsidR="00465DF1">
                        <w:rPr>
                          <w:rFonts w:ascii="Arial" w:hAnsi="Arial" w:cs="Arial"/>
                          <w:lang w:eastAsia="en-AU"/>
                        </w:rPr>
                        <w:t>At the end of the school day, w</w:t>
                      </w:r>
                      <w:r w:rsidRPr="00903794">
                        <w:rPr>
                          <w:rFonts w:ascii="Arial" w:hAnsi="Arial" w:cs="Arial"/>
                          <w:lang w:eastAsia="en-AU"/>
                        </w:rPr>
                        <w:t xml:space="preserve">hen the child attends the on-site school aged care site, they can be sharing the space with up to 100 children where the ratio is one staff member to 11 children.  For many this </w:t>
                      </w:r>
                      <w:r w:rsidR="00F119CD">
                        <w:rPr>
                          <w:rFonts w:ascii="Arial" w:hAnsi="Arial" w:cs="Arial"/>
                          <w:lang w:eastAsia="en-AU"/>
                        </w:rPr>
                        <w:t>transition</w:t>
                      </w:r>
                      <w:r w:rsidR="00DF5839">
                        <w:rPr>
                          <w:rFonts w:ascii="Arial" w:hAnsi="Arial" w:cs="Arial"/>
                          <w:lang w:eastAsia="en-AU"/>
                        </w:rPr>
                        <w:t xml:space="preserve"> </w:t>
                      </w:r>
                      <w:r w:rsidRPr="00903794">
                        <w:rPr>
                          <w:rFonts w:ascii="Arial" w:hAnsi="Arial" w:cs="Arial"/>
                          <w:lang w:eastAsia="en-AU"/>
                        </w:rPr>
                        <w:t>overstimulat</w:t>
                      </w:r>
                      <w:r w:rsidR="00DF5839">
                        <w:rPr>
                          <w:rFonts w:ascii="Arial" w:hAnsi="Arial" w:cs="Arial"/>
                          <w:lang w:eastAsia="en-AU"/>
                        </w:rPr>
                        <w:t>ing</w:t>
                      </w:r>
                      <w:r w:rsidRPr="00903794">
                        <w:rPr>
                          <w:rFonts w:ascii="Arial" w:hAnsi="Arial" w:cs="Arial"/>
                          <w:lang w:eastAsia="en-AU"/>
                        </w:rPr>
                        <w:t xml:space="preserve"> </w:t>
                      </w:r>
                      <w:r w:rsidR="00DF5839">
                        <w:rPr>
                          <w:rFonts w:ascii="Arial" w:hAnsi="Arial" w:cs="Arial"/>
                          <w:lang w:eastAsia="en-AU"/>
                        </w:rPr>
                        <w:t>and can</w:t>
                      </w:r>
                      <w:r w:rsidR="00CA1984">
                        <w:rPr>
                          <w:rFonts w:ascii="Arial" w:hAnsi="Arial" w:cs="Arial"/>
                          <w:lang w:eastAsia="en-AU"/>
                        </w:rPr>
                        <w:t xml:space="preserve"> trigger behavioural changes that result in a site being locked down. </w:t>
                      </w:r>
                      <w:r w:rsidR="00457C67">
                        <w:rPr>
                          <w:rFonts w:ascii="Arial" w:hAnsi="Arial" w:cs="Arial"/>
                          <w:lang w:eastAsia="en-AU"/>
                        </w:rPr>
                        <w:t xml:space="preserve">Further, </w:t>
                      </w:r>
                      <w:r w:rsidRPr="00903794">
                        <w:rPr>
                          <w:rFonts w:ascii="Arial" w:hAnsi="Arial" w:cs="Arial"/>
                          <w:lang w:eastAsia="en-AU"/>
                        </w:rPr>
                        <w:t>where children require toileting assistance, two staff members need to accompany the child to the toilet</w:t>
                      </w:r>
                      <w:r w:rsidR="00457C67">
                        <w:rPr>
                          <w:rFonts w:ascii="Arial" w:hAnsi="Arial" w:cs="Arial"/>
                          <w:lang w:eastAsia="en-AU"/>
                        </w:rPr>
                        <w:t xml:space="preserve"> if one is available</w:t>
                      </w:r>
                      <w:r w:rsidRPr="00903794">
                        <w:rPr>
                          <w:rFonts w:ascii="Arial" w:hAnsi="Arial" w:cs="Arial"/>
                          <w:lang w:eastAsia="en-AU"/>
                        </w:rPr>
                        <w:t>. The situation is such that educational support staff will routinely end their teaching day by toileting children prior to their transition to on-site SAC.</w:t>
                      </w:r>
                      <w:r w:rsidR="00903794" w:rsidRPr="00903794">
                        <w:rPr>
                          <w:rFonts w:ascii="Arial" w:hAnsi="Arial" w:cs="Arial"/>
                          <w:lang w:eastAsia="en-AU"/>
                        </w:rPr>
                        <w:t xml:space="preserve"> This </w:t>
                      </w:r>
                      <w:r w:rsidR="00592A35">
                        <w:rPr>
                          <w:rFonts w:ascii="Arial" w:hAnsi="Arial" w:cs="Arial"/>
                          <w:lang w:eastAsia="en-AU"/>
                        </w:rPr>
                        <w:t xml:space="preserve">negotiation </w:t>
                      </w:r>
                      <w:r w:rsidR="00066814">
                        <w:rPr>
                          <w:rFonts w:ascii="Arial" w:hAnsi="Arial" w:cs="Arial"/>
                          <w:lang w:eastAsia="en-AU"/>
                        </w:rPr>
                        <w:t xml:space="preserve">between school and SAC staff </w:t>
                      </w:r>
                      <w:r w:rsidR="00903794" w:rsidRPr="00903794">
                        <w:rPr>
                          <w:rFonts w:ascii="Arial" w:hAnsi="Arial" w:cs="Arial"/>
                          <w:lang w:eastAsia="en-AU"/>
                        </w:rPr>
                        <w:t>alleviates some pressure for SAC service who will otherwise need to take staff ‘off ratio’ to assist a child in toileting</w:t>
                      </w:r>
                      <w:r w:rsidR="00BC4E5C">
                        <w:rPr>
                          <w:rFonts w:ascii="Arial" w:hAnsi="Arial" w:cs="Arial"/>
                          <w:lang w:eastAsia="en-AU"/>
                        </w:rPr>
                        <w:t>.</w:t>
                      </w:r>
                      <w:r w:rsidR="000F63F0">
                        <w:rPr>
                          <w:rFonts w:ascii="Arial" w:hAnsi="Arial" w:cs="Arial"/>
                          <w:lang w:eastAsia="en-AU"/>
                        </w:rPr>
                        <w:t xml:space="preserve"> </w:t>
                      </w:r>
                      <w:r w:rsidR="00E76322">
                        <w:rPr>
                          <w:rFonts w:ascii="Arial" w:hAnsi="Arial" w:cs="Arial"/>
                          <w:lang w:eastAsia="en-AU"/>
                        </w:rPr>
                        <w:t xml:space="preserve">YWCA Canberra has been successful in applying for </w:t>
                      </w:r>
                      <w:r w:rsidR="00F119CD">
                        <w:rPr>
                          <w:rFonts w:ascii="Arial" w:hAnsi="Arial" w:cs="Arial"/>
                          <w:lang w:eastAsia="en-AU"/>
                        </w:rPr>
                        <w:t>additional funding for part-time support</w:t>
                      </w:r>
                      <w:r w:rsidR="00E76322">
                        <w:rPr>
                          <w:rFonts w:ascii="Arial" w:hAnsi="Arial" w:cs="Arial"/>
                          <w:lang w:eastAsia="en-AU"/>
                        </w:rPr>
                        <w:t xml:space="preserve"> at some SAC centres, but the part-time nature of the funding arrangement means the needs of children with disability</w:t>
                      </w:r>
                      <w:r w:rsidR="00F119CD">
                        <w:rPr>
                          <w:rFonts w:ascii="Arial" w:hAnsi="Arial" w:cs="Arial"/>
                          <w:lang w:eastAsia="en-AU"/>
                        </w:rPr>
                        <w:t>, who may attend on days where additional funding is not available,</w:t>
                      </w:r>
                      <w:r w:rsidR="00E76322">
                        <w:rPr>
                          <w:rFonts w:ascii="Arial" w:hAnsi="Arial" w:cs="Arial"/>
                          <w:lang w:eastAsia="en-AU"/>
                        </w:rPr>
                        <w:t xml:space="preserve"> are not fully met. </w:t>
                      </w:r>
                    </w:p>
                  </w:txbxContent>
                </v:textbox>
                <w10:wrap type="square" anchorx="margin"/>
              </v:shape>
            </w:pict>
          </mc:Fallback>
        </mc:AlternateContent>
      </w:r>
      <w:r w:rsidR="004F401A" w:rsidRPr="0020724C">
        <w:rPr>
          <w:rFonts w:ascii="Arial" w:hAnsi="Arial" w:cs="Arial"/>
          <w:lang w:eastAsia="en-AU"/>
        </w:rPr>
        <w:t xml:space="preserve">disability this ratio </w:t>
      </w:r>
      <w:r w:rsidR="00D736ED" w:rsidRPr="0020724C">
        <w:rPr>
          <w:rFonts w:ascii="Arial" w:hAnsi="Arial" w:cs="Arial"/>
          <w:lang w:eastAsia="en-AU"/>
        </w:rPr>
        <w:t xml:space="preserve">has </w:t>
      </w:r>
      <w:r w:rsidR="00AD6E8F" w:rsidRPr="0020724C">
        <w:rPr>
          <w:rFonts w:ascii="Arial" w:hAnsi="Arial" w:cs="Arial"/>
          <w:lang w:eastAsia="en-AU"/>
        </w:rPr>
        <w:t>impacts on the</w:t>
      </w:r>
      <w:r w:rsidR="00D736ED" w:rsidRPr="0020724C">
        <w:rPr>
          <w:rFonts w:ascii="Arial" w:hAnsi="Arial" w:cs="Arial"/>
          <w:lang w:eastAsia="en-AU"/>
        </w:rPr>
        <w:t xml:space="preserve"> </w:t>
      </w:r>
      <w:r w:rsidR="009B66E0" w:rsidRPr="0020724C">
        <w:rPr>
          <w:rFonts w:ascii="Arial" w:hAnsi="Arial" w:cs="Arial"/>
          <w:lang w:eastAsia="en-AU"/>
        </w:rPr>
        <w:t xml:space="preserve">provider’s capacity to maintain ratio while also accommodating the needs of children with disabilities. </w:t>
      </w:r>
    </w:p>
    <w:p w14:paraId="06E30C49" w14:textId="4E15B20E" w:rsidR="00903794" w:rsidRDefault="00903794" w:rsidP="00A9628B">
      <w:pPr>
        <w:spacing w:after="0" w:line="360" w:lineRule="auto"/>
        <w:rPr>
          <w:rFonts w:ascii="Arial" w:hAnsi="Arial" w:cs="Arial"/>
          <w:lang w:eastAsia="en-AU"/>
        </w:rPr>
      </w:pPr>
      <w:r w:rsidRPr="00903794">
        <w:rPr>
          <w:rFonts w:ascii="Arial" w:hAnsi="Arial" w:cs="Arial"/>
          <w:lang w:eastAsia="en-AU"/>
        </w:rPr>
        <w:t>The discrepancy in ratio requirements between what the child experiences in the school setting and what can be accommodated in the SAC setting is challenging</w:t>
      </w:r>
      <w:r w:rsidR="00577DE5">
        <w:rPr>
          <w:rFonts w:ascii="Arial" w:hAnsi="Arial" w:cs="Arial"/>
          <w:lang w:eastAsia="en-AU"/>
        </w:rPr>
        <w:t xml:space="preserve"> </w:t>
      </w:r>
      <w:r w:rsidRPr="00903794">
        <w:rPr>
          <w:rFonts w:ascii="Arial" w:hAnsi="Arial" w:cs="Arial"/>
          <w:lang w:eastAsia="en-AU"/>
        </w:rPr>
        <w:t>for providers to overcome</w:t>
      </w:r>
      <w:r>
        <w:rPr>
          <w:rFonts w:ascii="Arial" w:hAnsi="Arial" w:cs="Arial"/>
          <w:lang w:eastAsia="en-AU"/>
        </w:rPr>
        <w:t xml:space="preserve">. The </w:t>
      </w:r>
      <w:r>
        <w:rPr>
          <w:rFonts w:ascii="Arial" w:hAnsi="Arial" w:cs="Arial"/>
          <w:i/>
          <w:iCs/>
          <w:lang w:eastAsia="en-AU"/>
        </w:rPr>
        <w:t xml:space="preserve">per environment </w:t>
      </w:r>
      <w:r>
        <w:rPr>
          <w:rFonts w:ascii="Arial" w:hAnsi="Arial" w:cs="Arial"/>
          <w:lang w:eastAsia="en-AU"/>
        </w:rPr>
        <w:t xml:space="preserve">ratio setting for SAC compounds an already difficult situation that providers face in not being able to make reasonable adjustments to accommodate children with disability. </w:t>
      </w:r>
      <w:r w:rsidRPr="00903794">
        <w:rPr>
          <w:rFonts w:ascii="Arial" w:hAnsi="Arial" w:cs="Arial"/>
          <w:lang w:eastAsia="en-AU"/>
        </w:rPr>
        <w:t xml:space="preserve"> </w:t>
      </w:r>
      <w:r>
        <w:rPr>
          <w:rFonts w:ascii="Arial" w:hAnsi="Arial" w:cs="Arial"/>
          <w:lang w:eastAsia="en-AU"/>
        </w:rPr>
        <w:t>Th</w:t>
      </w:r>
      <w:r w:rsidR="00ED3DB3">
        <w:rPr>
          <w:rFonts w:ascii="Arial" w:hAnsi="Arial" w:cs="Arial"/>
          <w:lang w:eastAsia="en-AU"/>
        </w:rPr>
        <w:t xml:space="preserve">ese limitations can impact on the enjoyment and behaviour of children with disabilities, their non-disabled peers and staff providing a crucial service to parents. </w:t>
      </w:r>
    </w:p>
    <w:p w14:paraId="0BA5BF17" w14:textId="0D2CDAA5" w:rsidR="00F119CD" w:rsidRDefault="00F119CD" w:rsidP="00A9628B">
      <w:pPr>
        <w:spacing w:after="0" w:line="360" w:lineRule="auto"/>
        <w:rPr>
          <w:rFonts w:ascii="Arial" w:hAnsi="Arial" w:cs="Arial"/>
          <w:b/>
          <w:bCs/>
          <w:lang w:eastAsia="en-AU"/>
        </w:rPr>
      </w:pPr>
    </w:p>
    <w:p w14:paraId="56360DE0" w14:textId="138C92ED" w:rsidR="0037718B" w:rsidRPr="00ED3DB3" w:rsidRDefault="0020724C" w:rsidP="00A9628B">
      <w:pPr>
        <w:spacing w:after="0" w:line="360" w:lineRule="auto"/>
        <w:rPr>
          <w:rFonts w:ascii="Arial" w:hAnsi="Arial" w:cs="Arial"/>
          <w:lang w:eastAsia="en-AU"/>
        </w:rPr>
      </w:pPr>
      <w:r w:rsidRPr="00ED3DB3">
        <w:rPr>
          <w:rFonts w:ascii="Arial" w:hAnsi="Arial" w:cs="Arial"/>
          <w:b/>
          <w:bCs/>
          <w:lang w:eastAsia="en-AU"/>
        </w:rPr>
        <w:t xml:space="preserve">Recommendation: </w:t>
      </w:r>
      <w:r w:rsidRPr="00ED3DB3">
        <w:rPr>
          <w:rFonts w:ascii="Arial" w:hAnsi="Arial" w:cs="Arial"/>
          <w:lang w:eastAsia="en-AU"/>
        </w:rPr>
        <w:t xml:space="preserve">Amend the </w:t>
      </w:r>
      <w:r w:rsidR="00423921" w:rsidRPr="00ED3DB3">
        <w:rPr>
          <w:rFonts w:ascii="Arial" w:hAnsi="Arial" w:cs="Arial"/>
          <w:lang w:eastAsia="en-AU"/>
        </w:rPr>
        <w:t>standards so</w:t>
      </w:r>
      <w:r w:rsidR="00590935" w:rsidRPr="00ED3DB3">
        <w:rPr>
          <w:rFonts w:ascii="Arial" w:hAnsi="Arial" w:cs="Arial"/>
          <w:lang w:eastAsia="en-AU"/>
        </w:rPr>
        <w:t xml:space="preserve"> ‘reasonable adjustments’</w:t>
      </w:r>
      <w:r w:rsidR="00ED3DB3" w:rsidRPr="00ED3DB3">
        <w:rPr>
          <w:rFonts w:ascii="Arial" w:hAnsi="Arial" w:cs="Arial"/>
          <w:lang w:eastAsia="en-AU"/>
        </w:rPr>
        <w:t xml:space="preserve"> reflects the limitations of the education setting and </w:t>
      </w:r>
      <w:r w:rsidR="00577DE5">
        <w:rPr>
          <w:rFonts w:ascii="Arial" w:hAnsi="Arial" w:cs="Arial"/>
          <w:lang w:eastAsia="en-AU"/>
        </w:rPr>
        <w:t>transfers</w:t>
      </w:r>
      <w:r w:rsidR="00ED3DB3" w:rsidRPr="00ED3DB3">
        <w:rPr>
          <w:rFonts w:ascii="Arial" w:hAnsi="Arial" w:cs="Arial"/>
          <w:lang w:eastAsia="en-AU"/>
        </w:rPr>
        <w:t xml:space="preserve"> responsibility to state and territory education departments </w:t>
      </w:r>
      <w:r w:rsidR="00E76322">
        <w:rPr>
          <w:rFonts w:ascii="Arial" w:hAnsi="Arial" w:cs="Arial"/>
          <w:lang w:eastAsia="en-AU"/>
        </w:rPr>
        <w:t xml:space="preserve">or the relevant independent school authorities </w:t>
      </w:r>
      <w:r w:rsidR="00ED3DB3" w:rsidRPr="00ED3DB3">
        <w:rPr>
          <w:rFonts w:ascii="Arial" w:hAnsi="Arial" w:cs="Arial"/>
          <w:lang w:eastAsia="en-AU"/>
        </w:rPr>
        <w:t xml:space="preserve">who </w:t>
      </w:r>
      <w:r w:rsidR="00E76322">
        <w:rPr>
          <w:rFonts w:ascii="Arial" w:hAnsi="Arial" w:cs="Arial"/>
          <w:lang w:eastAsia="en-AU"/>
        </w:rPr>
        <w:t>operate</w:t>
      </w:r>
      <w:r w:rsidR="00ED3DB3" w:rsidRPr="00ED3DB3">
        <w:rPr>
          <w:rFonts w:ascii="Arial" w:hAnsi="Arial" w:cs="Arial"/>
          <w:lang w:eastAsia="en-AU"/>
        </w:rPr>
        <w:t xml:space="preserve"> school sites where SAC services are delivered.</w:t>
      </w:r>
    </w:p>
    <w:p w14:paraId="638196BA" w14:textId="77777777" w:rsidR="00A9628B" w:rsidRPr="00BA21EE" w:rsidRDefault="00A9628B" w:rsidP="00A9628B">
      <w:pPr>
        <w:spacing w:after="0" w:line="360" w:lineRule="auto"/>
        <w:rPr>
          <w:rFonts w:ascii="Arial" w:hAnsi="Arial" w:cs="Arial"/>
          <w:b/>
          <w:bCs/>
          <w:highlight w:val="yellow"/>
          <w:lang w:eastAsia="en-AU"/>
        </w:rPr>
      </w:pPr>
    </w:p>
    <w:p w14:paraId="48843B54" w14:textId="6D86953C" w:rsidR="00590935" w:rsidRPr="00ED3DB3" w:rsidRDefault="00590935" w:rsidP="00A9628B">
      <w:pPr>
        <w:spacing w:after="0" w:line="360" w:lineRule="auto"/>
        <w:rPr>
          <w:rFonts w:ascii="Arial" w:hAnsi="Arial" w:cs="Arial"/>
          <w:b/>
          <w:bCs/>
          <w:lang w:eastAsia="en-AU"/>
        </w:rPr>
      </w:pPr>
      <w:r w:rsidRPr="00ED3DB3">
        <w:rPr>
          <w:rFonts w:ascii="Arial" w:hAnsi="Arial" w:cs="Arial"/>
          <w:b/>
          <w:bCs/>
          <w:lang w:eastAsia="en-AU"/>
        </w:rPr>
        <w:lastRenderedPageBreak/>
        <w:t xml:space="preserve">Recommendation: </w:t>
      </w:r>
      <w:r w:rsidRPr="00ED3DB3">
        <w:rPr>
          <w:rFonts w:ascii="Arial" w:hAnsi="Arial" w:cs="Arial"/>
          <w:lang w:eastAsia="en-AU"/>
        </w:rPr>
        <w:t xml:space="preserve">Amend the </w:t>
      </w:r>
      <w:r w:rsidR="00ED3DB3" w:rsidRPr="00ED3DB3">
        <w:rPr>
          <w:rFonts w:ascii="Arial" w:hAnsi="Arial" w:cs="Arial"/>
          <w:lang w:eastAsia="en-AU"/>
        </w:rPr>
        <w:t xml:space="preserve">national quality </w:t>
      </w:r>
      <w:r w:rsidRPr="00ED3DB3">
        <w:rPr>
          <w:rFonts w:ascii="Arial" w:hAnsi="Arial" w:cs="Arial"/>
          <w:lang w:eastAsia="en-AU"/>
        </w:rPr>
        <w:t xml:space="preserve">standards so </w:t>
      </w:r>
      <w:r w:rsidR="005609BD" w:rsidRPr="00ED3DB3">
        <w:rPr>
          <w:rFonts w:ascii="Arial" w:hAnsi="Arial" w:cs="Arial"/>
          <w:lang w:eastAsia="en-AU"/>
        </w:rPr>
        <w:t>educator to student ratios</w:t>
      </w:r>
      <w:r w:rsidR="00ED3DB3">
        <w:rPr>
          <w:rFonts w:ascii="Arial" w:hAnsi="Arial" w:cs="Arial"/>
          <w:lang w:eastAsia="en-AU"/>
        </w:rPr>
        <w:t>, for children of school age,</w:t>
      </w:r>
      <w:r w:rsidR="005609BD" w:rsidRPr="00ED3DB3">
        <w:rPr>
          <w:rFonts w:ascii="Arial" w:hAnsi="Arial" w:cs="Arial"/>
          <w:lang w:eastAsia="en-AU"/>
        </w:rPr>
        <w:t xml:space="preserve"> reflect the number of students</w:t>
      </w:r>
      <w:r w:rsidR="00200C35" w:rsidRPr="00ED3DB3">
        <w:rPr>
          <w:rFonts w:ascii="Arial" w:hAnsi="Arial" w:cs="Arial"/>
          <w:lang w:eastAsia="en-AU"/>
        </w:rPr>
        <w:t xml:space="preserve"> </w:t>
      </w:r>
      <w:r w:rsidR="00BA21EE" w:rsidRPr="00ED3DB3">
        <w:rPr>
          <w:rFonts w:ascii="Arial" w:hAnsi="Arial" w:cs="Arial"/>
          <w:lang w:eastAsia="en-AU"/>
        </w:rPr>
        <w:t xml:space="preserve">with disabilities </w:t>
      </w:r>
      <w:r w:rsidR="00200C35" w:rsidRPr="00ED3DB3">
        <w:rPr>
          <w:rFonts w:ascii="Arial" w:hAnsi="Arial" w:cs="Arial"/>
          <w:lang w:eastAsia="en-AU"/>
        </w:rPr>
        <w:t xml:space="preserve">enrolled </w:t>
      </w:r>
      <w:r w:rsidR="00ED3DB3">
        <w:rPr>
          <w:rFonts w:ascii="Arial" w:hAnsi="Arial" w:cs="Arial"/>
          <w:lang w:eastAsia="en-AU"/>
        </w:rPr>
        <w:t>in an</w:t>
      </w:r>
      <w:r w:rsidR="00BA21EE" w:rsidRPr="00ED3DB3">
        <w:rPr>
          <w:rFonts w:ascii="Arial" w:hAnsi="Arial" w:cs="Arial"/>
          <w:lang w:eastAsia="en-AU"/>
        </w:rPr>
        <w:t xml:space="preserve"> educational environment. </w:t>
      </w:r>
    </w:p>
    <w:p w14:paraId="0B974CE3" w14:textId="70A08861" w:rsidR="00C9475F" w:rsidRDefault="00C9475F" w:rsidP="00A778DF">
      <w:pPr>
        <w:rPr>
          <w:b/>
          <w:bCs/>
          <w:i/>
          <w:iCs/>
          <w:sz w:val="28"/>
          <w:szCs w:val="28"/>
          <w:u w:val="single"/>
        </w:rPr>
      </w:pPr>
    </w:p>
    <w:p w14:paraId="6DB90C19" w14:textId="475DC101" w:rsidR="00813FEE" w:rsidRPr="00A778DF" w:rsidRDefault="00F67062" w:rsidP="00A778DF">
      <w:pPr>
        <w:rPr>
          <w:b/>
          <w:bCs/>
          <w:i/>
          <w:iCs/>
          <w:sz w:val="28"/>
          <w:szCs w:val="28"/>
          <w:u w:val="single"/>
        </w:rPr>
      </w:pPr>
      <w:r w:rsidRPr="00A778DF">
        <w:rPr>
          <w:b/>
          <w:bCs/>
          <w:i/>
          <w:iCs/>
          <w:sz w:val="28"/>
          <w:szCs w:val="28"/>
          <w:u w:val="single"/>
        </w:rPr>
        <w:t xml:space="preserve">Administrative </w:t>
      </w:r>
      <w:r w:rsidR="00A70119">
        <w:rPr>
          <w:b/>
          <w:bCs/>
          <w:i/>
          <w:iCs/>
          <w:sz w:val="28"/>
          <w:szCs w:val="28"/>
          <w:u w:val="single"/>
        </w:rPr>
        <w:t>Considerations</w:t>
      </w:r>
    </w:p>
    <w:p w14:paraId="0F06EDCB" w14:textId="22169758" w:rsidR="00F67062" w:rsidRDefault="00F67062" w:rsidP="00A778DF">
      <w:pPr>
        <w:spacing w:line="360" w:lineRule="auto"/>
        <w:rPr>
          <w:rFonts w:ascii="Arial" w:hAnsi="Arial" w:cs="Arial"/>
          <w:lang w:eastAsia="en-AU"/>
        </w:rPr>
      </w:pPr>
      <w:r w:rsidRPr="00A778DF">
        <w:rPr>
          <w:rFonts w:ascii="Arial" w:hAnsi="Arial" w:cs="Arial"/>
          <w:lang w:eastAsia="en-AU"/>
        </w:rPr>
        <w:t>We also</w:t>
      </w:r>
      <w:r w:rsidR="00423459">
        <w:rPr>
          <w:rFonts w:ascii="Arial" w:hAnsi="Arial" w:cs="Arial"/>
          <w:lang w:eastAsia="en-AU"/>
        </w:rPr>
        <w:t xml:space="preserve"> use this submission to draw</w:t>
      </w:r>
      <w:r w:rsidRPr="00A778DF">
        <w:rPr>
          <w:rFonts w:ascii="Arial" w:hAnsi="Arial" w:cs="Arial"/>
          <w:lang w:eastAsia="en-AU"/>
        </w:rPr>
        <w:t xml:space="preserve"> attention to the </w:t>
      </w:r>
      <w:r w:rsidR="005B5975">
        <w:rPr>
          <w:rFonts w:ascii="Arial" w:hAnsi="Arial" w:cs="Arial"/>
          <w:lang w:eastAsia="en-AU"/>
        </w:rPr>
        <w:t xml:space="preserve">physical </w:t>
      </w:r>
      <w:r w:rsidRPr="00A778DF">
        <w:rPr>
          <w:rFonts w:ascii="Arial" w:hAnsi="Arial" w:cs="Arial"/>
          <w:lang w:eastAsia="en-AU"/>
        </w:rPr>
        <w:t xml:space="preserve">site assessments previously conducted by </w:t>
      </w:r>
      <w:r w:rsidR="00801F4A">
        <w:rPr>
          <w:rFonts w:ascii="Arial" w:hAnsi="Arial" w:cs="Arial"/>
          <w:lang w:eastAsia="en-AU"/>
        </w:rPr>
        <w:t xml:space="preserve">Inclusion Support Program provider, which in the ACT is </w:t>
      </w:r>
      <w:r w:rsidR="00423459">
        <w:rPr>
          <w:rFonts w:ascii="Arial" w:hAnsi="Arial" w:cs="Arial"/>
          <w:lang w:eastAsia="en-AU"/>
        </w:rPr>
        <w:t xml:space="preserve">subject to </w:t>
      </w:r>
      <w:r w:rsidR="00801F4A">
        <w:rPr>
          <w:rFonts w:ascii="Arial" w:hAnsi="Arial" w:cs="Arial"/>
          <w:lang w:eastAsia="en-AU"/>
        </w:rPr>
        <w:t>triennial</w:t>
      </w:r>
      <w:r w:rsidR="00423459">
        <w:rPr>
          <w:rFonts w:ascii="Arial" w:hAnsi="Arial" w:cs="Arial"/>
          <w:lang w:eastAsia="en-AU"/>
        </w:rPr>
        <w:t xml:space="preserve"> tender processes</w:t>
      </w:r>
      <w:r w:rsidR="00F22379">
        <w:rPr>
          <w:rFonts w:ascii="Arial" w:hAnsi="Arial" w:cs="Arial"/>
          <w:lang w:eastAsia="en-AU"/>
        </w:rPr>
        <w:t>. P</w:t>
      </w:r>
      <w:r w:rsidRPr="00A778DF">
        <w:rPr>
          <w:rFonts w:ascii="Arial" w:hAnsi="Arial" w:cs="Arial"/>
          <w:lang w:eastAsia="en-AU"/>
        </w:rPr>
        <w:t xml:space="preserve">hysical </w:t>
      </w:r>
      <w:r w:rsidR="00E35600">
        <w:rPr>
          <w:rFonts w:ascii="Arial" w:hAnsi="Arial" w:cs="Arial"/>
          <w:lang w:eastAsia="en-AU"/>
        </w:rPr>
        <w:t xml:space="preserve">site </w:t>
      </w:r>
      <w:r w:rsidRPr="00A778DF">
        <w:rPr>
          <w:rFonts w:ascii="Arial" w:hAnsi="Arial" w:cs="Arial"/>
          <w:lang w:eastAsia="en-AU"/>
        </w:rPr>
        <w:t xml:space="preserve">assessments have </w:t>
      </w:r>
      <w:r w:rsidR="005B5975">
        <w:rPr>
          <w:rFonts w:ascii="Arial" w:hAnsi="Arial" w:cs="Arial"/>
          <w:lang w:eastAsia="en-AU"/>
        </w:rPr>
        <w:t>recently ceased</w:t>
      </w:r>
      <w:r w:rsidRPr="00A778DF">
        <w:rPr>
          <w:rFonts w:ascii="Arial" w:hAnsi="Arial" w:cs="Arial"/>
          <w:lang w:eastAsia="en-AU"/>
        </w:rPr>
        <w:t xml:space="preserve"> (a change that predated the COVID-19 pandemic) </w:t>
      </w:r>
      <w:r w:rsidR="005F40AD" w:rsidRPr="00A778DF">
        <w:rPr>
          <w:rFonts w:ascii="Arial" w:hAnsi="Arial" w:cs="Arial"/>
          <w:lang w:eastAsia="en-AU"/>
        </w:rPr>
        <w:t>in favour of</w:t>
      </w:r>
      <w:r w:rsidR="007A64F5" w:rsidRPr="00A778DF">
        <w:rPr>
          <w:rFonts w:ascii="Arial" w:hAnsi="Arial" w:cs="Arial"/>
          <w:lang w:eastAsia="en-AU"/>
        </w:rPr>
        <w:t xml:space="preserve"> a</w:t>
      </w:r>
      <w:r w:rsidR="00F22379">
        <w:rPr>
          <w:rFonts w:ascii="Arial" w:hAnsi="Arial" w:cs="Arial"/>
          <w:lang w:eastAsia="en-AU"/>
        </w:rPr>
        <w:t xml:space="preserve"> phone consultation</w:t>
      </w:r>
      <w:r w:rsidR="00F22379">
        <w:rPr>
          <w:rStyle w:val="CommentReference"/>
        </w:rPr>
        <w:t>.</w:t>
      </w:r>
      <w:r w:rsidR="008D75D5" w:rsidRPr="00A778DF">
        <w:rPr>
          <w:rFonts w:ascii="Arial" w:hAnsi="Arial" w:cs="Arial"/>
          <w:lang w:eastAsia="en-AU"/>
        </w:rPr>
        <w:t xml:space="preserve"> </w:t>
      </w:r>
      <w:r w:rsidR="00897EA2" w:rsidRPr="00A778DF">
        <w:rPr>
          <w:rFonts w:ascii="Arial" w:hAnsi="Arial" w:cs="Arial"/>
          <w:lang w:eastAsia="en-AU"/>
        </w:rPr>
        <w:t xml:space="preserve">As a not-for-profit service </w:t>
      </w:r>
      <w:r w:rsidR="007A64F5" w:rsidRPr="00A778DF">
        <w:rPr>
          <w:rFonts w:ascii="Arial" w:hAnsi="Arial" w:cs="Arial"/>
          <w:lang w:eastAsia="en-AU"/>
        </w:rPr>
        <w:t>provider,</w:t>
      </w:r>
      <w:r w:rsidR="00897EA2" w:rsidRPr="00A778DF">
        <w:rPr>
          <w:rFonts w:ascii="Arial" w:hAnsi="Arial" w:cs="Arial"/>
          <w:lang w:eastAsia="en-AU"/>
        </w:rPr>
        <w:t xml:space="preserve"> we are genuine about wanting to </w:t>
      </w:r>
      <w:r w:rsidR="007A64F5" w:rsidRPr="00A778DF">
        <w:rPr>
          <w:rFonts w:ascii="Arial" w:hAnsi="Arial" w:cs="Arial"/>
          <w:lang w:eastAsia="en-AU"/>
        </w:rPr>
        <w:t>accommodate the unique needs of children with disabilities</w:t>
      </w:r>
      <w:r w:rsidR="005B5975">
        <w:rPr>
          <w:rFonts w:ascii="Arial" w:hAnsi="Arial" w:cs="Arial"/>
          <w:lang w:eastAsia="en-AU"/>
        </w:rPr>
        <w:t xml:space="preserve"> and take care to undertake assessment</w:t>
      </w:r>
      <w:r w:rsidR="00E35600">
        <w:rPr>
          <w:rFonts w:ascii="Arial" w:hAnsi="Arial" w:cs="Arial"/>
          <w:lang w:eastAsia="en-AU"/>
        </w:rPr>
        <w:t>s and apply for funding support</w:t>
      </w:r>
      <w:r w:rsidR="005B5975">
        <w:rPr>
          <w:rFonts w:ascii="Arial" w:hAnsi="Arial" w:cs="Arial"/>
          <w:lang w:eastAsia="en-AU"/>
        </w:rPr>
        <w:t xml:space="preserve"> in a timely and professional manner</w:t>
      </w:r>
      <w:r w:rsidR="007A64F5" w:rsidRPr="00A778DF">
        <w:rPr>
          <w:rFonts w:ascii="Arial" w:hAnsi="Arial" w:cs="Arial"/>
          <w:lang w:eastAsia="en-AU"/>
        </w:rPr>
        <w:t>. However, the changes which have resulted in</w:t>
      </w:r>
      <w:r w:rsidR="00942770" w:rsidRPr="00A778DF">
        <w:rPr>
          <w:rFonts w:ascii="Arial" w:hAnsi="Arial" w:cs="Arial"/>
          <w:lang w:eastAsia="en-AU"/>
        </w:rPr>
        <w:t xml:space="preserve"> </w:t>
      </w:r>
      <w:r w:rsidR="0018198F">
        <w:rPr>
          <w:rFonts w:ascii="Arial" w:hAnsi="Arial" w:cs="Arial"/>
          <w:lang w:eastAsia="en-AU"/>
        </w:rPr>
        <w:t>remote consultations</w:t>
      </w:r>
      <w:r w:rsidR="00942770" w:rsidRPr="00A778DF">
        <w:rPr>
          <w:rFonts w:ascii="Arial" w:hAnsi="Arial" w:cs="Arial"/>
          <w:lang w:eastAsia="en-AU"/>
        </w:rPr>
        <w:t xml:space="preserve"> being the preferred assessment tool, mean our staff are not able to access</w:t>
      </w:r>
      <w:r w:rsidR="005B5975">
        <w:rPr>
          <w:rFonts w:ascii="Arial" w:hAnsi="Arial" w:cs="Arial"/>
          <w:lang w:eastAsia="en-AU"/>
        </w:rPr>
        <w:t xml:space="preserve"> the</w:t>
      </w:r>
      <w:r w:rsidR="00942770" w:rsidRPr="00A778DF">
        <w:rPr>
          <w:rFonts w:ascii="Arial" w:hAnsi="Arial" w:cs="Arial"/>
          <w:lang w:eastAsia="en-AU"/>
        </w:rPr>
        <w:t xml:space="preserve"> qualified </w:t>
      </w:r>
      <w:r w:rsidR="005F40AD" w:rsidRPr="00A778DF">
        <w:rPr>
          <w:rFonts w:ascii="Arial" w:hAnsi="Arial" w:cs="Arial"/>
          <w:lang w:eastAsia="en-AU"/>
        </w:rPr>
        <w:t>support and advice during site visits</w:t>
      </w:r>
      <w:r w:rsidR="005B5975">
        <w:rPr>
          <w:rFonts w:ascii="Arial" w:hAnsi="Arial" w:cs="Arial"/>
          <w:lang w:eastAsia="en-AU"/>
        </w:rPr>
        <w:t xml:space="preserve">. </w:t>
      </w:r>
      <w:r w:rsidR="00967CFD">
        <w:rPr>
          <w:rFonts w:ascii="Arial" w:hAnsi="Arial" w:cs="Arial"/>
          <w:lang w:eastAsia="en-AU"/>
        </w:rPr>
        <w:t xml:space="preserve">Further, the onerous </w:t>
      </w:r>
      <w:r w:rsidR="0018198F">
        <w:rPr>
          <w:rFonts w:ascii="Arial" w:hAnsi="Arial" w:cs="Arial"/>
          <w:lang w:eastAsia="en-AU"/>
        </w:rPr>
        <w:t xml:space="preserve">nature of </w:t>
      </w:r>
      <w:r w:rsidR="00074A63">
        <w:rPr>
          <w:rFonts w:ascii="Arial" w:hAnsi="Arial" w:cs="Arial"/>
          <w:lang w:eastAsia="en-AU"/>
        </w:rPr>
        <w:t xml:space="preserve">funding requests which </w:t>
      </w:r>
      <w:r w:rsidR="00754FA0">
        <w:rPr>
          <w:rFonts w:ascii="Arial" w:hAnsi="Arial" w:cs="Arial"/>
          <w:lang w:eastAsia="en-AU"/>
        </w:rPr>
        <w:t xml:space="preserve">often </w:t>
      </w:r>
      <w:r w:rsidR="00074A63">
        <w:rPr>
          <w:rFonts w:ascii="Arial" w:hAnsi="Arial" w:cs="Arial"/>
          <w:lang w:eastAsia="en-AU"/>
        </w:rPr>
        <w:t xml:space="preserve">require parents to </w:t>
      </w:r>
      <w:r w:rsidR="00864AE7">
        <w:rPr>
          <w:rFonts w:ascii="Arial" w:hAnsi="Arial" w:cs="Arial"/>
          <w:lang w:eastAsia="en-AU"/>
        </w:rPr>
        <w:t>annual</w:t>
      </w:r>
      <w:r w:rsidR="0053565C">
        <w:rPr>
          <w:rFonts w:ascii="Arial" w:hAnsi="Arial" w:cs="Arial"/>
          <w:lang w:eastAsia="en-AU"/>
        </w:rPr>
        <w:t>ly report on</w:t>
      </w:r>
      <w:r w:rsidR="00074A63">
        <w:rPr>
          <w:rFonts w:ascii="Arial" w:hAnsi="Arial" w:cs="Arial"/>
          <w:lang w:eastAsia="en-AU"/>
        </w:rPr>
        <w:t xml:space="preserve"> the condition and prognosis of their child, </w:t>
      </w:r>
      <w:r w:rsidR="009E3373">
        <w:rPr>
          <w:rFonts w:ascii="Arial" w:hAnsi="Arial" w:cs="Arial"/>
          <w:lang w:eastAsia="en-AU"/>
        </w:rPr>
        <w:t xml:space="preserve">even where </w:t>
      </w:r>
      <w:r w:rsidR="00FC3B00">
        <w:rPr>
          <w:rFonts w:ascii="Arial" w:hAnsi="Arial" w:cs="Arial"/>
          <w:lang w:eastAsia="en-AU"/>
        </w:rPr>
        <w:t>improvement is medically impossible</w:t>
      </w:r>
      <w:r w:rsidR="00877F3A">
        <w:rPr>
          <w:rFonts w:ascii="Arial" w:hAnsi="Arial" w:cs="Arial"/>
          <w:lang w:eastAsia="en-AU"/>
        </w:rPr>
        <w:t xml:space="preserve">, </w:t>
      </w:r>
      <w:r w:rsidR="00126A73">
        <w:rPr>
          <w:rFonts w:ascii="Arial" w:hAnsi="Arial" w:cs="Arial"/>
          <w:lang w:eastAsia="en-AU"/>
        </w:rPr>
        <w:t>frustrate good-faith efforts to accommodate children as swiftly as possible</w:t>
      </w:r>
      <w:r w:rsidR="00FC3B00">
        <w:rPr>
          <w:rFonts w:ascii="Arial" w:hAnsi="Arial" w:cs="Arial"/>
          <w:lang w:eastAsia="en-AU"/>
        </w:rPr>
        <w:t xml:space="preserve">. </w:t>
      </w:r>
      <w:r w:rsidR="007540F3" w:rsidRPr="00A778DF">
        <w:rPr>
          <w:rFonts w:ascii="Arial" w:hAnsi="Arial" w:cs="Arial"/>
          <w:lang w:eastAsia="en-AU"/>
        </w:rPr>
        <w:t xml:space="preserve"> </w:t>
      </w:r>
      <w:r w:rsidR="006128CF">
        <w:rPr>
          <w:rFonts w:ascii="Arial" w:hAnsi="Arial" w:cs="Arial"/>
          <w:lang w:eastAsia="en-AU"/>
        </w:rPr>
        <w:t>The</w:t>
      </w:r>
      <w:r w:rsidR="00DE5FA9">
        <w:rPr>
          <w:rFonts w:ascii="Arial" w:hAnsi="Arial" w:cs="Arial"/>
          <w:lang w:eastAsia="en-AU"/>
        </w:rPr>
        <w:t xml:space="preserve"> </w:t>
      </w:r>
      <w:r w:rsidR="000C4CB9">
        <w:rPr>
          <w:rFonts w:ascii="Arial" w:hAnsi="Arial" w:cs="Arial"/>
          <w:lang w:eastAsia="en-AU"/>
        </w:rPr>
        <w:t xml:space="preserve">nature of these </w:t>
      </w:r>
      <w:r w:rsidR="00DE5FA9">
        <w:rPr>
          <w:rFonts w:ascii="Arial" w:hAnsi="Arial" w:cs="Arial"/>
          <w:lang w:eastAsia="en-AU"/>
        </w:rPr>
        <w:t xml:space="preserve">processes </w:t>
      </w:r>
      <w:proofErr w:type="gramStart"/>
      <w:r w:rsidR="002E06DF">
        <w:rPr>
          <w:rFonts w:ascii="Arial" w:hAnsi="Arial" w:cs="Arial"/>
          <w:lang w:eastAsia="en-AU"/>
        </w:rPr>
        <w:t>fail</w:t>
      </w:r>
      <w:proofErr w:type="gramEnd"/>
      <w:r w:rsidR="002E06DF">
        <w:rPr>
          <w:rFonts w:ascii="Arial" w:hAnsi="Arial" w:cs="Arial"/>
          <w:lang w:eastAsia="en-AU"/>
        </w:rPr>
        <w:t xml:space="preserve"> to a</w:t>
      </w:r>
      <w:r w:rsidR="00877F3A">
        <w:rPr>
          <w:rFonts w:ascii="Arial" w:hAnsi="Arial" w:cs="Arial"/>
          <w:lang w:eastAsia="en-AU"/>
        </w:rPr>
        <w:t>ccount for</w:t>
      </w:r>
      <w:r w:rsidR="002E06DF">
        <w:rPr>
          <w:rFonts w:ascii="Arial" w:hAnsi="Arial" w:cs="Arial"/>
          <w:lang w:eastAsia="en-AU"/>
        </w:rPr>
        <w:t xml:space="preserve"> the administrative burden many parents</w:t>
      </w:r>
      <w:r w:rsidR="00F119CD">
        <w:rPr>
          <w:rFonts w:ascii="Arial" w:hAnsi="Arial" w:cs="Arial"/>
          <w:lang w:eastAsia="en-AU"/>
        </w:rPr>
        <w:t xml:space="preserve"> and carers of </w:t>
      </w:r>
      <w:r w:rsidR="002E06DF">
        <w:rPr>
          <w:rFonts w:ascii="Arial" w:hAnsi="Arial" w:cs="Arial"/>
          <w:lang w:eastAsia="en-AU"/>
        </w:rPr>
        <w:t xml:space="preserve">children with disabilities </w:t>
      </w:r>
      <w:r w:rsidR="00FA67DE">
        <w:rPr>
          <w:rFonts w:ascii="Arial" w:hAnsi="Arial" w:cs="Arial"/>
          <w:lang w:eastAsia="en-AU"/>
        </w:rPr>
        <w:t>regularly endure</w:t>
      </w:r>
      <w:r w:rsidR="00126A73">
        <w:rPr>
          <w:rFonts w:ascii="Arial" w:hAnsi="Arial" w:cs="Arial"/>
          <w:lang w:eastAsia="en-AU"/>
        </w:rPr>
        <w:t xml:space="preserve"> in attempting to navigate the intricate channels of reporting and support</w:t>
      </w:r>
      <w:r w:rsidR="004210E4">
        <w:rPr>
          <w:rFonts w:ascii="Arial" w:hAnsi="Arial" w:cs="Arial"/>
          <w:lang w:eastAsia="en-AU"/>
        </w:rPr>
        <w:t xml:space="preserve">. As a provider, we see </w:t>
      </w:r>
      <w:r w:rsidR="00ED46B1">
        <w:rPr>
          <w:rFonts w:ascii="Arial" w:hAnsi="Arial" w:cs="Arial"/>
          <w:lang w:eastAsia="en-AU"/>
        </w:rPr>
        <w:t>firsthand</w:t>
      </w:r>
      <w:r w:rsidR="004210E4">
        <w:rPr>
          <w:rFonts w:ascii="Arial" w:hAnsi="Arial" w:cs="Arial"/>
          <w:lang w:eastAsia="en-AU"/>
        </w:rPr>
        <w:t xml:space="preserve"> how </w:t>
      </w:r>
      <w:r w:rsidR="00F453D5">
        <w:rPr>
          <w:rFonts w:ascii="Arial" w:hAnsi="Arial" w:cs="Arial"/>
          <w:lang w:eastAsia="en-AU"/>
        </w:rPr>
        <w:t xml:space="preserve">inefficient processes impact on the wellbeing of parents who want their children to be accommodated safely and comfortably at a convenient early learning service. </w:t>
      </w:r>
    </w:p>
    <w:p w14:paraId="1C1B9900" w14:textId="39030F3C" w:rsidR="00D0460F" w:rsidRDefault="00D0460F" w:rsidP="00A778DF">
      <w:pPr>
        <w:spacing w:line="360" w:lineRule="auto"/>
        <w:rPr>
          <w:rFonts w:ascii="Arial" w:hAnsi="Arial" w:cs="Arial"/>
          <w:lang w:eastAsia="en-AU"/>
        </w:rPr>
      </w:pPr>
      <w:r w:rsidRPr="00864AE7">
        <w:rPr>
          <w:rFonts w:ascii="Arial" w:hAnsi="Arial" w:cs="Arial"/>
          <w:b/>
          <w:bCs/>
          <w:lang w:eastAsia="en-AU"/>
        </w:rPr>
        <w:t>Recommendation:</w:t>
      </w:r>
      <w:r>
        <w:rPr>
          <w:rFonts w:ascii="Arial" w:hAnsi="Arial" w:cs="Arial"/>
          <w:lang w:eastAsia="en-AU"/>
        </w:rPr>
        <w:t xml:space="preserve"> Reinstate physical site assessments </w:t>
      </w:r>
      <w:r w:rsidR="00864AE7">
        <w:rPr>
          <w:rFonts w:ascii="Arial" w:hAnsi="Arial" w:cs="Arial"/>
          <w:lang w:eastAsia="en-AU"/>
        </w:rPr>
        <w:t>conducted by the Inclusion Support Program provider to streamline responses to support claims and provide on-site advice for staff in early learning centres.</w:t>
      </w:r>
    </w:p>
    <w:p w14:paraId="456C3967" w14:textId="0BA4532D" w:rsidR="00864AE7" w:rsidRPr="00A778DF" w:rsidRDefault="00864AE7" w:rsidP="00A778DF">
      <w:pPr>
        <w:spacing w:line="360" w:lineRule="auto"/>
        <w:rPr>
          <w:rFonts w:ascii="Arial" w:hAnsi="Arial" w:cs="Arial"/>
          <w:lang w:eastAsia="en-AU"/>
        </w:rPr>
      </w:pPr>
      <w:r w:rsidRPr="00864AE7">
        <w:rPr>
          <w:rFonts w:ascii="Arial" w:hAnsi="Arial" w:cs="Arial"/>
          <w:b/>
          <w:bCs/>
          <w:lang w:eastAsia="en-AU"/>
        </w:rPr>
        <w:t>Recommendation:</w:t>
      </w:r>
      <w:r>
        <w:rPr>
          <w:rFonts w:ascii="Arial" w:hAnsi="Arial" w:cs="Arial"/>
          <w:lang w:eastAsia="en-AU"/>
        </w:rPr>
        <w:t xml:space="preserve"> Take steps to remove the</w:t>
      </w:r>
      <w:r w:rsidR="0053565C">
        <w:rPr>
          <w:rFonts w:ascii="Arial" w:hAnsi="Arial" w:cs="Arial"/>
          <w:lang w:eastAsia="en-AU"/>
        </w:rPr>
        <w:t xml:space="preserve"> </w:t>
      </w:r>
      <w:r w:rsidR="00663221">
        <w:rPr>
          <w:rFonts w:ascii="Arial" w:hAnsi="Arial" w:cs="Arial"/>
          <w:lang w:eastAsia="en-AU"/>
        </w:rPr>
        <w:t xml:space="preserve">Inclusion Support Program </w:t>
      </w:r>
      <w:r w:rsidR="0053565C">
        <w:rPr>
          <w:rFonts w:ascii="Arial" w:hAnsi="Arial" w:cs="Arial"/>
          <w:lang w:eastAsia="en-AU"/>
        </w:rPr>
        <w:t xml:space="preserve">funding </w:t>
      </w:r>
      <w:r w:rsidR="00663221">
        <w:rPr>
          <w:rFonts w:ascii="Arial" w:hAnsi="Arial" w:cs="Arial"/>
          <w:lang w:eastAsia="en-AU"/>
        </w:rPr>
        <w:t xml:space="preserve">test that requires </w:t>
      </w:r>
      <w:r w:rsidR="0053565C">
        <w:rPr>
          <w:rFonts w:ascii="Arial" w:hAnsi="Arial" w:cs="Arial"/>
          <w:lang w:eastAsia="en-AU"/>
        </w:rPr>
        <w:t xml:space="preserve">parents to report annually on the condition </w:t>
      </w:r>
      <w:r w:rsidR="00663221">
        <w:rPr>
          <w:rFonts w:ascii="Arial" w:hAnsi="Arial" w:cs="Arial"/>
          <w:lang w:eastAsia="en-AU"/>
        </w:rPr>
        <w:t xml:space="preserve">and prognosis </w:t>
      </w:r>
      <w:r w:rsidR="0053565C">
        <w:rPr>
          <w:rFonts w:ascii="Arial" w:hAnsi="Arial" w:cs="Arial"/>
          <w:lang w:eastAsia="en-AU"/>
        </w:rPr>
        <w:t>of their child</w:t>
      </w:r>
      <w:r w:rsidR="00663221">
        <w:rPr>
          <w:rFonts w:ascii="Arial" w:hAnsi="Arial" w:cs="Arial"/>
          <w:lang w:eastAsia="en-AU"/>
        </w:rPr>
        <w:t>.</w:t>
      </w:r>
    </w:p>
    <w:p w14:paraId="660DB3B7" w14:textId="77777777" w:rsidR="00813FEE" w:rsidRPr="005A20A0" w:rsidRDefault="00813FEE" w:rsidP="005B5975"/>
    <w:sectPr w:rsidR="00813FEE" w:rsidRPr="005A20A0" w:rsidSect="00FE5799">
      <w:foot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948CB" w14:textId="77777777" w:rsidR="00AD46A1" w:rsidRDefault="00AD46A1" w:rsidP="007C76FD">
      <w:pPr>
        <w:spacing w:after="0" w:line="240" w:lineRule="auto"/>
      </w:pPr>
      <w:r>
        <w:separator/>
      </w:r>
    </w:p>
  </w:endnote>
  <w:endnote w:type="continuationSeparator" w:id="0">
    <w:p w14:paraId="3D462EBC" w14:textId="77777777" w:rsidR="00AD46A1" w:rsidRDefault="00AD46A1" w:rsidP="007C76FD">
      <w:pPr>
        <w:spacing w:after="0" w:line="240" w:lineRule="auto"/>
      </w:pPr>
      <w:r>
        <w:continuationSeparator/>
      </w:r>
    </w:p>
  </w:endnote>
  <w:endnote w:type="continuationNotice" w:id="1">
    <w:p w14:paraId="4D916086" w14:textId="77777777" w:rsidR="00AD46A1" w:rsidRDefault="00AD4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5980064"/>
      <w:docPartObj>
        <w:docPartGallery w:val="Page Numbers (Bottom of Page)"/>
        <w:docPartUnique/>
      </w:docPartObj>
    </w:sdtPr>
    <w:sdtEndPr>
      <w:rPr>
        <w:noProof/>
      </w:rPr>
    </w:sdtEndPr>
    <w:sdtContent>
      <w:p w14:paraId="747FC1EF" w14:textId="010911FC" w:rsidR="00F119CD" w:rsidRDefault="00F119CD">
        <w:pPr>
          <w:pStyle w:val="Footer"/>
        </w:pPr>
        <w:r>
          <w:fldChar w:fldCharType="begin"/>
        </w:r>
        <w:r>
          <w:instrText xml:space="preserve"> PAGE   \* MERGEFORMAT </w:instrText>
        </w:r>
        <w:r>
          <w:fldChar w:fldCharType="separate"/>
        </w:r>
        <w:r>
          <w:rPr>
            <w:noProof/>
          </w:rPr>
          <w:t>2</w:t>
        </w:r>
        <w:r>
          <w:rPr>
            <w:noProof/>
          </w:rPr>
          <w:fldChar w:fldCharType="end"/>
        </w:r>
      </w:p>
    </w:sdtContent>
  </w:sdt>
  <w:p w14:paraId="0BB0EE4E" w14:textId="77777777" w:rsidR="00F119CD" w:rsidRDefault="00F11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C43B7" w14:textId="77777777" w:rsidR="00AD46A1" w:rsidRDefault="00AD46A1" w:rsidP="007C76FD">
      <w:pPr>
        <w:spacing w:after="0" w:line="240" w:lineRule="auto"/>
      </w:pPr>
      <w:r>
        <w:separator/>
      </w:r>
    </w:p>
  </w:footnote>
  <w:footnote w:type="continuationSeparator" w:id="0">
    <w:p w14:paraId="130830F0" w14:textId="77777777" w:rsidR="00AD46A1" w:rsidRDefault="00AD46A1" w:rsidP="007C76FD">
      <w:pPr>
        <w:spacing w:after="0" w:line="240" w:lineRule="auto"/>
      </w:pPr>
      <w:r>
        <w:continuationSeparator/>
      </w:r>
    </w:p>
  </w:footnote>
  <w:footnote w:type="continuationNotice" w:id="1">
    <w:p w14:paraId="0097ACD3" w14:textId="77777777" w:rsidR="00AD46A1" w:rsidRDefault="00AD46A1">
      <w:pPr>
        <w:spacing w:after="0" w:line="240" w:lineRule="auto"/>
      </w:pPr>
    </w:p>
  </w:footnote>
  <w:footnote w:id="2">
    <w:p w14:paraId="70BF1301" w14:textId="423255D1" w:rsidR="00C47590" w:rsidRPr="006C703D" w:rsidRDefault="00C47590">
      <w:pPr>
        <w:pStyle w:val="FootnoteText"/>
        <w:rPr>
          <w:lang w:val="en-GB"/>
        </w:rPr>
      </w:pPr>
      <w:r>
        <w:rPr>
          <w:rStyle w:val="FootnoteReference"/>
        </w:rPr>
        <w:footnoteRef/>
      </w:r>
      <w:r>
        <w:t xml:space="preserve"> </w:t>
      </w:r>
      <w:r w:rsidR="006C703D">
        <w:rPr>
          <w:lang w:val="en-GB"/>
        </w:rPr>
        <w:t xml:space="preserve">Organisation for Economic Co-operation and Development (OECD) </w:t>
      </w:r>
      <w:r w:rsidR="006C703D">
        <w:rPr>
          <w:i/>
          <w:iCs/>
          <w:lang w:val="en-GB"/>
        </w:rPr>
        <w:t xml:space="preserve">The power and the promise of early learning </w:t>
      </w:r>
      <w:r w:rsidR="006C703D">
        <w:rPr>
          <w:lang w:val="en-GB"/>
        </w:rPr>
        <w:t xml:space="preserve">Working paper 186, </w:t>
      </w:r>
      <w:hyperlink r:id="rId1" w:history="1">
        <w:r w:rsidR="006C703D" w:rsidRPr="00290ACB">
          <w:rPr>
            <w:rStyle w:val="Hyperlink"/>
            <w:lang w:val="en-GB"/>
          </w:rPr>
          <w:t>http://www.oecd.org/officialdocuments/publicdisplaydocumentpdf/?cote=EDU/WKP%20%282018%2922&amp;docLanguage=En</w:t>
        </w:r>
      </w:hyperlink>
      <w:r w:rsidR="006C703D">
        <w:rPr>
          <w:lang w:val="en-GB"/>
        </w:rPr>
        <w:t xml:space="preserve"> (p. 31).</w:t>
      </w:r>
    </w:p>
  </w:footnote>
  <w:footnote w:id="3">
    <w:p w14:paraId="7E3DDAC4" w14:textId="2E314BEB" w:rsidR="00C47590" w:rsidRPr="00727E69" w:rsidRDefault="00C47590">
      <w:pPr>
        <w:pStyle w:val="FootnoteText"/>
        <w:rPr>
          <w:i/>
          <w:iCs/>
          <w:lang w:val="en-GB"/>
        </w:rPr>
      </w:pPr>
      <w:r>
        <w:rPr>
          <w:rStyle w:val="FootnoteReference"/>
        </w:rPr>
        <w:footnoteRef/>
      </w:r>
      <w:r>
        <w:t xml:space="preserve"> </w:t>
      </w:r>
      <w:r w:rsidRPr="00727E69">
        <w:rPr>
          <w:lang w:val="en-GB"/>
        </w:rPr>
        <w:t>Productivity Commission 2019</w:t>
      </w:r>
      <w:r w:rsidR="00727E69" w:rsidRPr="00727E69">
        <w:rPr>
          <w:lang w:val="en-GB"/>
        </w:rPr>
        <w:t xml:space="preserve"> Report on Government Services (2020</w:t>
      </w:r>
      <w:r w:rsidR="00727E69" w:rsidRPr="00727E69">
        <w:rPr>
          <w:i/>
          <w:iCs/>
          <w:lang w:val="en-GB"/>
        </w:rPr>
        <w:t>) Early Childhood Education and Care</w:t>
      </w:r>
      <w:r w:rsidR="00727E69">
        <w:rPr>
          <w:lang w:val="en-GB"/>
        </w:rPr>
        <w:t xml:space="preserve"> </w:t>
      </w:r>
      <w:hyperlink r:id="rId2" w:history="1">
        <w:r w:rsidR="00727E69" w:rsidRPr="00290ACB">
          <w:rPr>
            <w:rStyle w:val="Hyperlink"/>
            <w:lang w:val="en-GB"/>
          </w:rPr>
          <w:t>https://www.pc.gov.au/research/ongoing/report-on-government-services/2020/child-care-education-and-training/early-childhood-education-and-care</w:t>
        </w:r>
      </w:hyperlink>
      <w:r w:rsidR="00727E69">
        <w:rPr>
          <w:lang w:val="en-GB"/>
        </w:rPr>
        <w:t xml:space="preserve"> </w:t>
      </w:r>
    </w:p>
  </w:footnote>
  <w:footnote w:id="4">
    <w:p w14:paraId="1CCCA973" w14:textId="096495AE" w:rsidR="00727E69" w:rsidRPr="00727E69" w:rsidRDefault="00727E69">
      <w:pPr>
        <w:pStyle w:val="FootnoteText"/>
        <w:rPr>
          <w:lang w:val="en-GB"/>
        </w:rPr>
      </w:pPr>
      <w:r>
        <w:rPr>
          <w:rStyle w:val="FootnoteReference"/>
        </w:rPr>
        <w:footnoteRef/>
      </w:r>
      <w:r>
        <w:t xml:space="preserve"> </w:t>
      </w:r>
      <w:r>
        <w:rPr>
          <w:lang w:val="en-GB"/>
        </w:rPr>
        <w:t xml:space="preserve">Ibid, table 3A.12 </w:t>
      </w:r>
    </w:p>
  </w:footnote>
  <w:footnote w:id="5">
    <w:p w14:paraId="6E574874" w14:textId="0925D0FF" w:rsidR="00F119CD" w:rsidRPr="00F119CD" w:rsidRDefault="00F119CD">
      <w:pPr>
        <w:pStyle w:val="FootnoteText"/>
        <w:rPr>
          <w:lang w:val="en-GB"/>
        </w:rPr>
      </w:pPr>
      <w:r>
        <w:rPr>
          <w:rStyle w:val="FootnoteReference"/>
        </w:rPr>
        <w:footnoteRef/>
      </w:r>
      <w:r>
        <w:t xml:space="preserve"> </w:t>
      </w:r>
      <w:r>
        <w:rPr>
          <w:lang w:val="en-GB"/>
        </w:rPr>
        <w:t xml:space="preserve">Bankwest (2019) Future of business: focus on childcare </w:t>
      </w:r>
      <w:r w:rsidRPr="00F119CD">
        <w:rPr>
          <w:lang w:val="en-GB"/>
        </w:rPr>
        <w:t>https://www.bankwest.com.au/content/dam/bankwest/documents/business/insights/focus-on-childcare-report-2019.pdf</w:t>
      </w:r>
    </w:p>
  </w:footnote>
  <w:footnote w:id="6">
    <w:p w14:paraId="61834756" w14:textId="1F7FBAEC" w:rsidR="000C43E0" w:rsidRPr="000C43E0" w:rsidRDefault="000C43E0">
      <w:pPr>
        <w:pStyle w:val="FootnoteText"/>
        <w:rPr>
          <w:lang w:val="en-GB"/>
        </w:rPr>
      </w:pPr>
      <w:r>
        <w:rPr>
          <w:rStyle w:val="FootnoteReference"/>
        </w:rPr>
        <w:footnoteRef/>
      </w:r>
      <w:r>
        <w:t xml:space="preserve"> </w:t>
      </w:r>
      <w:r>
        <w:rPr>
          <w:lang w:val="en-GB"/>
        </w:rPr>
        <w:t xml:space="preserve">ABS Childhood Education and Care June 2014 and 2017 Catalogue number </w:t>
      </w:r>
      <w:r w:rsidRPr="000C43E0">
        <w:rPr>
          <w:lang w:val="en-GB"/>
        </w:rPr>
        <w:t>4402.0</w:t>
      </w:r>
      <w:r>
        <w:rPr>
          <w:lang w:val="en-GB"/>
        </w:rPr>
        <w:t xml:space="preserve"> </w:t>
      </w:r>
      <w:hyperlink r:id="rId3" w:history="1">
        <w:r w:rsidRPr="000A26E8">
          <w:rPr>
            <w:rStyle w:val="Hyperlink"/>
            <w:lang w:val="en-GB"/>
          </w:rPr>
          <w:t>https://www.abs.gov.au/ausstats/abs@.nsf/PrimaryMainFeatures/4402.0?OpenDocument</w:t>
        </w:r>
      </w:hyperlink>
      <w:r>
        <w:rPr>
          <w:lang w:val="en-GB"/>
        </w:rPr>
        <w:t xml:space="preserve"> </w:t>
      </w:r>
    </w:p>
  </w:footnote>
  <w:footnote w:id="7">
    <w:p w14:paraId="44B739FE" w14:textId="79241479" w:rsidR="001A5E87" w:rsidRPr="001A5E87" w:rsidRDefault="001A5E87">
      <w:pPr>
        <w:pStyle w:val="FootnoteText"/>
        <w:rPr>
          <w:lang w:val="en-GB"/>
        </w:rPr>
      </w:pPr>
      <w:r>
        <w:rPr>
          <w:rStyle w:val="FootnoteReference"/>
        </w:rPr>
        <w:footnoteRef/>
      </w:r>
      <w:r>
        <w:t xml:space="preserve"> </w:t>
      </w:r>
      <w:r w:rsidR="00727E69">
        <w:t xml:space="preserve">Warren, J.D., Vialle, W. &amp; Dixon, R.M (2016) </w:t>
      </w:r>
      <w:r w:rsidR="00727E69" w:rsidRPr="00727E69">
        <w:rPr>
          <w:i/>
          <w:iCs/>
        </w:rPr>
        <w:t>Transition of children with disabilities into early childhood education and care centres</w:t>
      </w:r>
      <w:r w:rsidR="00727E69">
        <w:t xml:space="preserve">: University of Wollongong </w:t>
      </w:r>
      <w:r w:rsidR="00727E69" w:rsidRPr="00727E69">
        <w:rPr>
          <w:i/>
          <w:iCs/>
        </w:rPr>
        <w:t xml:space="preserve"> </w:t>
      </w:r>
      <w:hyperlink r:id="rId4" w:history="1">
        <w:r w:rsidRPr="00DD05C8">
          <w:rPr>
            <w:rStyle w:val="Hyperlink"/>
          </w:rPr>
          <w:t>https://ro.uow.edu.au/cgi/viewcontent.cgi?article=4025&amp;context=sspapers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5104"/>
    <w:multiLevelType w:val="hybridMultilevel"/>
    <w:tmpl w:val="E688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422E03"/>
    <w:multiLevelType w:val="hybridMultilevel"/>
    <w:tmpl w:val="D1CC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22A77"/>
    <w:multiLevelType w:val="hybridMultilevel"/>
    <w:tmpl w:val="9208BC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8AB377D"/>
    <w:multiLevelType w:val="hybridMultilevel"/>
    <w:tmpl w:val="780014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7793F7B"/>
    <w:multiLevelType w:val="hybridMultilevel"/>
    <w:tmpl w:val="479E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164D7E"/>
    <w:multiLevelType w:val="hybridMultilevel"/>
    <w:tmpl w:val="ECFE4C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79"/>
    <w:rsid w:val="00021BDE"/>
    <w:rsid w:val="00026F5D"/>
    <w:rsid w:val="00050397"/>
    <w:rsid w:val="00056B33"/>
    <w:rsid w:val="000619CC"/>
    <w:rsid w:val="00066814"/>
    <w:rsid w:val="00074A63"/>
    <w:rsid w:val="00077683"/>
    <w:rsid w:val="000876B0"/>
    <w:rsid w:val="000C43E0"/>
    <w:rsid w:val="000C4CB9"/>
    <w:rsid w:val="000D5430"/>
    <w:rsid w:val="000E495A"/>
    <w:rsid w:val="000F63F0"/>
    <w:rsid w:val="00103185"/>
    <w:rsid w:val="0010733D"/>
    <w:rsid w:val="00110CD6"/>
    <w:rsid w:val="00115F3C"/>
    <w:rsid w:val="00126A73"/>
    <w:rsid w:val="00133E99"/>
    <w:rsid w:val="001409D4"/>
    <w:rsid w:val="00166381"/>
    <w:rsid w:val="0018198F"/>
    <w:rsid w:val="001A1143"/>
    <w:rsid w:val="001A5E87"/>
    <w:rsid w:val="001B2EF6"/>
    <w:rsid w:val="001B5F3F"/>
    <w:rsid w:val="001B636A"/>
    <w:rsid w:val="001D0986"/>
    <w:rsid w:val="001E535F"/>
    <w:rsid w:val="001F02C0"/>
    <w:rsid w:val="00200C35"/>
    <w:rsid w:val="0020724C"/>
    <w:rsid w:val="002239B6"/>
    <w:rsid w:val="002244F8"/>
    <w:rsid w:val="00226149"/>
    <w:rsid w:val="00256BE9"/>
    <w:rsid w:val="00264AD3"/>
    <w:rsid w:val="00267AFF"/>
    <w:rsid w:val="00270E11"/>
    <w:rsid w:val="002762B2"/>
    <w:rsid w:val="00277A2A"/>
    <w:rsid w:val="00285775"/>
    <w:rsid w:val="002864C1"/>
    <w:rsid w:val="002A1DB5"/>
    <w:rsid w:val="002B69D2"/>
    <w:rsid w:val="002B7F50"/>
    <w:rsid w:val="002C4484"/>
    <w:rsid w:val="002D5863"/>
    <w:rsid w:val="002E06DF"/>
    <w:rsid w:val="002E44EB"/>
    <w:rsid w:val="002E59B1"/>
    <w:rsid w:val="002F6A6F"/>
    <w:rsid w:val="0030417A"/>
    <w:rsid w:val="003072CD"/>
    <w:rsid w:val="00333342"/>
    <w:rsid w:val="00335015"/>
    <w:rsid w:val="00341305"/>
    <w:rsid w:val="00366053"/>
    <w:rsid w:val="00376FAF"/>
    <w:rsid w:val="0037718B"/>
    <w:rsid w:val="00381F9F"/>
    <w:rsid w:val="003961A9"/>
    <w:rsid w:val="003A3B66"/>
    <w:rsid w:val="003B11F9"/>
    <w:rsid w:val="003C1DC4"/>
    <w:rsid w:val="003D51F4"/>
    <w:rsid w:val="003D6658"/>
    <w:rsid w:val="003F08DA"/>
    <w:rsid w:val="003F4860"/>
    <w:rsid w:val="004068AD"/>
    <w:rsid w:val="004210E4"/>
    <w:rsid w:val="00423459"/>
    <w:rsid w:val="00423921"/>
    <w:rsid w:val="004260C8"/>
    <w:rsid w:val="00457C67"/>
    <w:rsid w:val="004619F9"/>
    <w:rsid w:val="004626D9"/>
    <w:rsid w:val="00465DF1"/>
    <w:rsid w:val="004716E9"/>
    <w:rsid w:val="004A4DCB"/>
    <w:rsid w:val="004A7A17"/>
    <w:rsid w:val="004B54DB"/>
    <w:rsid w:val="004B74F7"/>
    <w:rsid w:val="004C7AC4"/>
    <w:rsid w:val="004D0CA2"/>
    <w:rsid w:val="004F1EF7"/>
    <w:rsid w:val="004F401A"/>
    <w:rsid w:val="004F6E58"/>
    <w:rsid w:val="005145ED"/>
    <w:rsid w:val="0051661D"/>
    <w:rsid w:val="00532A83"/>
    <w:rsid w:val="0053565C"/>
    <w:rsid w:val="005522E8"/>
    <w:rsid w:val="005609BD"/>
    <w:rsid w:val="005618EF"/>
    <w:rsid w:val="00563CD2"/>
    <w:rsid w:val="00573AF5"/>
    <w:rsid w:val="00577DE5"/>
    <w:rsid w:val="00583F6E"/>
    <w:rsid w:val="00584E2C"/>
    <w:rsid w:val="00590935"/>
    <w:rsid w:val="00592A35"/>
    <w:rsid w:val="005A20A0"/>
    <w:rsid w:val="005B0612"/>
    <w:rsid w:val="005B19C7"/>
    <w:rsid w:val="005B5975"/>
    <w:rsid w:val="005D1CAE"/>
    <w:rsid w:val="005D7FC3"/>
    <w:rsid w:val="005E15B5"/>
    <w:rsid w:val="005E280F"/>
    <w:rsid w:val="005F2BA3"/>
    <w:rsid w:val="005F40AD"/>
    <w:rsid w:val="005F73AD"/>
    <w:rsid w:val="006128CF"/>
    <w:rsid w:val="006309FD"/>
    <w:rsid w:val="00647802"/>
    <w:rsid w:val="006514EB"/>
    <w:rsid w:val="00656C41"/>
    <w:rsid w:val="00657428"/>
    <w:rsid w:val="00663221"/>
    <w:rsid w:val="00664AE1"/>
    <w:rsid w:val="00667C90"/>
    <w:rsid w:val="0068419F"/>
    <w:rsid w:val="0069589E"/>
    <w:rsid w:val="006B5538"/>
    <w:rsid w:val="006C23F2"/>
    <w:rsid w:val="006C703D"/>
    <w:rsid w:val="00711993"/>
    <w:rsid w:val="00713639"/>
    <w:rsid w:val="00716446"/>
    <w:rsid w:val="00722B7A"/>
    <w:rsid w:val="00726844"/>
    <w:rsid w:val="00727E69"/>
    <w:rsid w:val="0074036F"/>
    <w:rsid w:val="00746DE8"/>
    <w:rsid w:val="007540F3"/>
    <w:rsid w:val="00754FA0"/>
    <w:rsid w:val="00771D79"/>
    <w:rsid w:val="007A64F5"/>
    <w:rsid w:val="007C6383"/>
    <w:rsid w:val="007C76FD"/>
    <w:rsid w:val="007F2AEB"/>
    <w:rsid w:val="007F57BF"/>
    <w:rsid w:val="00801F4A"/>
    <w:rsid w:val="008133BA"/>
    <w:rsid w:val="00813FEE"/>
    <w:rsid w:val="008321C1"/>
    <w:rsid w:val="00864AE7"/>
    <w:rsid w:val="00866CC0"/>
    <w:rsid w:val="0087174A"/>
    <w:rsid w:val="00877F3A"/>
    <w:rsid w:val="00881376"/>
    <w:rsid w:val="00897EA2"/>
    <w:rsid w:val="008C49D7"/>
    <w:rsid w:val="008C693F"/>
    <w:rsid w:val="008D56A3"/>
    <w:rsid w:val="008D75D5"/>
    <w:rsid w:val="008E5285"/>
    <w:rsid w:val="008F5B0B"/>
    <w:rsid w:val="00903794"/>
    <w:rsid w:val="00911B78"/>
    <w:rsid w:val="00914845"/>
    <w:rsid w:val="00942770"/>
    <w:rsid w:val="0094621F"/>
    <w:rsid w:val="0095652E"/>
    <w:rsid w:val="009644C9"/>
    <w:rsid w:val="00967CFD"/>
    <w:rsid w:val="00975758"/>
    <w:rsid w:val="00977FE4"/>
    <w:rsid w:val="0099329A"/>
    <w:rsid w:val="009B5A0B"/>
    <w:rsid w:val="009B66E0"/>
    <w:rsid w:val="009D03DE"/>
    <w:rsid w:val="009D6809"/>
    <w:rsid w:val="009E3373"/>
    <w:rsid w:val="009F521E"/>
    <w:rsid w:val="00A11773"/>
    <w:rsid w:val="00A14A18"/>
    <w:rsid w:val="00A63B62"/>
    <w:rsid w:val="00A676D4"/>
    <w:rsid w:val="00A70119"/>
    <w:rsid w:val="00A75831"/>
    <w:rsid w:val="00A778DF"/>
    <w:rsid w:val="00A8175C"/>
    <w:rsid w:val="00A81D94"/>
    <w:rsid w:val="00A8203C"/>
    <w:rsid w:val="00A82486"/>
    <w:rsid w:val="00A82E66"/>
    <w:rsid w:val="00A94B10"/>
    <w:rsid w:val="00A9628B"/>
    <w:rsid w:val="00AB0E1B"/>
    <w:rsid w:val="00AB7EC4"/>
    <w:rsid w:val="00AC460E"/>
    <w:rsid w:val="00AD46A1"/>
    <w:rsid w:val="00AD4A03"/>
    <w:rsid w:val="00AD6E8F"/>
    <w:rsid w:val="00AE43DA"/>
    <w:rsid w:val="00AE5479"/>
    <w:rsid w:val="00AF2A8B"/>
    <w:rsid w:val="00AF5585"/>
    <w:rsid w:val="00B0407F"/>
    <w:rsid w:val="00B0620C"/>
    <w:rsid w:val="00B12B1D"/>
    <w:rsid w:val="00B20AFD"/>
    <w:rsid w:val="00B253C6"/>
    <w:rsid w:val="00B3160E"/>
    <w:rsid w:val="00B31CAA"/>
    <w:rsid w:val="00B3531D"/>
    <w:rsid w:val="00B377AF"/>
    <w:rsid w:val="00B42B89"/>
    <w:rsid w:val="00B50F96"/>
    <w:rsid w:val="00B52C11"/>
    <w:rsid w:val="00B80FF1"/>
    <w:rsid w:val="00B97351"/>
    <w:rsid w:val="00BA21EE"/>
    <w:rsid w:val="00BB3EAD"/>
    <w:rsid w:val="00BC4E5C"/>
    <w:rsid w:val="00C02B15"/>
    <w:rsid w:val="00C24767"/>
    <w:rsid w:val="00C25F74"/>
    <w:rsid w:val="00C316DC"/>
    <w:rsid w:val="00C379B4"/>
    <w:rsid w:val="00C47590"/>
    <w:rsid w:val="00C50EDE"/>
    <w:rsid w:val="00C52426"/>
    <w:rsid w:val="00C53943"/>
    <w:rsid w:val="00C64B06"/>
    <w:rsid w:val="00C74C9E"/>
    <w:rsid w:val="00C81ED9"/>
    <w:rsid w:val="00C93717"/>
    <w:rsid w:val="00C9475F"/>
    <w:rsid w:val="00C9571C"/>
    <w:rsid w:val="00CA1984"/>
    <w:rsid w:val="00CB57CF"/>
    <w:rsid w:val="00CC0B28"/>
    <w:rsid w:val="00CC4499"/>
    <w:rsid w:val="00CE5C06"/>
    <w:rsid w:val="00CF03A6"/>
    <w:rsid w:val="00CF5434"/>
    <w:rsid w:val="00D0460F"/>
    <w:rsid w:val="00D0565C"/>
    <w:rsid w:val="00D51C07"/>
    <w:rsid w:val="00D51DB3"/>
    <w:rsid w:val="00D72A10"/>
    <w:rsid w:val="00D736ED"/>
    <w:rsid w:val="00D74BB3"/>
    <w:rsid w:val="00D818BE"/>
    <w:rsid w:val="00D826EF"/>
    <w:rsid w:val="00D86A45"/>
    <w:rsid w:val="00D92A3A"/>
    <w:rsid w:val="00DA0943"/>
    <w:rsid w:val="00DB0991"/>
    <w:rsid w:val="00DC0F3D"/>
    <w:rsid w:val="00DC5A80"/>
    <w:rsid w:val="00DC7E19"/>
    <w:rsid w:val="00DE3ACF"/>
    <w:rsid w:val="00DE5FA9"/>
    <w:rsid w:val="00DF0684"/>
    <w:rsid w:val="00DF3556"/>
    <w:rsid w:val="00DF5839"/>
    <w:rsid w:val="00E00794"/>
    <w:rsid w:val="00E14826"/>
    <w:rsid w:val="00E2679A"/>
    <w:rsid w:val="00E31987"/>
    <w:rsid w:val="00E35600"/>
    <w:rsid w:val="00E4624E"/>
    <w:rsid w:val="00E743B4"/>
    <w:rsid w:val="00E76322"/>
    <w:rsid w:val="00E85765"/>
    <w:rsid w:val="00EB0AAD"/>
    <w:rsid w:val="00ED3482"/>
    <w:rsid w:val="00ED3DB3"/>
    <w:rsid w:val="00ED46B1"/>
    <w:rsid w:val="00EE1FDE"/>
    <w:rsid w:val="00EF1443"/>
    <w:rsid w:val="00F119CD"/>
    <w:rsid w:val="00F2080A"/>
    <w:rsid w:val="00F2159A"/>
    <w:rsid w:val="00F22379"/>
    <w:rsid w:val="00F34778"/>
    <w:rsid w:val="00F3541D"/>
    <w:rsid w:val="00F453D5"/>
    <w:rsid w:val="00F616F3"/>
    <w:rsid w:val="00F67062"/>
    <w:rsid w:val="00FA67DE"/>
    <w:rsid w:val="00FB1D12"/>
    <w:rsid w:val="00FB31AD"/>
    <w:rsid w:val="00FC3B00"/>
    <w:rsid w:val="00FE14EA"/>
    <w:rsid w:val="00FE5799"/>
    <w:rsid w:val="00FE5CA5"/>
    <w:rsid w:val="00FF4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76E4"/>
  <w15:chartTrackingRefBased/>
  <w15:docId w15:val="{9C6BA9FE-1A51-43B7-8D7C-6DBE9828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0A0"/>
    <w:rPr>
      <w:color w:val="0563C1" w:themeColor="hyperlink"/>
      <w:u w:val="single"/>
    </w:rPr>
  </w:style>
  <w:style w:type="character" w:styleId="UnresolvedMention">
    <w:name w:val="Unresolved Mention"/>
    <w:basedOn w:val="DefaultParagraphFont"/>
    <w:uiPriority w:val="99"/>
    <w:semiHidden/>
    <w:unhideWhenUsed/>
    <w:rsid w:val="005A20A0"/>
    <w:rPr>
      <w:color w:val="605E5C"/>
      <w:shd w:val="clear" w:color="auto" w:fill="E1DFDD"/>
    </w:rPr>
  </w:style>
  <w:style w:type="paragraph" w:styleId="ListParagraph">
    <w:name w:val="List Paragraph"/>
    <w:basedOn w:val="Normal"/>
    <w:uiPriority w:val="34"/>
    <w:qFormat/>
    <w:rsid w:val="005A20A0"/>
    <w:pPr>
      <w:ind w:left="720"/>
      <w:contextualSpacing/>
    </w:pPr>
  </w:style>
  <w:style w:type="paragraph" w:styleId="FootnoteText">
    <w:name w:val="footnote text"/>
    <w:basedOn w:val="Normal"/>
    <w:link w:val="FootnoteTextChar"/>
    <w:uiPriority w:val="99"/>
    <w:semiHidden/>
    <w:unhideWhenUsed/>
    <w:rsid w:val="007C7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6FD"/>
    <w:rPr>
      <w:sz w:val="20"/>
      <w:szCs w:val="20"/>
    </w:rPr>
  </w:style>
  <w:style w:type="character" w:styleId="FootnoteReference">
    <w:name w:val="footnote reference"/>
    <w:basedOn w:val="DefaultParagraphFont"/>
    <w:uiPriority w:val="99"/>
    <w:semiHidden/>
    <w:unhideWhenUsed/>
    <w:rsid w:val="007C76FD"/>
    <w:rPr>
      <w:vertAlign w:val="superscript"/>
    </w:rPr>
  </w:style>
  <w:style w:type="character" w:styleId="CommentReference">
    <w:name w:val="annotation reference"/>
    <w:basedOn w:val="DefaultParagraphFont"/>
    <w:uiPriority w:val="99"/>
    <w:semiHidden/>
    <w:unhideWhenUsed/>
    <w:rsid w:val="008D75D5"/>
    <w:rPr>
      <w:sz w:val="16"/>
      <w:szCs w:val="16"/>
    </w:rPr>
  </w:style>
  <w:style w:type="paragraph" w:styleId="CommentText">
    <w:name w:val="annotation text"/>
    <w:basedOn w:val="Normal"/>
    <w:link w:val="CommentTextChar"/>
    <w:uiPriority w:val="99"/>
    <w:semiHidden/>
    <w:unhideWhenUsed/>
    <w:rsid w:val="008D75D5"/>
    <w:pPr>
      <w:spacing w:line="240" w:lineRule="auto"/>
    </w:pPr>
    <w:rPr>
      <w:sz w:val="20"/>
      <w:szCs w:val="20"/>
    </w:rPr>
  </w:style>
  <w:style w:type="character" w:customStyle="1" w:styleId="CommentTextChar">
    <w:name w:val="Comment Text Char"/>
    <w:basedOn w:val="DefaultParagraphFont"/>
    <w:link w:val="CommentText"/>
    <w:uiPriority w:val="99"/>
    <w:semiHidden/>
    <w:rsid w:val="008D75D5"/>
    <w:rPr>
      <w:sz w:val="20"/>
      <w:szCs w:val="20"/>
    </w:rPr>
  </w:style>
  <w:style w:type="paragraph" w:styleId="CommentSubject">
    <w:name w:val="annotation subject"/>
    <w:basedOn w:val="CommentText"/>
    <w:next w:val="CommentText"/>
    <w:link w:val="CommentSubjectChar"/>
    <w:uiPriority w:val="99"/>
    <w:semiHidden/>
    <w:unhideWhenUsed/>
    <w:rsid w:val="008D75D5"/>
    <w:rPr>
      <w:b/>
      <w:bCs/>
    </w:rPr>
  </w:style>
  <w:style w:type="character" w:customStyle="1" w:styleId="CommentSubjectChar">
    <w:name w:val="Comment Subject Char"/>
    <w:basedOn w:val="CommentTextChar"/>
    <w:link w:val="CommentSubject"/>
    <w:uiPriority w:val="99"/>
    <w:semiHidden/>
    <w:rsid w:val="008D75D5"/>
    <w:rPr>
      <w:b/>
      <w:bCs/>
      <w:sz w:val="20"/>
      <w:szCs w:val="20"/>
    </w:rPr>
  </w:style>
  <w:style w:type="paragraph" w:styleId="BalloonText">
    <w:name w:val="Balloon Text"/>
    <w:basedOn w:val="Normal"/>
    <w:link w:val="BalloonTextChar"/>
    <w:uiPriority w:val="99"/>
    <w:semiHidden/>
    <w:unhideWhenUsed/>
    <w:rsid w:val="008D7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5D5"/>
    <w:rPr>
      <w:rFonts w:ascii="Segoe UI" w:hAnsi="Segoe UI" w:cs="Segoe UI"/>
      <w:sz w:val="18"/>
      <w:szCs w:val="18"/>
    </w:rPr>
  </w:style>
  <w:style w:type="paragraph" w:customStyle="1" w:styleId="WW-MessageHeader">
    <w:name w:val="WW-Message Header"/>
    <w:basedOn w:val="BodyText"/>
    <w:rsid w:val="00050397"/>
    <w:pPr>
      <w:keepLines/>
      <w:suppressAutoHyphens/>
      <w:spacing w:after="0" w:line="415" w:lineRule="atLeast"/>
    </w:pPr>
    <w:rPr>
      <w:rFonts w:ascii="Gill Sans MT" w:eastAsia="Times New Roman" w:hAnsi="Gill Sans MT" w:cs="Times New Roman"/>
      <w:sz w:val="20"/>
      <w:szCs w:val="20"/>
      <w:lang w:val="en-US" w:eastAsia="ar-SA"/>
    </w:rPr>
  </w:style>
  <w:style w:type="paragraph" w:styleId="BodyText">
    <w:name w:val="Body Text"/>
    <w:basedOn w:val="Normal"/>
    <w:link w:val="BodyTextChar"/>
    <w:uiPriority w:val="99"/>
    <w:semiHidden/>
    <w:unhideWhenUsed/>
    <w:rsid w:val="00050397"/>
    <w:pPr>
      <w:spacing w:after="120"/>
    </w:pPr>
  </w:style>
  <w:style w:type="character" w:customStyle="1" w:styleId="BodyTextChar">
    <w:name w:val="Body Text Char"/>
    <w:basedOn w:val="DefaultParagraphFont"/>
    <w:link w:val="BodyText"/>
    <w:uiPriority w:val="99"/>
    <w:semiHidden/>
    <w:rsid w:val="00050397"/>
  </w:style>
  <w:style w:type="paragraph" w:customStyle="1" w:styleId="TableParagraph">
    <w:name w:val="Table Paragraph"/>
    <w:basedOn w:val="Normal"/>
    <w:uiPriority w:val="1"/>
    <w:qFormat/>
    <w:rsid w:val="000F63F0"/>
    <w:pPr>
      <w:widowControl w:val="0"/>
      <w:autoSpaceDE w:val="0"/>
      <w:autoSpaceDN w:val="0"/>
      <w:spacing w:before="66" w:after="0" w:line="240" w:lineRule="auto"/>
      <w:ind w:left="108"/>
    </w:pPr>
    <w:rPr>
      <w:rFonts w:ascii="Arial" w:eastAsia="Arial" w:hAnsi="Arial" w:cs="Arial"/>
      <w:lang w:val="en-US"/>
    </w:rPr>
  </w:style>
  <w:style w:type="paragraph" w:styleId="Header">
    <w:name w:val="header"/>
    <w:basedOn w:val="Normal"/>
    <w:link w:val="HeaderChar"/>
    <w:uiPriority w:val="99"/>
    <w:unhideWhenUsed/>
    <w:rsid w:val="00F11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9CD"/>
  </w:style>
  <w:style w:type="paragraph" w:styleId="Footer">
    <w:name w:val="footer"/>
    <w:basedOn w:val="Normal"/>
    <w:link w:val="FooterChar"/>
    <w:uiPriority w:val="99"/>
    <w:unhideWhenUsed/>
    <w:rsid w:val="00F11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n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ip.com.au/qic-health-community-services-standards-7th-edition-launch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qa.gov.au/about/asqa/key-legislation/standards-r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nrsc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nqf/national-quality-stand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ausstats/abs@.nsf/PrimaryMainFeatures/4402.0?OpenDocument" TargetMode="External"/><Relationship Id="rId2" Type="http://schemas.openxmlformats.org/officeDocument/2006/relationships/hyperlink" Target="https://www.pc.gov.au/research/ongoing/report-on-government-services/2020/child-care-education-and-training/early-childhood-education-and-care" TargetMode="External"/><Relationship Id="rId1" Type="http://schemas.openxmlformats.org/officeDocument/2006/relationships/hyperlink" Target="http://www.oecd.org/officialdocuments/publicdisplaydocumentpdf/?cote=EDU/WKP%20%282018%2922&amp;docLanguage=En" TargetMode="External"/><Relationship Id="rId4" Type="http://schemas.openxmlformats.org/officeDocument/2006/relationships/hyperlink" Target="https://ro.uow.edu.au/cgi/viewcontent.cgi?article=4025&amp;context=ss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EAC35-6E29-435B-BF80-CBBC6E79E0E7}"/>
</file>

<file path=customXml/itemProps2.xml><?xml version="1.0" encoding="utf-8"?>
<ds:datastoreItem xmlns:ds="http://schemas.openxmlformats.org/officeDocument/2006/customXml" ds:itemID="{9F2A0964-F185-4EB3-995C-0B8A62DEBACD}">
  <ds:schemaRefs>
    <ds:schemaRef ds:uri="http://schemas.openxmlformats.org/officeDocument/2006/bibliography"/>
  </ds:schemaRefs>
</ds:datastoreItem>
</file>

<file path=customXml/itemProps3.xml><?xml version="1.0" encoding="utf-8"?>
<ds:datastoreItem xmlns:ds="http://schemas.openxmlformats.org/officeDocument/2006/customXml" ds:itemID="{B1A57903-FCD2-4B93-BC54-3F56D4394E23}">
  <ds:schemaRefs>
    <ds:schemaRef ds:uri="http://schemas.microsoft.com/sharepoint/v3/contenttype/forms"/>
  </ds:schemaRefs>
</ds:datastoreItem>
</file>

<file path=customXml/itemProps4.xml><?xml version="1.0" encoding="utf-8"?>
<ds:datastoreItem xmlns:ds="http://schemas.openxmlformats.org/officeDocument/2006/customXml" ds:itemID="{4C54E979-3931-499E-9442-B43003B96147}">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f13984be-37f8-4031-868b-0818a0703e42"/>
    <ds:schemaRef ds:uri="374724f9-03b2-4c97-8d80-6bea4caf2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2097</Words>
  <Characters>11956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Links>
    <vt:vector size="54" baseType="variant">
      <vt:variant>
        <vt:i4>4784213</vt:i4>
      </vt:variant>
      <vt:variant>
        <vt:i4>12</vt:i4>
      </vt:variant>
      <vt:variant>
        <vt:i4>0</vt:i4>
      </vt:variant>
      <vt:variant>
        <vt:i4>5</vt:i4>
      </vt:variant>
      <vt:variant>
        <vt:lpwstr>https://www.asqa.gov.au/about/asqa/key-legislation/standards-rtos</vt:lpwstr>
      </vt:variant>
      <vt:variant>
        <vt:lpwstr/>
      </vt:variant>
      <vt:variant>
        <vt:i4>4390981</vt:i4>
      </vt:variant>
      <vt:variant>
        <vt:i4>9</vt:i4>
      </vt:variant>
      <vt:variant>
        <vt:i4>0</vt:i4>
      </vt:variant>
      <vt:variant>
        <vt:i4>5</vt:i4>
      </vt:variant>
      <vt:variant>
        <vt:lpwstr>https://www.nrsch.gov.au/</vt:lpwstr>
      </vt:variant>
      <vt:variant>
        <vt:lpwstr/>
      </vt:variant>
      <vt:variant>
        <vt:i4>2490405</vt:i4>
      </vt:variant>
      <vt:variant>
        <vt:i4>6</vt:i4>
      </vt:variant>
      <vt:variant>
        <vt:i4>0</vt:i4>
      </vt:variant>
      <vt:variant>
        <vt:i4>5</vt:i4>
      </vt:variant>
      <vt:variant>
        <vt:lpwstr>https://www.acecqa.gov.au/nqf/national-quality-standard</vt:lpwstr>
      </vt:variant>
      <vt:variant>
        <vt:lpwstr/>
      </vt:variant>
      <vt:variant>
        <vt:i4>1507413</vt:i4>
      </vt:variant>
      <vt:variant>
        <vt:i4>3</vt:i4>
      </vt:variant>
      <vt:variant>
        <vt:i4>0</vt:i4>
      </vt:variant>
      <vt:variant>
        <vt:i4>5</vt:i4>
      </vt:variant>
      <vt:variant>
        <vt:lpwstr>https://www.acnc.gov.au/</vt:lpwstr>
      </vt:variant>
      <vt:variant>
        <vt:lpwstr/>
      </vt:variant>
      <vt:variant>
        <vt:i4>6029397</vt:i4>
      </vt:variant>
      <vt:variant>
        <vt:i4>0</vt:i4>
      </vt:variant>
      <vt:variant>
        <vt:i4>0</vt:i4>
      </vt:variant>
      <vt:variant>
        <vt:i4>5</vt:i4>
      </vt:variant>
      <vt:variant>
        <vt:lpwstr>https://www.qip.com.au/qic-health-community-services-standards-7th-edition-launched/</vt:lpwstr>
      </vt:variant>
      <vt:variant>
        <vt:lpwstr/>
      </vt:variant>
      <vt:variant>
        <vt:i4>2424951</vt:i4>
      </vt:variant>
      <vt:variant>
        <vt:i4>9</vt:i4>
      </vt:variant>
      <vt:variant>
        <vt:i4>0</vt:i4>
      </vt:variant>
      <vt:variant>
        <vt:i4>5</vt:i4>
      </vt:variant>
      <vt:variant>
        <vt:lpwstr>https://ro.uow.edu.au/cgi/viewcontent.cgi?article=4025&amp;context=sspapers</vt:lpwstr>
      </vt:variant>
      <vt:variant>
        <vt:lpwstr/>
      </vt:variant>
      <vt:variant>
        <vt:i4>3735568</vt:i4>
      </vt:variant>
      <vt:variant>
        <vt:i4>6</vt:i4>
      </vt:variant>
      <vt:variant>
        <vt:i4>0</vt:i4>
      </vt:variant>
      <vt:variant>
        <vt:i4>5</vt:i4>
      </vt:variant>
      <vt:variant>
        <vt:lpwstr>https://www.abs.gov.au/ausstats/abs@.nsf/PrimaryMainFeatures/4402.0?OpenDocument</vt:lpwstr>
      </vt:variant>
      <vt:variant>
        <vt:lpwstr/>
      </vt:variant>
      <vt:variant>
        <vt:i4>2490481</vt:i4>
      </vt:variant>
      <vt:variant>
        <vt:i4>3</vt:i4>
      </vt:variant>
      <vt:variant>
        <vt:i4>0</vt:i4>
      </vt:variant>
      <vt:variant>
        <vt:i4>5</vt:i4>
      </vt:variant>
      <vt:variant>
        <vt:lpwstr>https://www.pc.gov.au/research/ongoing/report-on-government-services/2020/child-care-education-and-training/early-childhood-education-and-care</vt:lpwstr>
      </vt:variant>
      <vt:variant>
        <vt:lpwstr/>
      </vt:variant>
      <vt:variant>
        <vt:i4>6619260</vt:i4>
      </vt:variant>
      <vt:variant>
        <vt:i4>0</vt:i4>
      </vt:variant>
      <vt:variant>
        <vt:i4>0</vt:i4>
      </vt:variant>
      <vt:variant>
        <vt:i4>5</vt:i4>
      </vt:variant>
      <vt:variant>
        <vt:lpwstr>http://www.oecd.org/officialdocuments/publicdisplaydocumentpdf/?cote=EDU/WKP%20%282018%2922&amp;docLanguage=En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2020-09-15T05:30:00Z</cp:lastPrinted>
  <dcterms:created xsi:type="dcterms:W3CDTF">2020-09-25T04:56:00Z</dcterms:created>
  <dcterms:modified xsi:type="dcterms:W3CDTF">2020-09-25T04:56:00Z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