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29D" w:rsidRDefault="00965F3D">
      <w:pPr>
        <w:pStyle w:val="BodyText"/>
        <w:spacing w:before="41" w:line="403" w:lineRule="auto"/>
        <w:ind w:left="100"/>
        <w:jc w:val="left"/>
      </w:pPr>
      <w:bookmarkStart w:id="0" w:name="_GoBack"/>
      <w:bookmarkEnd w:id="0"/>
      <w:r>
        <w:rPr>
          <w:color w:val="FF0000"/>
        </w:rPr>
        <w:t xml:space="preserve">2020 Review of the Disability Standard for Education 2005: Community Consultation Questionnaire </w:t>
      </w:r>
      <w:r>
        <w:rPr>
          <w:color w:val="FF0000"/>
          <w:u w:val="single" w:color="FF0000"/>
        </w:rPr>
        <w:t>Your experiences in people with disability in education and training</w:t>
      </w:r>
    </w:p>
    <w:p w:rsidR="00EA329D" w:rsidRDefault="00965F3D">
      <w:pPr>
        <w:spacing w:line="259" w:lineRule="auto"/>
        <w:ind w:left="100" w:right="108"/>
        <w:jc w:val="both"/>
      </w:pPr>
      <w:r>
        <w:rPr>
          <w:color w:val="FF0000"/>
        </w:rPr>
        <w:t xml:space="preserve">Qn.10) What has been your experience of people with disability </w:t>
      </w:r>
      <w:r>
        <w:rPr>
          <w:b/>
          <w:color w:val="FF0000"/>
        </w:rPr>
        <w:t xml:space="preserve">accessing and enrolling </w:t>
      </w:r>
      <w:r>
        <w:rPr>
          <w:color w:val="FF0000"/>
        </w:rPr>
        <w:t>in education and training?</w:t>
      </w:r>
    </w:p>
    <w:p w:rsidR="00EA329D" w:rsidRDefault="00965F3D">
      <w:pPr>
        <w:pStyle w:val="BodyText"/>
        <w:spacing w:before="158" w:line="259" w:lineRule="auto"/>
        <w:ind w:left="460" w:right="116" w:firstLine="50"/>
      </w:pPr>
      <w:r>
        <w:t>South Metropolitan TAFE has a strong culture of inclusion and many happy students who have participated successfully from first point of conta</w:t>
      </w:r>
      <w:r>
        <w:t>ct on the website through various courses and programs to final graduation. Central to this positive student experience is the College’s focus on promoting</w:t>
      </w:r>
      <w:r>
        <w:rPr>
          <w:spacing w:val="-6"/>
        </w:rPr>
        <w:t xml:space="preserve"> </w:t>
      </w:r>
      <w:r>
        <w:t>access</w:t>
      </w:r>
      <w:r>
        <w:rPr>
          <w:spacing w:val="-9"/>
        </w:rPr>
        <w:t xml:space="preserve"> </w:t>
      </w:r>
      <w:r>
        <w:t>to</w:t>
      </w:r>
      <w:r>
        <w:rPr>
          <w:spacing w:val="-7"/>
        </w:rPr>
        <w:t xml:space="preserve"> </w:t>
      </w:r>
      <w:r>
        <w:t>information,</w:t>
      </w:r>
      <w:r>
        <w:rPr>
          <w:spacing w:val="-8"/>
        </w:rPr>
        <w:t xml:space="preserve"> </w:t>
      </w:r>
      <w:r>
        <w:t>services</w:t>
      </w:r>
      <w:r>
        <w:rPr>
          <w:spacing w:val="-4"/>
        </w:rPr>
        <w:t xml:space="preserve"> </w:t>
      </w:r>
      <w:r>
        <w:t>and</w:t>
      </w:r>
      <w:r>
        <w:rPr>
          <w:spacing w:val="-8"/>
        </w:rPr>
        <w:t xml:space="preserve"> </w:t>
      </w:r>
      <w:r>
        <w:t>communication</w:t>
      </w:r>
      <w:r>
        <w:rPr>
          <w:spacing w:val="-6"/>
        </w:rPr>
        <w:t xml:space="preserve"> </w:t>
      </w:r>
      <w:r>
        <w:t>for</w:t>
      </w:r>
      <w:r>
        <w:rPr>
          <w:spacing w:val="-4"/>
        </w:rPr>
        <w:t xml:space="preserve"> </w:t>
      </w:r>
      <w:r>
        <w:t>all</w:t>
      </w:r>
      <w:r>
        <w:rPr>
          <w:spacing w:val="-7"/>
        </w:rPr>
        <w:t xml:space="preserve"> </w:t>
      </w:r>
      <w:r>
        <w:t>customers</w:t>
      </w:r>
      <w:r>
        <w:rPr>
          <w:spacing w:val="-7"/>
        </w:rPr>
        <w:t xml:space="preserve"> </w:t>
      </w:r>
      <w:r>
        <w:t>and</w:t>
      </w:r>
      <w:r>
        <w:rPr>
          <w:spacing w:val="-8"/>
        </w:rPr>
        <w:t xml:space="preserve"> </w:t>
      </w:r>
      <w:r>
        <w:t>the</w:t>
      </w:r>
      <w:r>
        <w:rPr>
          <w:spacing w:val="-6"/>
        </w:rPr>
        <w:t xml:space="preserve"> </w:t>
      </w:r>
      <w:r>
        <w:t>Disability Access</w:t>
      </w:r>
      <w:r>
        <w:rPr>
          <w:spacing w:val="-16"/>
        </w:rPr>
        <w:t xml:space="preserve"> </w:t>
      </w:r>
      <w:r>
        <w:t>&amp;</w:t>
      </w:r>
      <w:r>
        <w:rPr>
          <w:spacing w:val="-14"/>
        </w:rPr>
        <w:t xml:space="preserve"> </w:t>
      </w:r>
      <w:r>
        <w:t>Incl</w:t>
      </w:r>
      <w:r>
        <w:t>usion</w:t>
      </w:r>
      <w:r>
        <w:rPr>
          <w:spacing w:val="-14"/>
        </w:rPr>
        <w:t xml:space="preserve"> </w:t>
      </w:r>
      <w:r>
        <w:t>Plan</w:t>
      </w:r>
      <w:r>
        <w:rPr>
          <w:spacing w:val="-15"/>
        </w:rPr>
        <w:t xml:space="preserve"> </w:t>
      </w:r>
      <w:r>
        <w:t>underpins</w:t>
      </w:r>
      <w:r>
        <w:rPr>
          <w:spacing w:val="-16"/>
        </w:rPr>
        <w:t xml:space="preserve"> </w:t>
      </w:r>
      <w:r>
        <w:t>this</w:t>
      </w:r>
      <w:r>
        <w:rPr>
          <w:spacing w:val="-14"/>
        </w:rPr>
        <w:t xml:space="preserve"> </w:t>
      </w:r>
      <w:r>
        <w:t>focus.</w:t>
      </w:r>
      <w:r>
        <w:rPr>
          <w:spacing w:val="-15"/>
        </w:rPr>
        <w:t xml:space="preserve"> </w:t>
      </w:r>
      <w:r>
        <w:t>We</w:t>
      </w:r>
      <w:r>
        <w:rPr>
          <w:spacing w:val="-13"/>
        </w:rPr>
        <w:t xml:space="preserve"> </w:t>
      </w:r>
      <w:r>
        <w:t>believe</w:t>
      </w:r>
      <w:r>
        <w:rPr>
          <w:spacing w:val="-13"/>
        </w:rPr>
        <w:t xml:space="preserve"> </w:t>
      </w:r>
      <w:r>
        <w:t>that</w:t>
      </w:r>
      <w:r>
        <w:rPr>
          <w:spacing w:val="-13"/>
        </w:rPr>
        <w:t xml:space="preserve"> </w:t>
      </w:r>
      <w:r>
        <w:t>a</w:t>
      </w:r>
      <w:r>
        <w:rPr>
          <w:spacing w:val="-15"/>
        </w:rPr>
        <w:t xml:space="preserve"> </w:t>
      </w:r>
      <w:r>
        <w:t>continuous</w:t>
      </w:r>
      <w:r>
        <w:rPr>
          <w:spacing w:val="-15"/>
        </w:rPr>
        <w:t xml:space="preserve"> </w:t>
      </w:r>
      <w:r>
        <w:t>improvement</w:t>
      </w:r>
      <w:r>
        <w:rPr>
          <w:spacing w:val="-13"/>
        </w:rPr>
        <w:t xml:space="preserve"> </w:t>
      </w:r>
      <w:r>
        <w:t>approach is necessary based on monitoring feedback and customer comments and using the information learned to improve our service delivery and physical and digital</w:t>
      </w:r>
      <w:r>
        <w:rPr>
          <w:spacing w:val="-6"/>
        </w:rPr>
        <w:t xml:space="preserve"> </w:t>
      </w:r>
      <w:r>
        <w:t>accessibility.</w:t>
      </w:r>
    </w:p>
    <w:p w:rsidR="00EA329D" w:rsidRDefault="00965F3D">
      <w:pPr>
        <w:pStyle w:val="BodyText"/>
        <w:spacing w:before="160" w:line="259" w:lineRule="auto"/>
        <w:ind w:left="460" w:right="109"/>
      </w:pPr>
      <w:r>
        <w:t>Our</w:t>
      </w:r>
      <w:r>
        <w:t xml:space="preserve"> experience has also shown that people with disability may enrol in a course for various reasons. Although most students enrol to gain a qualification, not all do. Some students enrol simply for the value of participation and inclusion. There could be bett</w:t>
      </w:r>
      <w:r>
        <w:t>er understanding around the motivation/purpose if a student accesses and enrols in education and training. Requirements that</w:t>
      </w:r>
      <w:r>
        <w:rPr>
          <w:spacing w:val="-13"/>
        </w:rPr>
        <w:t xml:space="preserve"> </w:t>
      </w:r>
      <w:r>
        <w:t>form</w:t>
      </w:r>
      <w:r>
        <w:rPr>
          <w:spacing w:val="-14"/>
        </w:rPr>
        <w:t xml:space="preserve"> </w:t>
      </w:r>
      <w:r>
        <w:t>barriers</w:t>
      </w:r>
      <w:r>
        <w:rPr>
          <w:spacing w:val="-14"/>
        </w:rPr>
        <w:t xml:space="preserve"> </w:t>
      </w:r>
      <w:r>
        <w:t>to</w:t>
      </w:r>
      <w:r>
        <w:rPr>
          <w:spacing w:val="-14"/>
        </w:rPr>
        <w:t xml:space="preserve"> </w:t>
      </w:r>
      <w:r>
        <w:t>students</w:t>
      </w:r>
      <w:r>
        <w:rPr>
          <w:spacing w:val="-14"/>
        </w:rPr>
        <w:t xml:space="preserve"> </w:t>
      </w:r>
      <w:r>
        <w:t>enrolling</w:t>
      </w:r>
      <w:r>
        <w:rPr>
          <w:spacing w:val="-13"/>
        </w:rPr>
        <w:t xml:space="preserve"> </w:t>
      </w:r>
      <w:r>
        <w:t>in</w:t>
      </w:r>
      <w:r>
        <w:rPr>
          <w:spacing w:val="-14"/>
        </w:rPr>
        <w:t xml:space="preserve"> </w:t>
      </w:r>
      <w:r>
        <w:t>courses</w:t>
      </w:r>
      <w:r>
        <w:rPr>
          <w:spacing w:val="-14"/>
        </w:rPr>
        <w:t xml:space="preserve"> </w:t>
      </w:r>
      <w:r>
        <w:t>should</w:t>
      </w:r>
      <w:r>
        <w:rPr>
          <w:spacing w:val="-10"/>
        </w:rPr>
        <w:t xml:space="preserve"> </w:t>
      </w:r>
      <w:r>
        <w:t>be</w:t>
      </w:r>
      <w:r>
        <w:rPr>
          <w:spacing w:val="-13"/>
        </w:rPr>
        <w:t xml:space="preserve"> </w:t>
      </w:r>
      <w:r>
        <w:t>removed.</w:t>
      </w:r>
      <w:r>
        <w:rPr>
          <w:spacing w:val="-14"/>
        </w:rPr>
        <w:t xml:space="preserve"> </w:t>
      </w:r>
      <w:r>
        <w:t>For</w:t>
      </w:r>
      <w:r>
        <w:rPr>
          <w:spacing w:val="-15"/>
        </w:rPr>
        <w:t xml:space="preserve"> </w:t>
      </w:r>
      <w:r>
        <w:t>example,</w:t>
      </w:r>
      <w:r>
        <w:rPr>
          <w:spacing w:val="-10"/>
        </w:rPr>
        <w:t xml:space="preserve"> </w:t>
      </w:r>
      <w:r>
        <w:t>a</w:t>
      </w:r>
      <w:r>
        <w:rPr>
          <w:spacing w:val="-14"/>
        </w:rPr>
        <w:t xml:space="preserve"> </w:t>
      </w:r>
      <w:r>
        <w:t>requirement that states students must be able to lift as industry, they would be required to hoist an elderly person for showering. This could exclude a student with physical limitations from enrolling who does not want to work in industry but has enrolled</w:t>
      </w:r>
      <w:r>
        <w:t xml:space="preserve"> for participation and</w:t>
      </w:r>
      <w:r>
        <w:rPr>
          <w:spacing w:val="-11"/>
        </w:rPr>
        <w:t xml:space="preserve"> </w:t>
      </w:r>
      <w:r>
        <w:t>inclusion.</w:t>
      </w:r>
    </w:p>
    <w:p w:rsidR="00EA329D" w:rsidRDefault="00965F3D">
      <w:pPr>
        <w:pStyle w:val="BodyText"/>
        <w:spacing w:before="156" w:line="259" w:lineRule="auto"/>
        <w:ind w:left="100" w:right="113"/>
      </w:pPr>
      <w:r>
        <w:rPr>
          <w:color w:val="FF0000"/>
        </w:rPr>
        <w:t xml:space="preserve">Qn. 11) What has been your experience of students with disability </w:t>
      </w:r>
      <w:r>
        <w:rPr>
          <w:b/>
          <w:color w:val="FF0000"/>
        </w:rPr>
        <w:t xml:space="preserve">participating </w:t>
      </w:r>
      <w:r>
        <w:rPr>
          <w:color w:val="FF0000"/>
        </w:rPr>
        <w:t>in education and training?</w:t>
      </w:r>
    </w:p>
    <w:p w:rsidR="00EA329D" w:rsidRDefault="00965F3D">
      <w:pPr>
        <w:pStyle w:val="BodyText"/>
        <w:spacing w:before="160" w:line="259" w:lineRule="auto"/>
        <w:ind w:left="100" w:right="113"/>
      </w:pPr>
      <w:r>
        <w:t>SMT has an excellent track record supporting students to participate equitably in training. Our approach focuses on</w:t>
      </w:r>
      <w:r>
        <w:t xml:space="preserve"> individualised study support and consultation and assists students to develop the necessary skills to work confidently and independently. While disclosure of disability is voluntary our experience indicates that increasing numbers of students are disclosi</w:t>
      </w:r>
      <w:r>
        <w:t>ng and seeking support and being empowered to participate.</w:t>
      </w:r>
    </w:p>
    <w:p w:rsidR="00EA329D" w:rsidRDefault="00965F3D">
      <w:pPr>
        <w:pStyle w:val="BodyText"/>
        <w:spacing w:before="160" w:line="259" w:lineRule="auto"/>
        <w:ind w:left="100" w:right="113"/>
      </w:pPr>
      <w:r>
        <w:rPr>
          <w:color w:val="FF0000"/>
        </w:rPr>
        <w:t xml:space="preserve">Qn. 12) What has been your experience of students with disability being </w:t>
      </w:r>
      <w:r>
        <w:rPr>
          <w:b/>
          <w:color w:val="FF0000"/>
        </w:rPr>
        <w:t xml:space="preserve">supported </w:t>
      </w:r>
      <w:r>
        <w:rPr>
          <w:color w:val="FF0000"/>
        </w:rPr>
        <w:t>in education and training?</w:t>
      </w:r>
    </w:p>
    <w:p w:rsidR="00EA329D" w:rsidRDefault="00965F3D">
      <w:pPr>
        <w:pStyle w:val="BodyText"/>
        <w:spacing w:before="160" w:line="259" w:lineRule="auto"/>
        <w:ind w:left="100" w:right="108"/>
      </w:pPr>
      <w:r>
        <w:t>It</w:t>
      </w:r>
      <w:r>
        <w:rPr>
          <w:spacing w:val="-11"/>
        </w:rPr>
        <w:t xml:space="preserve"> </w:t>
      </w:r>
      <w:r>
        <w:t>is</w:t>
      </w:r>
      <w:r>
        <w:rPr>
          <w:spacing w:val="-12"/>
        </w:rPr>
        <w:t xml:space="preserve"> </w:t>
      </w:r>
      <w:r>
        <w:t>our</w:t>
      </w:r>
      <w:r>
        <w:rPr>
          <w:spacing w:val="-12"/>
        </w:rPr>
        <w:t xml:space="preserve"> </w:t>
      </w:r>
      <w:r>
        <w:t>experience</w:t>
      </w:r>
      <w:r>
        <w:rPr>
          <w:spacing w:val="-10"/>
        </w:rPr>
        <w:t xml:space="preserve"> </w:t>
      </w:r>
      <w:r>
        <w:t>as</w:t>
      </w:r>
      <w:r>
        <w:rPr>
          <w:spacing w:val="-12"/>
        </w:rPr>
        <w:t xml:space="preserve"> </w:t>
      </w:r>
      <w:r>
        <w:t>a</w:t>
      </w:r>
      <w:r>
        <w:rPr>
          <w:spacing w:val="-6"/>
        </w:rPr>
        <w:t xml:space="preserve"> </w:t>
      </w:r>
      <w:r>
        <w:t>State</w:t>
      </w:r>
      <w:r>
        <w:rPr>
          <w:spacing w:val="-11"/>
        </w:rPr>
        <w:t xml:space="preserve"> </w:t>
      </w:r>
      <w:r>
        <w:t>Training</w:t>
      </w:r>
      <w:r>
        <w:rPr>
          <w:spacing w:val="-10"/>
        </w:rPr>
        <w:t xml:space="preserve"> </w:t>
      </w:r>
      <w:r>
        <w:t>Provider</w:t>
      </w:r>
      <w:r>
        <w:rPr>
          <w:spacing w:val="-12"/>
        </w:rPr>
        <w:t xml:space="preserve"> </w:t>
      </w:r>
      <w:r>
        <w:t>that</w:t>
      </w:r>
      <w:r>
        <w:rPr>
          <w:spacing w:val="-4"/>
        </w:rPr>
        <w:t xml:space="preserve"> </w:t>
      </w:r>
      <w:r>
        <w:t>appropriate</w:t>
      </w:r>
      <w:r>
        <w:rPr>
          <w:spacing w:val="-10"/>
        </w:rPr>
        <w:t xml:space="preserve"> </w:t>
      </w:r>
      <w:r>
        <w:t>and</w:t>
      </w:r>
      <w:r>
        <w:rPr>
          <w:spacing w:val="-6"/>
        </w:rPr>
        <w:t xml:space="preserve"> </w:t>
      </w:r>
      <w:r>
        <w:t>targeted</w:t>
      </w:r>
      <w:r>
        <w:rPr>
          <w:spacing w:val="-11"/>
        </w:rPr>
        <w:t xml:space="preserve"> </w:t>
      </w:r>
      <w:r>
        <w:t>support</w:t>
      </w:r>
      <w:r>
        <w:rPr>
          <w:spacing w:val="-9"/>
        </w:rPr>
        <w:t xml:space="preserve"> </w:t>
      </w:r>
      <w:r>
        <w:t>can</w:t>
      </w:r>
      <w:r>
        <w:rPr>
          <w:spacing w:val="-11"/>
        </w:rPr>
        <w:t xml:space="preserve"> </w:t>
      </w:r>
      <w:r>
        <w:t>make</w:t>
      </w:r>
      <w:r>
        <w:rPr>
          <w:spacing w:val="-5"/>
        </w:rPr>
        <w:t xml:space="preserve"> </w:t>
      </w:r>
      <w:r>
        <w:t>a</w:t>
      </w:r>
      <w:r>
        <w:rPr>
          <w:spacing w:val="-11"/>
        </w:rPr>
        <w:t xml:space="preserve"> </w:t>
      </w:r>
      <w:r>
        <w:t>vast difference</w:t>
      </w:r>
      <w:r>
        <w:rPr>
          <w:spacing w:val="-7"/>
        </w:rPr>
        <w:t xml:space="preserve"> </w:t>
      </w:r>
      <w:r>
        <w:t>in</w:t>
      </w:r>
      <w:r>
        <w:rPr>
          <w:spacing w:val="-9"/>
        </w:rPr>
        <w:t xml:space="preserve"> </w:t>
      </w:r>
      <w:r>
        <w:t>a</w:t>
      </w:r>
      <w:r>
        <w:rPr>
          <w:spacing w:val="-8"/>
        </w:rPr>
        <w:t xml:space="preserve"> </w:t>
      </w:r>
      <w:r>
        <w:t>student’s</w:t>
      </w:r>
      <w:r>
        <w:rPr>
          <w:spacing w:val="-9"/>
        </w:rPr>
        <w:t xml:space="preserve"> </w:t>
      </w:r>
      <w:r>
        <w:t>learning</w:t>
      </w:r>
      <w:r>
        <w:rPr>
          <w:spacing w:val="-7"/>
        </w:rPr>
        <w:t xml:space="preserve"> </w:t>
      </w:r>
      <w:r>
        <w:t>experience</w:t>
      </w:r>
      <w:r>
        <w:rPr>
          <w:spacing w:val="-7"/>
        </w:rPr>
        <w:t xml:space="preserve"> </w:t>
      </w:r>
      <w:r>
        <w:t>and</w:t>
      </w:r>
      <w:r>
        <w:rPr>
          <w:spacing w:val="-9"/>
        </w:rPr>
        <w:t xml:space="preserve"> </w:t>
      </w:r>
      <w:r>
        <w:t>in</w:t>
      </w:r>
      <w:r>
        <w:rPr>
          <w:spacing w:val="-8"/>
        </w:rPr>
        <w:t xml:space="preserve"> </w:t>
      </w:r>
      <w:r>
        <w:t>some</w:t>
      </w:r>
      <w:r>
        <w:rPr>
          <w:spacing w:val="-13"/>
        </w:rPr>
        <w:t xml:space="preserve"> </w:t>
      </w:r>
      <w:r>
        <w:t>cases</w:t>
      </w:r>
      <w:r>
        <w:rPr>
          <w:spacing w:val="-7"/>
        </w:rPr>
        <w:t xml:space="preserve"> </w:t>
      </w:r>
      <w:r>
        <w:t>it</w:t>
      </w:r>
      <w:r>
        <w:rPr>
          <w:spacing w:val="-8"/>
        </w:rPr>
        <w:t xml:space="preserve"> </w:t>
      </w:r>
      <w:r>
        <w:t>can</w:t>
      </w:r>
      <w:r>
        <w:rPr>
          <w:spacing w:val="-13"/>
        </w:rPr>
        <w:t xml:space="preserve"> </w:t>
      </w:r>
      <w:r>
        <w:t>make</w:t>
      </w:r>
      <w:r>
        <w:rPr>
          <w:spacing w:val="-7"/>
        </w:rPr>
        <w:t xml:space="preserve"> </w:t>
      </w:r>
      <w:r>
        <w:t>all</w:t>
      </w:r>
      <w:r>
        <w:rPr>
          <w:spacing w:val="-8"/>
        </w:rPr>
        <w:t xml:space="preserve"> </w:t>
      </w:r>
      <w:r>
        <w:t>the</w:t>
      </w:r>
      <w:r>
        <w:rPr>
          <w:spacing w:val="-9"/>
        </w:rPr>
        <w:t xml:space="preserve"> </w:t>
      </w:r>
      <w:r>
        <w:t>difference</w:t>
      </w:r>
      <w:r>
        <w:rPr>
          <w:spacing w:val="-7"/>
        </w:rPr>
        <w:t xml:space="preserve"> </w:t>
      </w:r>
      <w:r>
        <w:t>between failure and success. Promotion and messaging are critically important to ensure that students are aware that support is available and that it is both voluntary and confidential. At SMT we employ a multi-modal approach of website messaging, use of s</w:t>
      </w:r>
      <w:r>
        <w:t>ocial media platforms, individual emails to student accounts and class talks. Further, Student Support staff work closely with academic staff to assess sometimes undisclosed needs as early as possible in a semester so that interventions can be made and app</w:t>
      </w:r>
      <w:r>
        <w:t>ropriate support implemented timeously with the approval of the</w:t>
      </w:r>
      <w:r>
        <w:rPr>
          <w:spacing w:val="-9"/>
        </w:rPr>
        <w:t xml:space="preserve"> </w:t>
      </w:r>
      <w:r>
        <w:t>student.</w:t>
      </w:r>
    </w:p>
    <w:p w:rsidR="00EA329D" w:rsidRDefault="00965F3D">
      <w:pPr>
        <w:spacing w:before="161" w:line="259" w:lineRule="auto"/>
        <w:ind w:left="100" w:right="113"/>
        <w:jc w:val="both"/>
      </w:pPr>
      <w:r>
        <w:rPr>
          <w:color w:val="FF0000"/>
        </w:rPr>
        <w:t xml:space="preserve">Qn. 13) What has been your experience of students with disability experiencing </w:t>
      </w:r>
      <w:r>
        <w:rPr>
          <w:b/>
          <w:color w:val="FF0000"/>
        </w:rPr>
        <w:t xml:space="preserve">harassment and/or victimisation </w:t>
      </w:r>
      <w:r>
        <w:rPr>
          <w:color w:val="FF0000"/>
        </w:rPr>
        <w:t>in education and training settings?</w:t>
      </w:r>
    </w:p>
    <w:p w:rsidR="00EA329D" w:rsidRDefault="00965F3D">
      <w:pPr>
        <w:pStyle w:val="BodyText"/>
        <w:spacing w:before="159" w:line="256" w:lineRule="auto"/>
        <w:ind w:left="100" w:right="109"/>
      </w:pPr>
      <w:r>
        <w:t>Our experience has been minimal. The</w:t>
      </w:r>
      <w:r>
        <w:t xml:space="preserve"> reason for this is that South Metropolitan TAFE demonstrates a zero-tolerance approach to bullying, harassment and victimisation on our campuses and simultaneously has in place a robust complaint management policy. All students are encouraged to provide f</w:t>
      </w:r>
      <w:r>
        <w:t>eedback and/or submit a complaint if this is appropriate to any matter concerning them or</w:t>
      </w:r>
    </w:p>
    <w:p w:rsidR="00EA329D" w:rsidRDefault="00EA329D">
      <w:pPr>
        <w:spacing w:line="256" w:lineRule="auto"/>
        <w:sectPr w:rsidR="00EA329D">
          <w:type w:val="continuous"/>
          <w:pgSz w:w="11910" w:h="16840"/>
          <w:pgMar w:top="1400" w:right="1320" w:bottom="280" w:left="1340" w:header="720" w:footer="720" w:gutter="0"/>
          <w:cols w:space="720"/>
        </w:sectPr>
      </w:pPr>
    </w:p>
    <w:p w:rsidR="00EA329D" w:rsidRDefault="00965F3D">
      <w:pPr>
        <w:pStyle w:val="BodyText"/>
        <w:spacing w:before="41" w:line="259" w:lineRule="auto"/>
        <w:ind w:left="100" w:right="112"/>
      </w:pPr>
      <w:r>
        <w:lastRenderedPageBreak/>
        <w:t>their studies. Should an incident of harassment or victimisation arise it is dealt with promptly and efficiently. In addition, Student Support Services offers advocacy to students registered with a disability and the availability of this service offers fur</w:t>
      </w:r>
      <w:r>
        <w:t>ther protection to enrolled students. The combined effect of strong policy, procedure and follow up promotes a safe environment for all students and few regrettable incidents of harassment and victimisation.</w:t>
      </w:r>
    </w:p>
    <w:p w:rsidR="00EA329D" w:rsidRDefault="00EA329D">
      <w:pPr>
        <w:pStyle w:val="BodyText"/>
        <w:ind w:left="0"/>
        <w:jc w:val="left"/>
      </w:pPr>
    </w:p>
    <w:p w:rsidR="00EA329D" w:rsidRDefault="00EA329D">
      <w:pPr>
        <w:pStyle w:val="BodyText"/>
        <w:spacing w:before="12"/>
        <w:ind w:left="0"/>
        <w:jc w:val="left"/>
        <w:rPr>
          <w:sz w:val="27"/>
        </w:rPr>
      </w:pPr>
    </w:p>
    <w:p w:rsidR="00EA329D" w:rsidRDefault="00965F3D">
      <w:pPr>
        <w:pStyle w:val="BodyText"/>
        <w:spacing w:line="259" w:lineRule="auto"/>
        <w:ind w:left="100" w:right="122"/>
      </w:pPr>
      <w:r>
        <w:rPr>
          <w:color w:val="FF0000"/>
        </w:rPr>
        <w:t xml:space="preserve">Qn. 14) What has been your experience of </w:t>
      </w:r>
      <w:r>
        <w:rPr>
          <w:b/>
          <w:color w:val="FF0000"/>
        </w:rPr>
        <w:t>compl</w:t>
      </w:r>
      <w:r>
        <w:rPr>
          <w:b/>
          <w:color w:val="FF0000"/>
        </w:rPr>
        <w:t xml:space="preserve">iance </w:t>
      </w:r>
      <w:r>
        <w:rPr>
          <w:color w:val="FF0000"/>
        </w:rPr>
        <w:t>with the Disability Standards for Education 2005 among education providers?</w:t>
      </w:r>
    </w:p>
    <w:p w:rsidR="00EA329D" w:rsidRDefault="00965F3D">
      <w:pPr>
        <w:pStyle w:val="BodyText"/>
        <w:spacing w:before="160" w:line="259" w:lineRule="auto"/>
        <w:ind w:left="460" w:right="108"/>
      </w:pPr>
      <w:r>
        <w:t>As a leading WA adult learning provider SMT demonstrates a commitment to providing all students with quality, accredited training and compliance with the Disability Standards</w:t>
      </w:r>
      <w:r>
        <w:t xml:space="preserve"> for Education 2005. Academic and support staff have access to a range of professional development which focuses on excellence in training delivery, customer service, support and compliance. Support Services staff work closely with academic staff to arrang</w:t>
      </w:r>
      <w:r>
        <w:t>e referrals and provide advice about reasonable adjustment where appropriate. This is particularly important in the management of complex cases, chronic conditions and co-morbidity where management of student expectations about the level and nature of supp</w:t>
      </w:r>
      <w:r>
        <w:t>ort is required. We have found that this type of approach generally results in a best practise focus on continuous improvement that goes far beyond basic compliance.</w:t>
      </w:r>
    </w:p>
    <w:p w:rsidR="00EA329D" w:rsidRDefault="00965F3D">
      <w:pPr>
        <w:pStyle w:val="BodyText"/>
        <w:spacing w:before="155" w:line="259" w:lineRule="auto"/>
        <w:ind w:left="460" w:right="118" w:firstLine="50"/>
      </w:pPr>
      <w:r>
        <w:t>SMT</w:t>
      </w:r>
      <w:r>
        <w:rPr>
          <w:spacing w:val="-10"/>
        </w:rPr>
        <w:t xml:space="preserve"> </w:t>
      </w:r>
      <w:r>
        <w:t>is</w:t>
      </w:r>
      <w:r>
        <w:rPr>
          <w:spacing w:val="-9"/>
        </w:rPr>
        <w:t xml:space="preserve"> </w:t>
      </w:r>
      <w:r>
        <w:t>also</w:t>
      </w:r>
      <w:r>
        <w:rPr>
          <w:spacing w:val="-8"/>
        </w:rPr>
        <w:t xml:space="preserve"> </w:t>
      </w:r>
      <w:r>
        <w:t>of</w:t>
      </w:r>
      <w:r>
        <w:rPr>
          <w:spacing w:val="-9"/>
        </w:rPr>
        <w:t xml:space="preserve"> </w:t>
      </w:r>
      <w:r>
        <w:t>the</w:t>
      </w:r>
      <w:r>
        <w:rPr>
          <w:spacing w:val="-6"/>
        </w:rPr>
        <w:t xml:space="preserve"> </w:t>
      </w:r>
      <w:r>
        <w:t>view</w:t>
      </w:r>
      <w:r>
        <w:rPr>
          <w:spacing w:val="-9"/>
        </w:rPr>
        <w:t xml:space="preserve"> </w:t>
      </w:r>
      <w:r>
        <w:t>that</w:t>
      </w:r>
      <w:r>
        <w:rPr>
          <w:spacing w:val="-7"/>
        </w:rPr>
        <w:t xml:space="preserve"> </w:t>
      </w:r>
      <w:r>
        <w:t>compliance</w:t>
      </w:r>
      <w:r>
        <w:rPr>
          <w:spacing w:val="-6"/>
        </w:rPr>
        <w:t xml:space="preserve"> </w:t>
      </w:r>
      <w:r>
        <w:t>provides</w:t>
      </w:r>
      <w:r>
        <w:rPr>
          <w:spacing w:val="-8"/>
        </w:rPr>
        <w:t xml:space="preserve"> </w:t>
      </w:r>
      <w:r>
        <w:t>a</w:t>
      </w:r>
      <w:r>
        <w:rPr>
          <w:spacing w:val="-8"/>
        </w:rPr>
        <w:t xml:space="preserve"> </w:t>
      </w:r>
      <w:r>
        <w:t>good</w:t>
      </w:r>
      <w:r>
        <w:rPr>
          <w:spacing w:val="-9"/>
        </w:rPr>
        <w:t xml:space="preserve"> </w:t>
      </w:r>
      <w:r>
        <w:t>“minimum</w:t>
      </w:r>
      <w:r>
        <w:rPr>
          <w:spacing w:val="-9"/>
        </w:rPr>
        <w:t xml:space="preserve"> </w:t>
      </w:r>
      <w:r>
        <w:t>standard”</w:t>
      </w:r>
      <w:r>
        <w:rPr>
          <w:spacing w:val="-10"/>
        </w:rPr>
        <w:t xml:space="preserve"> </w:t>
      </w:r>
      <w:r>
        <w:t>tool</w:t>
      </w:r>
      <w:r>
        <w:rPr>
          <w:spacing w:val="-8"/>
        </w:rPr>
        <w:t xml:space="preserve"> </w:t>
      </w:r>
      <w:r>
        <w:t>in</w:t>
      </w:r>
      <w:r>
        <w:rPr>
          <w:spacing w:val="-5"/>
        </w:rPr>
        <w:t xml:space="preserve"> </w:t>
      </w:r>
      <w:r>
        <w:t>cases</w:t>
      </w:r>
      <w:r>
        <w:rPr>
          <w:spacing w:val="-8"/>
        </w:rPr>
        <w:t xml:space="preserve"> </w:t>
      </w:r>
      <w:r>
        <w:t>w</w:t>
      </w:r>
      <w:r>
        <w:t>here the motivation for sustaining quality training outcomes for all students may not be so strictly implemented and for this reason it is</w:t>
      </w:r>
      <w:r>
        <w:rPr>
          <w:spacing w:val="-8"/>
        </w:rPr>
        <w:t xml:space="preserve"> </w:t>
      </w:r>
      <w:r>
        <w:t>important.</w:t>
      </w:r>
    </w:p>
    <w:p w:rsidR="00EA329D" w:rsidRDefault="00965F3D">
      <w:pPr>
        <w:pStyle w:val="BodyText"/>
        <w:spacing w:before="161" w:line="259" w:lineRule="auto"/>
        <w:ind w:left="460" w:right="125" w:firstLine="50"/>
      </w:pPr>
      <w:r>
        <w:rPr>
          <w:color w:val="FF0000"/>
        </w:rPr>
        <w:t>Qn. 17) Are there any particular actions that you think could be taken to increase awareness of the Standa</w:t>
      </w:r>
      <w:r>
        <w:rPr>
          <w:color w:val="FF0000"/>
        </w:rPr>
        <w:t>rds and/or to make sure they’re better understood?</w:t>
      </w:r>
    </w:p>
    <w:p w:rsidR="00EA329D" w:rsidRDefault="00965F3D">
      <w:pPr>
        <w:pStyle w:val="ListParagraph"/>
        <w:numPr>
          <w:ilvl w:val="0"/>
          <w:numId w:val="1"/>
        </w:numPr>
        <w:tabs>
          <w:tab w:val="left" w:pos="821"/>
        </w:tabs>
        <w:spacing w:before="158" w:line="259" w:lineRule="auto"/>
        <w:ind w:right="110"/>
        <w:jc w:val="both"/>
        <w:rPr>
          <w:rFonts w:ascii="Symbol" w:hAnsi="Symbol"/>
        </w:rPr>
      </w:pPr>
      <w:r>
        <w:t>Promotion of The Standards amongst all users is essential if they are to be more widely recognised</w:t>
      </w:r>
      <w:r>
        <w:rPr>
          <w:spacing w:val="-8"/>
        </w:rPr>
        <w:t xml:space="preserve"> </w:t>
      </w:r>
      <w:r>
        <w:t>and</w:t>
      </w:r>
      <w:r>
        <w:rPr>
          <w:spacing w:val="-9"/>
        </w:rPr>
        <w:t xml:space="preserve"> </w:t>
      </w:r>
      <w:r>
        <w:t>understood.</w:t>
      </w:r>
      <w:r>
        <w:rPr>
          <w:spacing w:val="-7"/>
        </w:rPr>
        <w:t xml:space="preserve"> </w:t>
      </w:r>
      <w:r>
        <w:t>As</w:t>
      </w:r>
      <w:r>
        <w:rPr>
          <w:spacing w:val="-9"/>
        </w:rPr>
        <w:t xml:space="preserve"> </w:t>
      </w:r>
      <w:r>
        <w:t>a</w:t>
      </w:r>
      <w:r>
        <w:rPr>
          <w:spacing w:val="-9"/>
        </w:rPr>
        <w:t xml:space="preserve"> </w:t>
      </w:r>
      <w:r>
        <w:t>provider</w:t>
      </w:r>
      <w:r>
        <w:rPr>
          <w:spacing w:val="-10"/>
        </w:rPr>
        <w:t xml:space="preserve"> </w:t>
      </w:r>
      <w:r>
        <w:t>we</w:t>
      </w:r>
      <w:r>
        <w:rPr>
          <w:spacing w:val="-7"/>
        </w:rPr>
        <w:t xml:space="preserve"> </w:t>
      </w:r>
      <w:r>
        <w:t>are</w:t>
      </w:r>
      <w:r>
        <w:rPr>
          <w:spacing w:val="-7"/>
        </w:rPr>
        <w:t xml:space="preserve"> </w:t>
      </w:r>
      <w:r>
        <w:t>of</w:t>
      </w:r>
      <w:r>
        <w:rPr>
          <w:spacing w:val="-10"/>
        </w:rPr>
        <w:t xml:space="preserve"> </w:t>
      </w:r>
      <w:r>
        <w:t>the</w:t>
      </w:r>
      <w:r>
        <w:rPr>
          <w:spacing w:val="-9"/>
        </w:rPr>
        <w:t xml:space="preserve"> </w:t>
      </w:r>
      <w:r>
        <w:t>opinion</w:t>
      </w:r>
      <w:r>
        <w:rPr>
          <w:spacing w:val="-7"/>
        </w:rPr>
        <w:t xml:space="preserve"> </w:t>
      </w:r>
      <w:r>
        <w:t>that</w:t>
      </w:r>
      <w:r>
        <w:rPr>
          <w:spacing w:val="-6"/>
        </w:rPr>
        <w:t xml:space="preserve"> </w:t>
      </w:r>
      <w:r>
        <w:t>due</w:t>
      </w:r>
      <w:r>
        <w:rPr>
          <w:spacing w:val="-7"/>
        </w:rPr>
        <w:t xml:space="preserve"> </w:t>
      </w:r>
      <w:r>
        <w:t>to</w:t>
      </w:r>
      <w:r>
        <w:rPr>
          <w:spacing w:val="-14"/>
        </w:rPr>
        <w:t xml:space="preserve"> </w:t>
      </w:r>
      <w:r>
        <w:t>the</w:t>
      </w:r>
      <w:r>
        <w:rPr>
          <w:spacing w:val="-9"/>
        </w:rPr>
        <w:t xml:space="preserve"> </w:t>
      </w:r>
      <w:r>
        <w:t>increasing</w:t>
      </w:r>
      <w:r>
        <w:rPr>
          <w:spacing w:val="-7"/>
        </w:rPr>
        <w:t xml:space="preserve"> </w:t>
      </w:r>
      <w:r>
        <w:t>use of social media platforms, employment of these tools to stimulate discussion and increase awareness would likely be an effective promotional strategy. While providers are generally aware of the Standards and compliance obligations in general, our exper</w:t>
      </w:r>
      <w:r>
        <w:t>ience indicates that although students and parents are usually aware of their right to an equitable learning environment to some extent, they often lack knowledge about the specific obligations of the education/training provider.</w:t>
      </w:r>
    </w:p>
    <w:p w:rsidR="00EA329D" w:rsidRDefault="00965F3D">
      <w:pPr>
        <w:pStyle w:val="BodyText"/>
        <w:spacing w:before="161"/>
        <w:ind w:left="100"/>
      </w:pPr>
      <w:r>
        <w:rPr>
          <w:color w:val="FF0000"/>
          <w:u w:val="single" w:color="FF0000"/>
        </w:rPr>
        <w:t>Improving the Standards</w:t>
      </w:r>
    </w:p>
    <w:p w:rsidR="00EA329D" w:rsidRDefault="00EA329D">
      <w:pPr>
        <w:pStyle w:val="BodyText"/>
        <w:spacing w:before="3"/>
        <w:ind w:left="0"/>
        <w:jc w:val="left"/>
        <w:rPr>
          <w:sz w:val="10"/>
        </w:rPr>
      </w:pPr>
    </w:p>
    <w:p w:rsidR="00EA329D" w:rsidRDefault="00965F3D">
      <w:pPr>
        <w:pStyle w:val="BodyText"/>
        <w:spacing w:before="56" w:line="259" w:lineRule="auto"/>
        <w:ind w:left="100" w:right="123"/>
      </w:pPr>
      <w:r>
        <w:rPr>
          <w:color w:val="FF0000"/>
        </w:rPr>
        <w:t>Q</w:t>
      </w:r>
      <w:r>
        <w:rPr>
          <w:color w:val="FF0000"/>
        </w:rPr>
        <w:t>n. 18) Before we ask for your thoughts on how the Standards might be improved, do you have any feedback or experiences on how the Standards have helped people with disability access and participate in education and training on the same basis as people with</w:t>
      </w:r>
      <w:r>
        <w:rPr>
          <w:color w:val="FF0000"/>
        </w:rPr>
        <w:t>out disability?</w:t>
      </w:r>
    </w:p>
    <w:p w:rsidR="00EA329D" w:rsidRDefault="00965F3D">
      <w:pPr>
        <w:pStyle w:val="ListParagraph"/>
        <w:numPr>
          <w:ilvl w:val="0"/>
          <w:numId w:val="1"/>
        </w:numPr>
        <w:tabs>
          <w:tab w:val="left" w:pos="821"/>
        </w:tabs>
        <w:spacing w:before="159" w:line="259" w:lineRule="auto"/>
        <w:ind w:right="111"/>
        <w:jc w:val="both"/>
        <w:rPr>
          <w:rFonts w:ascii="Symbol" w:hAnsi="Symbol"/>
        </w:rPr>
      </w:pPr>
      <w:r>
        <w:t>Making</w:t>
      </w:r>
      <w:r>
        <w:rPr>
          <w:spacing w:val="-8"/>
        </w:rPr>
        <w:t xml:space="preserve"> </w:t>
      </w:r>
      <w:r>
        <w:t>an</w:t>
      </w:r>
      <w:r>
        <w:rPr>
          <w:spacing w:val="-9"/>
        </w:rPr>
        <w:t xml:space="preserve"> </w:t>
      </w:r>
      <w:r>
        <w:t>assessment</w:t>
      </w:r>
      <w:r>
        <w:rPr>
          <w:spacing w:val="-7"/>
        </w:rPr>
        <w:t xml:space="preserve"> </w:t>
      </w:r>
      <w:r>
        <w:t>such</w:t>
      </w:r>
      <w:r>
        <w:rPr>
          <w:spacing w:val="-9"/>
        </w:rPr>
        <w:t xml:space="preserve"> </w:t>
      </w:r>
      <w:r>
        <w:t>as</w:t>
      </w:r>
      <w:r>
        <w:rPr>
          <w:spacing w:val="-8"/>
        </w:rPr>
        <w:t xml:space="preserve"> </w:t>
      </w:r>
      <w:r>
        <w:t>this</w:t>
      </w:r>
      <w:r>
        <w:rPr>
          <w:spacing w:val="-9"/>
        </w:rPr>
        <w:t xml:space="preserve"> </w:t>
      </w:r>
      <w:r>
        <w:t>is</w:t>
      </w:r>
      <w:r>
        <w:rPr>
          <w:spacing w:val="-10"/>
        </w:rPr>
        <w:t xml:space="preserve"> </w:t>
      </w:r>
      <w:r>
        <w:t>difficult</w:t>
      </w:r>
      <w:r>
        <w:rPr>
          <w:spacing w:val="-4"/>
        </w:rPr>
        <w:t xml:space="preserve"> </w:t>
      </w:r>
      <w:r>
        <w:t>because</w:t>
      </w:r>
      <w:r>
        <w:rPr>
          <w:spacing w:val="-7"/>
        </w:rPr>
        <w:t xml:space="preserve"> </w:t>
      </w:r>
      <w:r>
        <w:t>although</w:t>
      </w:r>
      <w:r>
        <w:rPr>
          <w:spacing w:val="-9"/>
        </w:rPr>
        <w:t xml:space="preserve"> </w:t>
      </w:r>
      <w:r>
        <w:t>anecdotally</w:t>
      </w:r>
      <w:r>
        <w:rPr>
          <w:spacing w:val="-7"/>
        </w:rPr>
        <w:t xml:space="preserve"> </w:t>
      </w:r>
      <w:r>
        <w:t>there</w:t>
      </w:r>
      <w:r>
        <w:rPr>
          <w:spacing w:val="-7"/>
        </w:rPr>
        <w:t xml:space="preserve"> </w:t>
      </w:r>
      <w:r>
        <w:t>has</w:t>
      </w:r>
      <w:r>
        <w:rPr>
          <w:spacing w:val="-9"/>
        </w:rPr>
        <w:t xml:space="preserve"> </w:t>
      </w:r>
      <w:r>
        <w:t>been</w:t>
      </w:r>
      <w:r>
        <w:rPr>
          <w:spacing w:val="-9"/>
        </w:rPr>
        <w:t xml:space="preserve"> </w:t>
      </w:r>
      <w:r>
        <w:t xml:space="preserve">an increase in the number of people with disability accessing education and training since 2005, uncertainty remains with regard to whether this increase is due to familiarity with the Standards or whether it is due to other reasons such as an increase in </w:t>
      </w:r>
      <w:r>
        <w:t>disclosure rates generally</w:t>
      </w:r>
      <w:r>
        <w:rPr>
          <w:spacing w:val="-8"/>
        </w:rPr>
        <w:t xml:space="preserve"> </w:t>
      </w:r>
      <w:r>
        <w:t>or</w:t>
      </w:r>
      <w:r>
        <w:rPr>
          <w:spacing w:val="-9"/>
        </w:rPr>
        <w:t xml:space="preserve"> </w:t>
      </w:r>
      <w:r>
        <w:t>proactive</w:t>
      </w:r>
      <w:r>
        <w:rPr>
          <w:spacing w:val="-7"/>
        </w:rPr>
        <w:t xml:space="preserve"> </w:t>
      </w:r>
      <w:r>
        <w:t>promotion</w:t>
      </w:r>
      <w:r>
        <w:rPr>
          <w:spacing w:val="-8"/>
        </w:rPr>
        <w:t xml:space="preserve"> </w:t>
      </w:r>
      <w:r>
        <w:t>of</w:t>
      </w:r>
      <w:r>
        <w:rPr>
          <w:spacing w:val="-9"/>
        </w:rPr>
        <w:t xml:space="preserve"> </w:t>
      </w:r>
      <w:r>
        <w:t>the</w:t>
      </w:r>
      <w:r>
        <w:rPr>
          <w:spacing w:val="-7"/>
        </w:rPr>
        <w:t xml:space="preserve"> </w:t>
      </w:r>
      <w:r>
        <w:t>availability</w:t>
      </w:r>
      <w:r>
        <w:rPr>
          <w:spacing w:val="-7"/>
        </w:rPr>
        <w:t xml:space="preserve"> </w:t>
      </w:r>
      <w:r>
        <w:t>of</w:t>
      </w:r>
      <w:r>
        <w:rPr>
          <w:spacing w:val="-9"/>
        </w:rPr>
        <w:t xml:space="preserve"> </w:t>
      </w:r>
      <w:r>
        <w:t>disability</w:t>
      </w:r>
      <w:r>
        <w:rPr>
          <w:spacing w:val="-7"/>
        </w:rPr>
        <w:t xml:space="preserve"> </w:t>
      </w:r>
      <w:r>
        <w:t>support</w:t>
      </w:r>
      <w:r>
        <w:rPr>
          <w:spacing w:val="-5"/>
        </w:rPr>
        <w:t xml:space="preserve"> </w:t>
      </w:r>
      <w:r>
        <w:t>to</w:t>
      </w:r>
      <w:r>
        <w:rPr>
          <w:spacing w:val="-8"/>
        </w:rPr>
        <w:t xml:space="preserve"> </w:t>
      </w:r>
      <w:r>
        <w:t>students.</w:t>
      </w:r>
      <w:r>
        <w:rPr>
          <w:spacing w:val="-3"/>
        </w:rPr>
        <w:t xml:space="preserve"> </w:t>
      </w:r>
      <w:r>
        <w:t>Although the information is anecdotal, our experience at SMT indicates that only a very small percentage of students currently mention the Standards when providing feedback or making a</w:t>
      </w:r>
      <w:r>
        <w:rPr>
          <w:spacing w:val="-2"/>
        </w:rPr>
        <w:t xml:space="preserve"> </w:t>
      </w:r>
      <w:r>
        <w:t>complaint.</w:t>
      </w:r>
    </w:p>
    <w:p w:rsidR="00EA329D" w:rsidRDefault="00EA329D">
      <w:pPr>
        <w:spacing w:line="259" w:lineRule="auto"/>
        <w:jc w:val="both"/>
        <w:rPr>
          <w:rFonts w:ascii="Symbol" w:hAnsi="Symbol"/>
        </w:rPr>
        <w:sectPr w:rsidR="00EA329D">
          <w:pgSz w:w="11910" w:h="16840"/>
          <w:pgMar w:top="1400" w:right="1320" w:bottom="280" w:left="1340" w:header="720" w:footer="720" w:gutter="0"/>
          <w:cols w:space="720"/>
        </w:sectPr>
      </w:pPr>
    </w:p>
    <w:p w:rsidR="00EA329D" w:rsidRDefault="00965F3D">
      <w:pPr>
        <w:pStyle w:val="BodyText"/>
        <w:spacing w:before="41" w:line="259" w:lineRule="auto"/>
        <w:ind w:left="100" w:right="116"/>
      </w:pPr>
      <w:r>
        <w:rPr>
          <w:color w:val="FF0000"/>
        </w:rPr>
        <w:lastRenderedPageBreak/>
        <w:t>Qn.</w:t>
      </w:r>
      <w:r>
        <w:rPr>
          <w:color w:val="FF0000"/>
          <w:spacing w:val="-4"/>
        </w:rPr>
        <w:t xml:space="preserve"> </w:t>
      </w:r>
      <w:r>
        <w:rPr>
          <w:color w:val="FF0000"/>
        </w:rPr>
        <w:t>19)</w:t>
      </w:r>
      <w:r>
        <w:rPr>
          <w:color w:val="FF0000"/>
          <w:spacing w:val="-5"/>
        </w:rPr>
        <w:t xml:space="preserve"> </w:t>
      </w:r>
      <w:r>
        <w:rPr>
          <w:color w:val="FF0000"/>
        </w:rPr>
        <w:t>How</w:t>
      </w:r>
      <w:r>
        <w:rPr>
          <w:color w:val="FF0000"/>
          <w:spacing w:val="-5"/>
        </w:rPr>
        <w:t xml:space="preserve"> </w:t>
      </w:r>
      <w:r>
        <w:rPr>
          <w:color w:val="FF0000"/>
        </w:rPr>
        <w:t>do</w:t>
      </w:r>
      <w:r>
        <w:rPr>
          <w:color w:val="FF0000"/>
          <w:spacing w:val="-5"/>
        </w:rPr>
        <w:t xml:space="preserve"> </w:t>
      </w:r>
      <w:r>
        <w:rPr>
          <w:color w:val="FF0000"/>
        </w:rPr>
        <w:t>you</w:t>
      </w:r>
      <w:r>
        <w:rPr>
          <w:color w:val="FF0000"/>
          <w:spacing w:val="-4"/>
        </w:rPr>
        <w:t xml:space="preserve"> </w:t>
      </w:r>
      <w:r>
        <w:rPr>
          <w:color w:val="FF0000"/>
        </w:rPr>
        <w:t>think</w:t>
      </w:r>
      <w:r>
        <w:rPr>
          <w:color w:val="FF0000"/>
          <w:spacing w:val="-3"/>
        </w:rPr>
        <w:t xml:space="preserve"> </w:t>
      </w:r>
      <w:r>
        <w:rPr>
          <w:color w:val="FF0000"/>
        </w:rPr>
        <w:t>the</w:t>
      </w:r>
      <w:r>
        <w:rPr>
          <w:color w:val="FF0000"/>
          <w:spacing w:val="-4"/>
        </w:rPr>
        <w:t xml:space="preserve"> </w:t>
      </w:r>
      <w:r>
        <w:rPr>
          <w:color w:val="FF0000"/>
        </w:rPr>
        <w:t>Standards</w:t>
      </w:r>
      <w:r>
        <w:rPr>
          <w:color w:val="FF0000"/>
          <w:spacing w:val="-5"/>
        </w:rPr>
        <w:t xml:space="preserve"> </w:t>
      </w:r>
      <w:r>
        <w:rPr>
          <w:color w:val="FF0000"/>
        </w:rPr>
        <w:t>could</w:t>
      </w:r>
      <w:r>
        <w:rPr>
          <w:color w:val="FF0000"/>
          <w:spacing w:val="-3"/>
        </w:rPr>
        <w:t xml:space="preserve"> </w:t>
      </w:r>
      <w:r>
        <w:rPr>
          <w:color w:val="FF0000"/>
        </w:rPr>
        <w:t>b</w:t>
      </w:r>
      <w:r>
        <w:rPr>
          <w:color w:val="FF0000"/>
        </w:rPr>
        <w:t>e</w:t>
      </w:r>
      <w:r>
        <w:rPr>
          <w:color w:val="FF0000"/>
          <w:spacing w:val="-8"/>
        </w:rPr>
        <w:t xml:space="preserve"> </w:t>
      </w:r>
      <w:r>
        <w:rPr>
          <w:color w:val="FF0000"/>
        </w:rPr>
        <w:t>improved</w:t>
      </w:r>
      <w:r>
        <w:rPr>
          <w:color w:val="FF0000"/>
          <w:spacing w:val="-3"/>
        </w:rPr>
        <w:t xml:space="preserve"> </w:t>
      </w:r>
      <w:r>
        <w:rPr>
          <w:color w:val="FF0000"/>
        </w:rPr>
        <w:t>to</w:t>
      </w:r>
      <w:r>
        <w:rPr>
          <w:color w:val="FF0000"/>
          <w:spacing w:val="-4"/>
        </w:rPr>
        <w:t xml:space="preserve"> </w:t>
      </w:r>
      <w:r>
        <w:rPr>
          <w:color w:val="FF0000"/>
        </w:rPr>
        <w:t>help</w:t>
      </w:r>
      <w:r>
        <w:rPr>
          <w:color w:val="FF0000"/>
          <w:spacing w:val="-4"/>
        </w:rPr>
        <w:t xml:space="preserve"> </w:t>
      </w:r>
      <w:r>
        <w:rPr>
          <w:color w:val="FF0000"/>
        </w:rPr>
        <w:t>overcome</w:t>
      </w:r>
      <w:r>
        <w:rPr>
          <w:color w:val="FF0000"/>
          <w:spacing w:val="-7"/>
        </w:rPr>
        <w:t xml:space="preserve"> </w:t>
      </w:r>
      <w:r>
        <w:rPr>
          <w:color w:val="FF0000"/>
        </w:rPr>
        <w:t>other</w:t>
      </w:r>
      <w:r>
        <w:rPr>
          <w:color w:val="FF0000"/>
          <w:spacing w:val="-5"/>
        </w:rPr>
        <w:t xml:space="preserve"> </w:t>
      </w:r>
      <w:r>
        <w:rPr>
          <w:color w:val="FF0000"/>
        </w:rPr>
        <w:t>barriers</w:t>
      </w:r>
      <w:r>
        <w:rPr>
          <w:color w:val="FF0000"/>
          <w:spacing w:val="-4"/>
        </w:rPr>
        <w:t xml:space="preserve"> </w:t>
      </w:r>
      <w:r>
        <w:rPr>
          <w:color w:val="FF0000"/>
        </w:rPr>
        <w:t>that</w:t>
      </w:r>
      <w:r>
        <w:rPr>
          <w:color w:val="FF0000"/>
          <w:spacing w:val="-2"/>
        </w:rPr>
        <w:t xml:space="preserve"> </w:t>
      </w:r>
      <w:r>
        <w:rPr>
          <w:color w:val="FF0000"/>
        </w:rPr>
        <w:t>may exist</w:t>
      </w:r>
      <w:r>
        <w:rPr>
          <w:color w:val="FF0000"/>
          <w:spacing w:val="-8"/>
        </w:rPr>
        <w:t xml:space="preserve"> </w:t>
      </w:r>
      <w:r>
        <w:rPr>
          <w:color w:val="FF0000"/>
        </w:rPr>
        <w:t>for</w:t>
      </w:r>
      <w:r>
        <w:rPr>
          <w:color w:val="FF0000"/>
          <w:spacing w:val="-9"/>
        </w:rPr>
        <w:t xml:space="preserve"> </w:t>
      </w:r>
      <w:r>
        <w:rPr>
          <w:color w:val="FF0000"/>
        </w:rPr>
        <w:t>some</w:t>
      </w:r>
      <w:r>
        <w:rPr>
          <w:color w:val="FF0000"/>
          <w:spacing w:val="-8"/>
        </w:rPr>
        <w:t xml:space="preserve"> </w:t>
      </w:r>
      <w:r>
        <w:rPr>
          <w:color w:val="FF0000"/>
        </w:rPr>
        <w:t>students</w:t>
      </w:r>
      <w:r>
        <w:rPr>
          <w:color w:val="FF0000"/>
          <w:spacing w:val="-8"/>
        </w:rPr>
        <w:t xml:space="preserve"> </w:t>
      </w:r>
      <w:r>
        <w:rPr>
          <w:color w:val="FF0000"/>
        </w:rPr>
        <w:t>with</w:t>
      </w:r>
      <w:r>
        <w:rPr>
          <w:color w:val="FF0000"/>
          <w:spacing w:val="-9"/>
        </w:rPr>
        <w:t xml:space="preserve"> </w:t>
      </w:r>
      <w:r>
        <w:rPr>
          <w:color w:val="FF0000"/>
        </w:rPr>
        <w:t>disability</w:t>
      </w:r>
      <w:r>
        <w:rPr>
          <w:color w:val="FF0000"/>
          <w:spacing w:val="-8"/>
        </w:rPr>
        <w:t xml:space="preserve"> </w:t>
      </w:r>
      <w:r>
        <w:rPr>
          <w:color w:val="FF0000"/>
        </w:rPr>
        <w:t>when</w:t>
      </w:r>
      <w:r>
        <w:rPr>
          <w:color w:val="FF0000"/>
          <w:spacing w:val="-9"/>
        </w:rPr>
        <w:t xml:space="preserve"> </w:t>
      </w:r>
      <w:r>
        <w:rPr>
          <w:color w:val="FF0000"/>
        </w:rPr>
        <w:t>accessing</w:t>
      </w:r>
      <w:r>
        <w:rPr>
          <w:color w:val="FF0000"/>
          <w:spacing w:val="-7"/>
        </w:rPr>
        <w:t xml:space="preserve"> </w:t>
      </w:r>
      <w:r>
        <w:rPr>
          <w:color w:val="FF0000"/>
        </w:rPr>
        <w:t>and</w:t>
      </w:r>
      <w:r>
        <w:rPr>
          <w:color w:val="FF0000"/>
          <w:spacing w:val="-9"/>
        </w:rPr>
        <w:t xml:space="preserve"> </w:t>
      </w:r>
      <w:r>
        <w:rPr>
          <w:color w:val="FF0000"/>
        </w:rPr>
        <w:t>participating</w:t>
      </w:r>
      <w:r>
        <w:rPr>
          <w:color w:val="FF0000"/>
          <w:spacing w:val="-7"/>
        </w:rPr>
        <w:t xml:space="preserve"> </w:t>
      </w:r>
      <w:r>
        <w:rPr>
          <w:color w:val="FF0000"/>
        </w:rPr>
        <w:t>in</w:t>
      </w:r>
      <w:r>
        <w:rPr>
          <w:color w:val="FF0000"/>
          <w:spacing w:val="-9"/>
        </w:rPr>
        <w:t xml:space="preserve"> </w:t>
      </w:r>
      <w:r>
        <w:rPr>
          <w:color w:val="FF0000"/>
        </w:rPr>
        <w:t>education</w:t>
      </w:r>
      <w:r>
        <w:rPr>
          <w:color w:val="FF0000"/>
          <w:spacing w:val="-9"/>
        </w:rPr>
        <w:t xml:space="preserve"> </w:t>
      </w:r>
      <w:r>
        <w:rPr>
          <w:color w:val="FF0000"/>
        </w:rPr>
        <w:t>and</w:t>
      </w:r>
      <w:r>
        <w:rPr>
          <w:color w:val="FF0000"/>
          <w:spacing w:val="-14"/>
        </w:rPr>
        <w:t xml:space="preserve"> </w:t>
      </w:r>
      <w:r>
        <w:rPr>
          <w:color w:val="FF0000"/>
        </w:rPr>
        <w:t>training?</w:t>
      </w:r>
      <w:r>
        <w:rPr>
          <w:color w:val="FF0000"/>
          <w:spacing w:val="-10"/>
        </w:rPr>
        <w:t xml:space="preserve"> </w:t>
      </w:r>
      <w:r>
        <w:rPr>
          <w:color w:val="FF0000"/>
        </w:rPr>
        <w:t>For this question, we particularly want to know how the Standards could help to overcome barriers that may exist for the following</w:t>
      </w:r>
      <w:r>
        <w:rPr>
          <w:color w:val="FF0000"/>
          <w:spacing w:val="-3"/>
        </w:rPr>
        <w:t xml:space="preserve"> </w:t>
      </w:r>
      <w:r>
        <w:rPr>
          <w:color w:val="FF0000"/>
        </w:rPr>
        <w:t>groups:</w:t>
      </w:r>
    </w:p>
    <w:p w:rsidR="00EA329D" w:rsidRDefault="00965F3D">
      <w:pPr>
        <w:pStyle w:val="ListParagraph"/>
        <w:numPr>
          <w:ilvl w:val="0"/>
          <w:numId w:val="1"/>
        </w:numPr>
        <w:tabs>
          <w:tab w:val="left" w:pos="820"/>
          <w:tab w:val="left" w:pos="821"/>
        </w:tabs>
        <w:spacing w:before="158"/>
        <w:rPr>
          <w:rFonts w:ascii="Symbol" w:hAnsi="Symbol"/>
          <w:color w:val="FF0000"/>
        </w:rPr>
      </w:pPr>
      <w:r>
        <w:rPr>
          <w:color w:val="FF0000"/>
        </w:rPr>
        <w:t>Aboriginal and Torres Strait Islander</w:t>
      </w:r>
      <w:r>
        <w:rPr>
          <w:color w:val="FF0000"/>
          <w:spacing w:val="-22"/>
        </w:rPr>
        <w:t xml:space="preserve"> </w:t>
      </w:r>
      <w:r>
        <w:rPr>
          <w:color w:val="FF0000"/>
        </w:rPr>
        <w:t>people</w:t>
      </w:r>
    </w:p>
    <w:p w:rsidR="00EA329D" w:rsidRDefault="00965F3D">
      <w:pPr>
        <w:pStyle w:val="ListParagraph"/>
        <w:numPr>
          <w:ilvl w:val="0"/>
          <w:numId w:val="1"/>
        </w:numPr>
        <w:tabs>
          <w:tab w:val="left" w:pos="820"/>
          <w:tab w:val="left" w:pos="821"/>
        </w:tabs>
        <w:spacing w:before="20"/>
        <w:rPr>
          <w:rFonts w:ascii="Symbol" w:hAnsi="Symbol"/>
          <w:color w:val="FF0000"/>
        </w:rPr>
      </w:pPr>
      <w:r>
        <w:rPr>
          <w:color w:val="FF0000"/>
        </w:rPr>
        <w:t>People from culturally diverse</w:t>
      </w:r>
      <w:r>
        <w:rPr>
          <w:color w:val="FF0000"/>
          <w:spacing w:val="-22"/>
        </w:rPr>
        <w:t xml:space="preserve"> </w:t>
      </w:r>
      <w:r>
        <w:rPr>
          <w:color w:val="FF0000"/>
        </w:rPr>
        <w:t>backgrounds</w:t>
      </w:r>
    </w:p>
    <w:p w:rsidR="00EA329D" w:rsidRDefault="00965F3D">
      <w:pPr>
        <w:pStyle w:val="ListParagraph"/>
        <w:numPr>
          <w:ilvl w:val="0"/>
          <w:numId w:val="1"/>
        </w:numPr>
        <w:tabs>
          <w:tab w:val="left" w:pos="820"/>
          <w:tab w:val="left" w:pos="821"/>
        </w:tabs>
        <w:spacing w:before="20"/>
        <w:rPr>
          <w:rFonts w:ascii="Symbol" w:hAnsi="Symbol"/>
          <w:color w:val="FF0000"/>
        </w:rPr>
      </w:pPr>
      <w:r>
        <w:rPr>
          <w:color w:val="FF0000"/>
        </w:rPr>
        <w:t>People who speak a language o</w:t>
      </w:r>
      <w:r>
        <w:rPr>
          <w:color w:val="FF0000"/>
        </w:rPr>
        <w:t>ther than English at</w:t>
      </w:r>
      <w:r>
        <w:rPr>
          <w:color w:val="FF0000"/>
          <w:spacing w:val="-11"/>
        </w:rPr>
        <w:t xml:space="preserve"> </w:t>
      </w:r>
      <w:r>
        <w:rPr>
          <w:color w:val="FF0000"/>
        </w:rPr>
        <w:t>home</w:t>
      </w:r>
    </w:p>
    <w:p w:rsidR="00EA329D" w:rsidRDefault="00965F3D">
      <w:pPr>
        <w:pStyle w:val="ListParagraph"/>
        <w:numPr>
          <w:ilvl w:val="0"/>
          <w:numId w:val="1"/>
        </w:numPr>
        <w:tabs>
          <w:tab w:val="left" w:pos="820"/>
          <w:tab w:val="left" w:pos="821"/>
        </w:tabs>
        <w:spacing w:before="25"/>
        <w:rPr>
          <w:rFonts w:ascii="Symbol" w:hAnsi="Symbol"/>
          <w:color w:val="FF0000"/>
        </w:rPr>
      </w:pPr>
      <w:r>
        <w:rPr>
          <w:color w:val="FF0000"/>
        </w:rPr>
        <w:t>People who live in regional, rural and remote</w:t>
      </w:r>
      <w:r>
        <w:rPr>
          <w:color w:val="FF0000"/>
          <w:spacing w:val="-3"/>
        </w:rPr>
        <w:t xml:space="preserve"> </w:t>
      </w:r>
      <w:r>
        <w:rPr>
          <w:color w:val="FF0000"/>
        </w:rPr>
        <w:t>locations</w:t>
      </w:r>
    </w:p>
    <w:p w:rsidR="00EA329D" w:rsidRDefault="00965F3D">
      <w:pPr>
        <w:pStyle w:val="ListParagraph"/>
        <w:numPr>
          <w:ilvl w:val="0"/>
          <w:numId w:val="1"/>
        </w:numPr>
        <w:tabs>
          <w:tab w:val="left" w:pos="820"/>
          <w:tab w:val="left" w:pos="821"/>
        </w:tabs>
        <w:spacing w:before="19"/>
        <w:rPr>
          <w:rFonts w:ascii="Symbol" w:hAnsi="Symbol"/>
          <w:color w:val="FF0000"/>
        </w:rPr>
      </w:pPr>
      <w:r>
        <w:rPr>
          <w:color w:val="FF0000"/>
        </w:rPr>
        <w:t>People from low income</w:t>
      </w:r>
      <w:r>
        <w:rPr>
          <w:color w:val="FF0000"/>
          <w:spacing w:val="-5"/>
        </w:rPr>
        <w:t xml:space="preserve"> </w:t>
      </w:r>
      <w:r>
        <w:rPr>
          <w:color w:val="FF0000"/>
        </w:rPr>
        <w:t>households</w:t>
      </w:r>
    </w:p>
    <w:p w:rsidR="00EA329D" w:rsidRDefault="00965F3D">
      <w:pPr>
        <w:pStyle w:val="ListParagraph"/>
        <w:numPr>
          <w:ilvl w:val="0"/>
          <w:numId w:val="1"/>
        </w:numPr>
        <w:tabs>
          <w:tab w:val="left" w:pos="820"/>
          <w:tab w:val="left" w:pos="821"/>
        </w:tabs>
        <w:spacing w:before="21"/>
        <w:rPr>
          <w:rFonts w:ascii="Symbol" w:hAnsi="Symbol"/>
          <w:color w:val="FF0000"/>
        </w:rPr>
      </w:pPr>
      <w:r>
        <w:rPr>
          <w:color w:val="FF0000"/>
        </w:rPr>
        <w:t>People who are</w:t>
      </w:r>
      <w:r>
        <w:rPr>
          <w:color w:val="FF0000"/>
          <w:spacing w:val="-3"/>
        </w:rPr>
        <w:t xml:space="preserve"> </w:t>
      </w:r>
      <w:r>
        <w:rPr>
          <w:color w:val="FF0000"/>
        </w:rPr>
        <w:t>LGBTIQA+</w:t>
      </w:r>
    </w:p>
    <w:p w:rsidR="00EA329D" w:rsidRDefault="00EA329D">
      <w:pPr>
        <w:pStyle w:val="BodyText"/>
        <w:spacing w:before="9"/>
        <w:ind w:left="0"/>
        <w:jc w:val="left"/>
        <w:rPr>
          <w:sz w:val="25"/>
        </w:rPr>
      </w:pPr>
    </w:p>
    <w:p w:rsidR="00EA329D" w:rsidRDefault="00965F3D">
      <w:pPr>
        <w:pStyle w:val="ListParagraph"/>
        <w:numPr>
          <w:ilvl w:val="0"/>
          <w:numId w:val="1"/>
        </w:numPr>
        <w:tabs>
          <w:tab w:val="left" w:pos="821"/>
        </w:tabs>
        <w:spacing w:line="259" w:lineRule="auto"/>
        <w:ind w:right="110"/>
        <w:jc w:val="both"/>
        <w:rPr>
          <w:rFonts w:ascii="Symbol" w:hAnsi="Symbol"/>
        </w:rPr>
      </w:pPr>
      <w:r>
        <w:t>The</w:t>
      </w:r>
      <w:r>
        <w:rPr>
          <w:spacing w:val="-4"/>
        </w:rPr>
        <w:t xml:space="preserve"> </w:t>
      </w:r>
      <w:r>
        <w:t>creation</w:t>
      </w:r>
      <w:r>
        <w:rPr>
          <w:spacing w:val="-4"/>
        </w:rPr>
        <w:t xml:space="preserve"> </w:t>
      </w:r>
      <w:r>
        <w:t>of</w:t>
      </w:r>
      <w:r>
        <w:rPr>
          <w:spacing w:val="-4"/>
        </w:rPr>
        <w:t xml:space="preserve"> </w:t>
      </w:r>
      <w:r>
        <w:t>an</w:t>
      </w:r>
      <w:r>
        <w:rPr>
          <w:spacing w:val="-4"/>
        </w:rPr>
        <w:t xml:space="preserve"> </w:t>
      </w:r>
      <w:r>
        <w:t>easy</w:t>
      </w:r>
      <w:r>
        <w:rPr>
          <w:spacing w:val="-3"/>
        </w:rPr>
        <w:t xml:space="preserve"> </w:t>
      </w:r>
      <w:r>
        <w:t>English</w:t>
      </w:r>
      <w:r>
        <w:rPr>
          <w:spacing w:val="-4"/>
        </w:rPr>
        <w:t xml:space="preserve"> </w:t>
      </w:r>
      <w:r>
        <w:t>version</w:t>
      </w:r>
      <w:r>
        <w:rPr>
          <w:spacing w:val="-4"/>
        </w:rPr>
        <w:t xml:space="preserve"> </w:t>
      </w:r>
      <w:r>
        <w:t>of</w:t>
      </w:r>
      <w:r>
        <w:rPr>
          <w:spacing w:val="-6"/>
        </w:rPr>
        <w:t xml:space="preserve"> </w:t>
      </w:r>
      <w:r>
        <w:t>the</w:t>
      </w:r>
      <w:r>
        <w:rPr>
          <w:spacing w:val="-3"/>
        </w:rPr>
        <w:t xml:space="preserve"> </w:t>
      </w:r>
      <w:r>
        <w:t>Standards,</w:t>
      </w:r>
      <w:r>
        <w:rPr>
          <w:spacing w:val="-1"/>
        </w:rPr>
        <w:t xml:space="preserve"> </w:t>
      </w:r>
      <w:r>
        <w:t>similar</w:t>
      </w:r>
      <w:r>
        <w:rPr>
          <w:spacing w:val="-5"/>
        </w:rPr>
        <w:t xml:space="preserve"> </w:t>
      </w:r>
      <w:r>
        <w:t>to</w:t>
      </w:r>
      <w:r>
        <w:rPr>
          <w:spacing w:val="-3"/>
        </w:rPr>
        <w:t xml:space="preserve"> </w:t>
      </w:r>
      <w:r>
        <w:t>the</w:t>
      </w:r>
      <w:r>
        <w:rPr>
          <w:spacing w:val="-4"/>
        </w:rPr>
        <w:t xml:space="preserve"> </w:t>
      </w:r>
      <w:r>
        <w:t>easy</w:t>
      </w:r>
      <w:r>
        <w:rPr>
          <w:spacing w:val="-3"/>
        </w:rPr>
        <w:t xml:space="preserve"> </w:t>
      </w:r>
      <w:r>
        <w:t>English</w:t>
      </w:r>
      <w:r>
        <w:rPr>
          <w:spacing w:val="-4"/>
        </w:rPr>
        <w:t xml:space="preserve"> </w:t>
      </w:r>
      <w:r>
        <w:t>version</w:t>
      </w:r>
      <w:r>
        <w:rPr>
          <w:spacing w:val="-4"/>
        </w:rPr>
        <w:t xml:space="preserve"> </w:t>
      </w:r>
      <w:r>
        <w:t>of the National Standards for Disability Services would be a good start. Whilst there is a condensed Fact Sheet available, the language and phrasing used, in our opinion is probably challenging for some consumers in the specific cohorts</w:t>
      </w:r>
      <w:r>
        <w:rPr>
          <w:spacing w:val="-7"/>
        </w:rPr>
        <w:t xml:space="preserve"> </w:t>
      </w:r>
      <w:r>
        <w:t>mentioned.</w:t>
      </w:r>
    </w:p>
    <w:p w:rsidR="00EA329D" w:rsidRDefault="00965F3D">
      <w:pPr>
        <w:pStyle w:val="ListParagraph"/>
        <w:numPr>
          <w:ilvl w:val="0"/>
          <w:numId w:val="1"/>
        </w:numPr>
        <w:tabs>
          <w:tab w:val="left" w:pos="820"/>
          <w:tab w:val="left" w:pos="821"/>
        </w:tabs>
        <w:spacing w:line="259" w:lineRule="auto"/>
        <w:ind w:right="114"/>
        <w:rPr>
          <w:rFonts w:ascii="Symbol" w:hAnsi="Symbol"/>
        </w:rPr>
      </w:pPr>
      <w:r>
        <w:t>The</w:t>
      </w:r>
      <w:r>
        <w:rPr>
          <w:spacing w:val="-13"/>
        </w:rPr>
        <w:t xml:space="preserve"> </w:t>
      </w:r>
      <w:r>
        <w:t>creation</w:t>
      </w:r>
      <w:r>
        <w:rPr>
          <w:spacing w:val="-13"/>
        </w:rPr>
        <w:t xml:space="preserve"> </w:t>
      </w:r>
      <w:r>
        <w:t>of</w:t>
      </w:r>
      <w:r>
        <w:rPr>
          <w:spacing w:val="-13"/>
        </w:rPr>
        <w:t xml:space="preserve"> </w:t>
      </w:r>
      <w:r>
        <w:t>versions</w:t>
      </w:r>
      <w:r>
        <w:rPr>
          <w:spacing w:val="-14"/>
        </w:rPr>
        <w:t xml:space="preserve"> </w:t>
      </w:r>
      <w:r>
        <w:t>of</w:t>
      </w:r>
      <w:r>
        <w:rPr>
          <w:spacing w:val="-14"/>
        </w:rPr>
        <w:t xml:space="preserve"> </w:t>
      </w:r>
      <w:r>
        <w:t>the</w:t>
      </w:r>
      <w:r>
        <w:rPr>
          <w:spacing w:val="-12"/>
        </w:rPr>
        <w:t xml:space="preserve"> </w:t>
      </w:r>
      <w:r>
        <w:t>Standards</w:t>
      </w:r>
      <w:r>
        <w:rPr>
          <w:spacing w:val="-14"/>
        </w:rPr>
        <w:t xml:space="preserve"> </w:t>
      </w:r>
      <w:r>
        <w:t>in</w:t>
      </w:r>
      <w:r>
        <w:rPr>
          <w:spacing w:val="-14"/>
        </w:rPr>
        <w:t xml:space="preserve"> </w:t>
      </w:r>
      <w:r>
        <w:t>languages</w:t>
      </w:r>
      <w:r>
        <w:rPr>
          <w:spacing w:val="-13"/>
        </w:rPr>
        <w:t xml:space="preserve"> </w:t>
      </w:r>
      <w:r>
        <w:t>other</w:t>
      </w:r>
      <w:r>
        <w:rPr>
          <w:spacing w:val="-14"/>
        </w:rPr>
        <w:t xml:space="preserve"> </w:t>
      </w:r>
      <w:r>
        <w:t>than</w:t>
      </w:r>
      <w:r>
        <w:rPr>
          <w:spacing w:val="-13"/>
        </w:rPr>
        <w:t xml:space="preserve"> </w:t>
      </w:r>
      <w:r>
        <w:t>English</w:t>
      </w:r>
      <w:r>
        <w:rPr>
          <w:spacing w:val="-10"/>
        </w:rPr>
        <w:t xml:space="preserve"> </w:t>
      </w:r>
      <w:r>
        <w:t>could</w:t>
      </w:r>
      <w:r>
        <w:rPr>
          <w:spacing w:val="-13"/>
        </w:rPr>
        <w:t xml:space="preserve"> </w:t>
      </w:r>
      <w:r>
        <w:t>also</w:t>
      </w:r>
      <w:r>
        <w:rPr>
          <w:spacing w:val="-13"/>
        </w:rPr>
        <w:t xml:space="preserve"> </w:t>
      </w:r>
      <w:r>
        <w:t>be</w:t>
      </w:r>
      <w:r>
        <w:rPr>
          <w:spacing w:val="-13"/>
        </w:rPr>
        <w:t xml:space="preserve"> </w:t>
      </w:r>
      <w:r>
        <w:t>a</w:t>
      </w:r>
      <w:r>
        <w:rPr>
          <w:spacing w:val="-13"/>
        </w:rPr>
        <w:t xml:space="preserve"> </w:t>
      </w:r>
      <w:r>
        <w:t>useful consideration.</w:t>
      </w:r>
    </w:p>
    <w:p w:rsidR="00EA329D" w:rsidRDefault="00965F3D">
      <w:pPr>
        <w:pStyle w:val="BodyText"/>
        <w:spacing w:before="159" w:line="259" w:lineRule="auto"/>
        <w:ind w:left="100" w:right="117"/>
      </w:pPr>
      <w:r>
        <w:rPr>
          <w:color w:val="FF0000"/>
        </w:rPr>
        <w:t xml:space="preserve">Qn. 20) How do you think the Standards could be improved </w:t>
      </w:r>
      <w:r>
        <w:rPr>
          <w:color w:val="FF0000"/>
          <w:spacing w:val="3"/>
        </w:rPr>
        <w:t xml:space="preserve">to </w:t>
      </w:r>
      <w:r>
        <w:rPr>
          <w:color w:val="FF0000"/>
        </w:rPr>
        <w:t>help better respond to situations such as COVID-19 or natural</w:t>
      </w:r>
      <w:r>
        <w:rPr>
          <w:color w:val="FF0000"/>
          <w:spacing w:val="-8"/>
        </w:rPr>
        <w:t xml:space="preserve"> </w:t>
      </w:r>
      <w:r>
        <w:rPr>
          <w:color w:val="FF0000"/>
        </w:rPr>
        <w:t>disasters?</w:t>
      </w:r>
    </w:p>
    <w:p w:rsidR="00EA329D" w:rsidRDefault="00965F3D">
      <w:pPr>
        <w:pStyle w:val="BodyText"/>
        <w:spacing w:before="160" w:line="259" w:lineRule="auto"/>
        <w:ind w:left="100" w:right="113"/>
      </w:pPr>
      <w:r>
        <w:t>SMT’s view is that the Standards need to have some degree of flexibility and room for interpretation in order to be valuable across a range of different scenarios. Whilst they need to be robust, they also should</w:t>
      </w:r>
      <w:r>
        <w:rPr>
          <w:spacing w:val="-4"/>
        </w:rPr>
        <w:t xml:space="preserve"> </w:t>
      </w:r>
      <w:r>
        <w:t>not</w:t>
      </w:r>
      <w:r>
        <w:rPr>
          <w:spacing w:val="-1"/>
        </w:rPr>
        <w:t xml:space="preserve"> </w:t>
      </w:r>
      <w:r>
        <w:t>be</w:t>
      </w:r>
      <w:r>
        <w:rPr>
          <w:spacing w:val="-4"/>
        </w:rPr>
        <w:t xml:space="preserve"> </w:t>
      </w:r>
      <w:r>
        <w:t>too</w:t>
      </w:r>
      <w:r>
        <w:rPr>
          <w:spacing w:val="-3"/>
        </w:rPr>
        <w:t xml:space="preserve"> </w:t>
      </w:r>
      <w:r>
        <w:t>prescriptive</w:t>
      </w:r>
      <w:r>
        <w:rPr>
          <w:spacing w:val="-3"/>
        </w:rPr>
        <w:t xml:space="preserve"> </w:t>
      </w:r>
      <w:r>
        <w:t>if</w:t>
      </w:r>
      <w:r>
        <w:rPr>
          <w:spacing w:val="-4"/>
        </w:rPr>
        <w:t xml:space="preserve"> </w:t>
      </w:r>
      <w:r>
        <w:t>the</w:t>
      </w:r>
      <w:r>
        <w:rPr>
          <w:spacing w:val="-4"/>
        </w:rPr>
        <w:t xml:space="preserve"> </w:t>
      </w:r>
      <w:r>
        <w:t>intention</w:t>
      </w:r>
      <w:r>
        <w:rPr>
          <w:spacing w:val="-3"/>
        </w:rPr>
        <w:t xml:space="preserve"> </w:t>
      </w:r>
      <w:r>
        <w:t>is</w:t>
      </w:r>
      <w:r>
        <w:rPr>
          <w:spacing w:val="-5"/>
        </w:rPr>
        <w:t xml:space="preserve"> </w:t>
      </w:r>
      <w:r>
        <w:t>to</w:t>
      </w:r>
      <w:r>
        <w:rPr>
          <w:spacing w:val="-3"/>
        </w:rPr>
        <w:t xml:space="preserve"> </w:t>
      </w:r>
      <w:r>
        <w:t>remain</w:t>
      </w:r>
      <w:r>
        <w:rPr>
          <w:spacing w:val="-2"/>
        </w:rPr>
        <w:t xml:space="preserve"> </w:t>
      </w:r>
      <w:r>
        <w:t>relevant</w:t>
      </w:r>
      <w:r>
        <w:rPr>
          <w:spacing w:val="-1"/>
        </w:rPr>
        <w:t xml:space="preserve"> </w:t>
      </w:r>
      <w:r>
        <w:t>and</w:t>
      </w:r>
      <w:r>
        <w:rPr>
          <w:spacing w:val="-4"/>
        </w:rPr>
        <w:t xml:space="preserve"> </w:t>
      </w:r>
      <w:r>
        <w:t>helpful</w:t>
      </w:r>
      <w:r>
        <w:rPr>
          <w:spacing w:val="-3"/>
        </w:rPr>
        <w:t xml:space="preserve"> </w:t>
      </w:r>
      <w:r>
        <w:t>to</w:t>
      </w:r>
      <w:r>
        <w:rPr>
          <w:spacing w:val="-3"/>
        </w:rPr>
        <w:t xml:space="preserve"> </w:t>
      </w:r>
      <w:r>
        <w:t>both</w:t>
      </w:r>
      <w:r>
        <w:rPr>
          <w:spacing w:val="-4"/>
        </w:rPr>
        <w:t xml:space="preserve"> </w:t>
      </w:r>
      <w:r>
        <w:t>individual</w:t>
      </w:r>
      <w:r>
        <w:rPr>
          <w:spacing w:val="-1"/>
        </w:rPr>
        <w:t xml:space="preserve"> </w:t>
      </w:r>
      <w:r>
        <w:t>and organisational</w:t>
      </w:r>
      <w:r>
        <w:rPr>
          <w:spacing w:val="-1"/>
        </w:rPr>
        <w:t xml:space="preserve"> </w:t>
      </w:r>
      <w:r>
        <w:t>users.</w:t>
      </w:r>
    </w:p>
    <w:p w:rsidR="00EA329D" w:rsidRDefault="00965F3D">
      <w:pPr>
        <w:pStyle w:val="BodyText"/>
        <w:spacing w:before="160" w:line="259" w:lineRule="auto"/>
        <w:ind w:left="100" w:right="124"/>
      </w:pPr>
      <w:r>
        <w:rPr>
          <w:color w:val="FF0000"/>
        </w:rPr>
        <w:t>Qn.</w:t>
      </w:r>
      <w:r>
        <w:rPr>
          <w:color w:val="FF0000"/>
          <w:spacing w:val="-4"/>
        </w:rPr>
        <w:t xml:space="preserve"> </w:t>
      </w:r>
      <w:r>
        <w:rPr>
          <w:color w:val="FF0000"/>
        </w:rPr>
        <w:t>21)</w:t>
      </w:r>
      <w:r>
        <w:rPr>
          <w:color w:val="FF0000"/>
          <w:spacing w:val="-4"/>
        </w:rPr>
        <w:t xml:space="preserve"> </w:t>
      </w:r>
      <w:r>
        <w:rPr>
          <w:color w:val="FF0000"/>
        </w:rPr>
        <w:t>How</w:t>
      </w:r>
      <w:r>
        <w:rPr>
          <w:color w:val="FF0000"/>
          <w:spacing w:val="-6"/>
        </w:rPr>
        <w:t xml:space="preserve"> </w:t>
      </w:r>
      <w:r>
        <w:rPr>
          <w:color w:val="FF0000"/>
        </w:rPr>
        <w:t>do</w:t>
      </w:r>
      <w:r>
        <w:rPr>
          <w:color w:val="FF0000"/>
          <w:spacing w:val="-4"/>
        </w:rPr>
        <w:t xml:space="preserve"> </w:t>
      </w:r>
      <w:r>
        <w:rPr>
          <w:color w:val="FF0000"/>
        </w:rPr>
        <w:t>you</w:t>
      </w:r>
      <w:r>
        <w:rPr>
          <w:color w:val="FF0000"/>
          <w:spacing w:val="-3"/>
        </w:rPr>
        <w:t xml:space="preserve"> </w:t>
      </w:r>
      <w:r>
        <w:rPr>
          <w:color w:val="FF0000"/>
        </w:rPr>
        <w:t>think</w:t>
      </w:r>
      <w:r>
        <w:rPr>
          <w:color w:val="FF0000"/>
          <w:spacing w:val="-4"/>
        </w:rPr>
        <w:t xml:space="preserve"> </w:t>
      </w:r>
      <w:r>
        <w:rPr>
          <w:color w:val="FF0000"/>
        </w:rPr>
        <w:t>the</w:t>
      </w:r>
      <w:r>
        <w:rPr>
          <w:color w:val="FF0000"/>
          <w:spacing w:val="-3"/>
        </w:rPr>
        <w:t xml:space="preserve"> </w:t>
      </w:r>
      <w:r>
        <w:rPr>
          <w:color w:val="FF0000"/>
        </w:rPr>
        <w:t>knowledge</w:t>
      </w:r>
      <w:r>
        <w:rPr>
          <w:color w:val="FF0000"/>
          <w:spacing w:val="-3"/>
        </w:rPr>
        <w:t xml:space="preserve"> </w:t>
      </w:r>
      <w:r>
        <w:rPr>
          <w:color w:val="FF0000"/>
        </w:rPr>
        <w:t>and</w:t>
      </w:r>
      <w:r>
        <w:rPr>
          <w:color w:val="FF0000"/>
          <w:spacing w:val="-3"/>
        </w:rPr>
        <w:t xml:space="preserve"> </w:t>
      </w:r>
      <w:r>
        <w:rPr>
          <w:color w:val="FF0000"/>
        </w:rPr>
        <w:t>capabilities</w:t>
      </w:r>
      <w:r>
        <w:rPr>
          <w:color w:val="FF0000"/>
          <w:spacing w:val="-4"/>
        </w:rPr>
        <w:t xml:space="preserve"> </w:t>
      </w:r>
      <w:r>
        <w:rPr>
          <w:color w:val="FF0000"/>
        </w:rPr>
        <w:t>of</w:t>
      </w:r>
      <w:r>
        <w:rPr>
          <w:color w:val="FF0000"/>
          <w:spacing w:val="-5"/>
        </w:rPr>
        <w:t xml:space="preserve"> </w:t>
      </w:r>
      <w:r>
        <w:rPr>
          <w:color w:val="FF0000"/>
        </w:rPr>
        <w:t>educators</w:t>
      </w:r>
      <w:r>
        <w:rPr>
          <w:color w:val="FF0000"/>
          <w:spacing w:val="-4"/>
        </w:rPr>
        <w:t xml:space="preserve"> </w:t>
      </w:r>
      <w:r>
        <w:rPr>
          <w:color w:val="FF0000"/>
        </w:rPr>
        <w:t>and</w:t>
      </w:r>
      <w:r>
        <w:rPr>
          <w:color w:val="FF0000"/>
          <w:spacing w:val="-5"/>
        </w:rPr>
        <w:t xml:space="preserve"> </w:t>
      </w:r>
      <w:r>
        <w:rPr>
          <w:color w:val="FF0000"/>
        </w:rPr>
        <w:t>education</w:t>
      </w:r>
      <w:r>
        <w:rPr>
          <w:color w:val="FF0000"/>
          <w:spacing w:val="-3"/>
        </w:rPr>
        <w:t xml:space="preserve"> </w:t>
      </w:r>
      <w:r>
        <w:rPr>
          <w:color w:val="FF0000"/>
        </w:rPr>
        <w:t>providers</w:t>
      </w:r>
      <w:r>
        <w:rPr>
          <w:color w:val="FF0000"/>
          <w:spacing w:val="-4"/>
        </w:rPr>
        <w:t xml:space="preserve"> </w:t>
      </w:r>
      <w:r>
        <w:rPr>
          <w:color w:val="FF0000"/>
        </w:rPr>
        <w:t>could be strengthened to ensure they comply with the Disability Standards for Education</w:t>
      </w:r>
      <w:r>
        <w:rPr>
          <w:color w:val="FF0000"/>
          <w:spacing w:val="-23"/>
        </w:rPr>
        <w:t xml:space="preserve"> </w:t>
      </w:r>
      <w:r>
        <w:rPr>
          <w:color w:val="FF0000"/>
        </w:rPr>
        <w:t>2005?</w:t>
      </w:r>
    </w:p>
    <w:p w:rsidR="00EA329D" w:rsidRDefault="00965F3D">
      <w:pPr>
        <w:pStyle w:val="BodyText"/>
        <w:spacing w:before="160"/>
        <w:ind w:left="100"/>
        <w:jc w:val="left"/>
      </w:pPr>
      <w:r>
        <w:t>There are a number of ways in which this could be achieved:</w:t>
      </w:r>
    </w:p>
    <w:p w:rsidR="00EA329D" w:rsidRDefault="00965F3D">
      <w:pPr>
        <w:pStyle w:val="ListParagraph"/>
        <w:numPr>
          <w:ilvl w:val="0"/>
          <w:numId w:val="1"/>
        </w:numPr>
        <w:tabs>
          <w:tab w:val="left" w:pos="820"/>
          <w:tab w:val="left" w:pos="821"/>
        </w:tabs>
        <w:spacing w:before="180" w:line="259" w:lineRule="auto"/>
        <w:ind w:right="119"/>
        <w:rPr>
          <w:rFonts w:ascii="Symbol" w:hAnsi="Symbol"/>
        </w:rPr>
      </w:pPr>
      <w:r>
        <w:t>Greater focus and discussion of the Standards and their purpose and application in the Certificate IV TAE.</w:t>
      </w:r>
    </w:p>
    <w:p w:rsidR="00EA329D" w:rsidRDefault="00965F3D">
      <w:pPr>
        <w:pStyle w:val="ListParagraph"/>
        <w:numPr>
          <w:ilvl w:val="0"/>
          <w:numId w:val="1"/>
        </w:numPr>
        <w:tabs>
          <w:tab w:val="left" w:pos="820"/>
          <w:tab w:val="left" w:pos="821"/>
        </w:tabs>
        <w:spacing w:line="259" w:lineRule="auto"/>
        <w:ind w:right="110"/>
        <w:rPr>
          <w:rFonts w:ascii="Symbol" w:hAnsi="Symbol"/>
        </w:rPr>
      </w:pPr>
      <w:r>
        <w:t>Development of eLearning modules which could be offered to Educators as part of ongoing Professional Development or refresher courses each</w:t>
      </w:r>
      <w:r>
        <w:rPr>
          <w:spacing w:val="-5"/>
        </w:rPr>
        <w:t xml:space="preserve"> </w:t>
      </w:r>
      <w:r>
        <w:t>year.</w:t>
      </w:r>
    </w:p>
    <w:p w:rsidR="00EA329D" w:rsidRDefault="00965F3D">
      <w:pPr>
        <w:pStyle w:val="ListParagraph"/>
        <w:numPr>
          <w:ilvl w:val="0"/>
          <w:numId w:val="1"/>
        </w:numPr>
        <w:tabs>
          <w:tab w:val="left" w:pos="820"/>
          <w:tab w:val="left" w:pos="821"/>
        </w:tabs>
        <w:spacing w:line="261" w:lineRule="auto"/>
        <w:ind w:right="107"/>
        <w:rPr>
          <w:rFonts w:ascii="Symbol" w:hAnsi="Symbol"/>
        </w:rPr>
      </w:pPr>
      <w:r>
        <w:t>Intr</w:t>
      </w:r>
      <w:r>
        <w:t>oduction of certification audits against the Standards, like the quality assurance process that</w:t>
      </w:r>
      <w:r>
        <w:rPr>
          <w:spacing w:val="-8"/>
        </w:rPr>
        <w:t xml:space="preserve"> </w:t>
      </w:r>
      <w:r>
        <w:t>disability</w:t>
      </w:r>
      <w:r>
        <w:rPr>
          <w:spacing w:val="-9"/>
        </w:rPr>
        <w:t xml:space="preserve"> </w:t>
      </w:r>
      <w:r>
        <w:t>organisations</w:t>
      </w:r>
      <w:r>
        <w:rPr>
          <w:spacing w:val="-10"/>
        </w:rPr>
        <w:t xml:space="preserve"> </w:t>
      </w:r>
      <w:r>
        <w:t>must</w:t>
      </w:r>
      <w:r>
        <w:rPr>
          <w:spacing w:val="-8"/>
        </w:rPr>
        <w:t xml:space="preserve"> </w:t>
      </w:r>
      <w:r>
        <w:t>undergo</w:t>
      </w:r>
      <w:r>
        <w:rPr>
          <w:spacing w:val="-10"/>
        </w:rPr>
        <w:t xml:space="preserve"> </w:t>
      </w:r>
      <w:r>
        <w:t>with</w:t>
      </w:r>
      <w:r>
        <w:rPr>
          <w:spacing w:val="-10"/>
        </w:rPr>
        <w:t xml:space="preserve"> </w:t>
      </w:r>
      <w:r>
        <w:t>the</w:t>
      </w:r>
      <w:r>
        <w:rPr>
          <w:spacing w:val="-10"/>
        </w:rPr>
        <w:t xml:space="preserve"> </w:t>
      </w:r>
      <w:r>
        <w:t>NSDS</w:t>
      </w:r>
      <w:r>
        <w:rPr>
          <w:spacing w:val="-15"/>
        </w:rPr>
        <w:t xml:space="preserve"> </w:t>
      </w:r>
      <w:r>
        <w:t>with</w:t>
      </w:r>
      <w:r>
        <w:rPr>
          <w:spacing w:val="-10"/>
        </w:rPr>
        <w:t xml:space="preserve"> </w:t>
      </w:r>
      <w:r>
        <w:t>a</w:t>
      </w:r>
      <w:r>
        <w:rPr>
          <w:spacing w:val="-7"/>
        </w:rPr>
        <w:t xml:space="preserve"> </w:t>
      </w:r>
      <w:r>
        <w:t>third-party</w:t>
      </w:r>
      <w:r>
        <w:rPr>
          <w:spacing w:val="-8"/>
        </w:rPr>
        <w:t xml:space="preserve"> </w:t>
      </w:r>
      <w:r>
        <w:t>certification</w:t>
      </w:r>
      <w:r>
        <w:rPr>
          <w:spacing w:val="-9"/>
        </w:rPr>
        <w:t xml:space="preserve"> </w:t>
      </w:r>
      <w:r>
        <w:t>body.</w:t>
      </w:r>
    </w:p>
    <w:p w:rsidR="00EA329D" w:rsidRDefault="00965F3D">
      <w:pPr>
        <w:pStyle w:val="BodyText"/>
        <w:spacing w:before="156"/>
        <w:ind w:left="100"/>
        <w:jc w:val="left"/>
      </w:pPr>
      <w:r>
        <w:rPr>
          <w:color w:val="FF0000"/>
        </w:rPr>
        <w:t>Qn. 22) Lastly, are there any other ways you think the Standards coul</w:t>
      </w:r>
      <w:r>
        <w:rPr>
          <w:color w:val="FF0000"/>
        </w:rPr>
        <w:t>d be improved?</w:t>
      </w:r>
    </w:p>
    <w:p w:rsidR="00EA329D" w:rsidRDefault="00965F3D">
      <w:pPr>
        <w:pStyle w:val="ListParagraph"/>
        <w:numPr>
          <w:ilvl w:val="0"/>
          <w:numId w:val="1"/>
        </w:numPr>
        <w:tabs>
          <w:tab w:val="left" w:pos="820"/>
          <w:tab w:val="left" w:pos="821"/>
        </w:tabs>
        <w:spacing w:before="180" w:line="259" w:lineRule="auto"/>
        <w:ind w:right="124"/>
        <w:rPr>
          <w:rFonts w:ascii="Symbol" w:hAnsi="Symbol"/>
        </w:rPr>
      </w:pPr>
      <w:r>
        <w:t>Clarity around the supports the education provider is responsible for and the NDIS is responsible for. There is currently an enormous grey area around</w:t>
      </w:r>
      <w:r>
        <w:rPr>
          <w:spacing w:val="-1"/>
        </w:rPr>
        <w:t xml:space="preserve"> </w:t>
      </w:r>
      <w:r>
        <w:t>this.</w:t>
      </w:r>
    </w:p>
    <w:p w:rsidR="00EA329D" w:rsidRDefault="00965F3D">
      <w:pPr>
        <w:pStyle w:val="ListParagraph"/>
        <w:numPr>
          <w:ilvl w:val="0"/>
          <w:numId w:val="1"/>
        </w:numPr>
        <w:tabs>
          <w:tab w:val="left" w:pos="820"/>
          <w:tab w:val="left" w:pos="821"/>
        </w:tabs>
        <w:spacing w:line="279" w:lineRule="exact"/>
        <w:rPr>
          <w:rFonts w:ascii="Symbol" w:hAnsi="Symbol"/>
        </w:rPr>
      </w:pPr>
      <w:r>
        <w:t>Uncertainty around the Standards and the application to work placement</w:t>
      </w:r>
      <w:r>
        <w:rPr>
          <w:spacing w:val="-11"/>
        </w:rPr>
        <w:t xml:space="preserve"> </w:t>
      </w:r>
      <w:r>
        <w:t>settings.</w:t>
      </w:r>
    </w:p>
    <w:p w:rsidR="00EA329D" w:rsidRDefault="00965F3D">
      <w:pPr>
        <w:pStyle w:val="ListParagraph"/>
        <w:numPr>
          <w:ilvl w:val="0"/>
          <w:numId w:val="1"/>
        </w:numPr>
        <w:tabs>
          <w:tab w:val="left" w:pos="821"/>
        </w:tabs>
        <w:spacing w:before="20" w:line="259" w:lineRule="auto"/>
        <w:ind w:right="109"/>
        <w:jc w:val="both"/>
        <w:rPr>
          <w:rFonts w:ascii="Symbol" w:hAnsi="Symbol"/>
        </w:rPr>
      </w:pPr>
      <w:r>
        <w:t>Clarification around Assistance Animals in education settings. The DDA does not currently provide</w:t>
      </w:r>
      <w:r>
        <w:rPr>
          <w:spacing w:val="-8"/>
        </w:rPr>
        <w:t xml:space="preserve"> </w:t>
      </w:r>
      <w:r>
        <w:t>adequate</w:t>
      </w:r>
      <w:r>
        <w:rPr>
          <w:spacing w:val="-6"/>
        </w:rPr>
        <w:t xml:space="preserve"> </w:t>
      </w:r>
      <w:r>
        <w:t>guidance</w:t>
      </w:r>
      <w:r>
        <w:rPr>
          <w:spacing w:val="-6"/>
        </w:rPr>
        <w:t xml:space="preserve"> </w:t>
      </w:r>
      <w:r>
        <w:t>to</w:t>
      </w:r>
      <w:r>
        <w:rPr>
          <w:spacing w:val="-8"/>
        </w:rPr>
        <w:t xml:space="preserve"> </w:t>
      </w:r>
      <w:r>
        <w:t>education</w:t>
      </w:r>
      <w:r>
        <w:rPr>
          <w:spacing w:val="-9"/>
        </w:rPr>
        <w:t xml:space="preserve"> </w:t>
      </w:r>
      <w:r>
        <w:t>and</w:t>
      </w:r>
      <w:r>
        <w:rPr>
          <w:spacing w:val="-8"/>
        </w:rPr>
        <w:t xml:space="preserve"> </w:t>
      </w:r>
      <w:r>
        <w:t>training</w:t>
      </w:r>
      <w:r>
        <w:rPr>
          <w:spacing w:val="-7"/>
        </w:rPr>
        <w:t xml:space="preserve"> </w:t>
      </w:r>
      <w:r>
        <w:t>providers</w:t>
      </w:r>
      <w:r>
        <w:rPr>
          <w:spacing w:val="-5"/>
        </w:rPr>
        <w:t xml:space="preserve"> </w:t>
      </w:r>
      <w:r>
        <w:t>about</w:t>
      </w:r>
      <w:r>
        <w:rPr>
          <w:spacing w:val="-8"/>
        </w:rPr>
        <w:t xml:space="preserve"> </w:t>
      </w:r>
      <w:r>
        <w:t>Assistance</w:t>
      </w:r>
      <w:r>
        <w:rPr>
          <w:spacing w:val="-6"/>
        </w:rPr>
        <w:t xml:space="preserve"> </w:t>
      </w:r>
      <w:r>
        <w:t>Animal</w:t>
      </w:r>
      <w:r>
        <w:t>s</w:t>
      </w:r>
      <w:r>
        <w:rPr>
          <w:spacing w:val="-7"/>
        </w:rPr>
        <w:t xml:space="preserve"> </w:t>
      </w:r>
      <w:r>
        <w:t>and the rights and responsibilities of all parties in relation to animals on campus other than guide or hearing dogs and additional guidance from the Standards would therefore be</w:t>
      </w:r>
      <w:r>
        <w:rPr>
          <w:spacing w:val="-30"/>
        </w:rPr>
        <w:t xml:space="preserve"> </w:t>
      </w:r>
      <w:r>
        <w:t>valuable.</w:t>
      </w:r>
    </w:p>
    <w:p w:rsidR="00EA329D" w:rsidRDefault="00965F3D">
      <w:pPr>
        <w:pStyle w:val="ListParagraph"/>
        <w:numPr>
          <w:ilvl w:val="0"/>
          <w:numId w:val="1"/>
        </w:numPr>
        <w:tabs>
          <w:tab w:val="left" w:pos="820"/>
          <w:tab w:val="left" w:pos="821"/>
        </w:tabs>
        <w:spacing w:line="261" w:lineRule="auto"/>
        <w:ind w:right="108"/>
        <w:rPr>
          <w:rFonts w:ascii="Symbol" w:hAnsi="Symbol"/>
        </w:rPr>
      </w:pPr>
      <w:r>
        <w:t>The inclusion of standards setting baseline digital accessibility requirements for education &amp; training</w:t>
      </w:r>
      <w:r>
        <w:rPr>
          <w:spacing w:val="12"/>
        </w:rPr>
        <w:t xml:space="preserve"> </w:t>
      </w:r>
      <w:r>
        <w:t>providers</w:t>
      </w:r>
      <w:r>
        <w:rPr>
          <w:spacing w:val="12"/>
        </w:rPr>
        <w:t xml:space="preserve"> </w:t>
      </w:r>
      <w:r>
        <w:t>would</w:t>
      </w:r>
      <w:r>
        <w:rPr>
          <w:spacing w:val="10"/>
        </w:rPr>
        <w:t xml:space="preserve"> </w:t>
      </w:r>
      <w:r>
        <w:t>be</w:t>
      </w:r>
      <w:r>
        <w:rPr>
          <w:spacing w:val="12"/>
        </w:rPr>
        <w:t xml:space="preserve"> </w:t>
      </w:r>
      <w:r>
        <w:t>of</w:t>
      </w:r>
      <w:r>
        <w:rPr>
          <w:spacing w:val="9"/>
        </w:rPr>
        <w:t xml:space="preserve"> </w:t>
      </w:r>
      <w:r>
        <w:t>assistance.</w:t>
      </w:r>
      <w:r>
        <w:rPr>
          <w:spacing w:val="12"/>
        </w:rPr>
        <w:t xml:space="preserve"> </w:t>
      </w:r>
      <w:r>
        <w:t>Critically,</w:t>
      </w:r>
      <w:r>
        <w:rPr>
          <w:spacing w:val="11"/>
        </w:rPr>
        <w:t xml:space="preserve"> </w:t>
      </w:r>
      <w:r>
        <w:t>there</w:t>
      </w:r>
      <w:r>
        <w:rPr>
          <w:spacing w:val="13"/>
        </w:rPr>
        <w:t xml:space="preserve"> </w:t>
      </w:r>
      <w:r>
        <w:t>is</w:t>
      </w:r>
      <w:r>
        <w:rPr>
          <w:spacing w:val="10"/>
        </w:rPr>
        <w:t xml:space="preserve"> </w:t>
      </w:r>
      <w:r>
        <w:t>a</w:t>
      </w:r>
      <w:r>
        <w:rPr>
          <w:spacing w:val="11"/>
        </w:rPr>
        <w:t xml:space="preserve"> </w:t>
      </w:r>
      <w:r>
        <w:t>need</w:t>
      </w:r>
      <w:r>
        <w:rPr>
          <w:spacing w:val="7"/>
        </w:rPr>
        <w:t xml:space="preserve"> </w:t>
      </w:r>
      <w:r>
        <w:t>to</w:t>
      </w:r>
      <w:r>
        <w:rPr>
          <w:spacing w:val="10"/>
        </w:rPr>
        <w:t xml:space="preserve"> </w:t>
      </w:r>
      <w:r>
        <w:t>ensure</w:t>
      </w:r>
      <w:r>
        <w:rPr>
          <w:spacing w:val="12"/>
        </w:rPr>
        <w:t xml:space="preserve"> </w:t>
      </w:r>
      <w:r>
        <w:t>that</w:t>
      </w:r>
      <w:r>
        <w:rPr>
          <w:spacing w:val="20"/>
        </w:rPr>
        <w:t xml:space="preserve"> </w:t>
      </w:r>
      <w:r>
        <w:t>websites</w:t>
      </w:r>
    </w:p>
    <w:p w:rsidR="00EA329D" w:rsidRDefault="00EA329D">
      <w:pPr>
        <w:spacing w:line="261" w:lineRule="auto"/>
        <w:rPr>
          <w:rFonts w:ascii="Symbol" w:hAnsi="Symbol"/>
        </w:rPr>
        <w:sectPr w:rsidR="00EA329D">
          <w:pgSz w:w="11910" w:h="16840"/>
          <w:pgMar w:top="1400" w:right="1320" w:bottom="280" w:left="1340" w:header="720" w:footer="720" w:gutter="0"/>
          <w:cols w:space="720"/>
        </w:sectPr>
      </w:pPr>
    </w:p>
    <w:p w:rsidR="00EA329D" w:rsidRDefault="00965F3D">
      <w:pPr>
        <w:pStyle w:val="BodyText"/>
        <w:spacing w:before="41" w:line="259" w:lineRule="auto"/>
        <w:jc w:val="left"/>
      </w:pPr>
      <w:r>
        <w:lastRenderedPageBreak/>
        <w:t>and learning management platforms interface well wit</w:t>
      </w:r>
      <w:r>
        <w:t>h assistive technologies and screen readers and that captioning is standard.</w:t>
      </w:r>
    </w:p>
    <w:sectPr w:rsidR="00EA329D">
      <w:pgSz w:w="11910" w:h="16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43FAA"/>
    <w:multiLevelType w:val="hybridMultilevel"/>
    <w:tmpl w:val="5368359C"/>
    <w:lvl w:ilvl="0" w:tplc="F282244C">
      <w:numFmt w:val="bullet"/>
      <w:lvlText w:val=""/>
      <w:lvlJc w:val="left"/>
      <w:pPr>
        <w:ind w:left="821" w:hanging="360"/>
      </w:pPr>
      <w:rPr>
        <w:rFonts w:hint="default"/>
        <w:w w:val="100"/>
        <w:lang w:val="en-US" w:eastAsia="en-US" w:bidi="en-US"/>
      </w:rPr>
    </w:lvl>
    <w:lvl w:ilvl="1" w:tplc="C4C671A8">
      <w:numFmt w:val="bullet"/>
      <w:lvlText w:val="•"/>
      <w:lvlJc w:val="left"/>
      <w:pPr>
        <w:ind w:left="1662" w:hanging="360"/>
      </w:pPr>
      <w:rPr>
        <w:rFonts w:hint="default"/>
        <w:lang w:val="en-US" w:eastAsia="en-US" w:bidi="en-US"/>
      </w:rPr>
    </w:lvl>
    <w:lvl w:ilvl="2" w:tplc="C9625E50">
      <w:numFmt w:val="bullet"/>
      <w:lvlText w:val="•"/>
      <w:lvlJc w:val="left"/>
      <w:pPr>
        <w:ind w:left="2505" w:hanging="360"/>
      </w:pPr>
      <w:rPr>
        <w:rFonts w:hint="default"/>
        <w:lang w:val="en-US" w:eastAsia="en-US" w:bidi="en-US"/>
      </w:rPr>
    </w:lvl>
    <w:lvl w:ilvl="3" w:tplc="920EB3A8">
      <w:numFmt w:val="bullet"/>
      <w:lvlText w:val="•"/>
      <w:lvlJc w:val="left"/>
      <w:pPr>
        <w:ind w:left="3347" w:hanging="360"/>
      </w:pPr>
      <w:rPr>
        <w:rFonts w:hint="default"/>
        <w:lang w:val="en-US" w:eastAsia="en-US" w:bidi="en-US"/>
      </w:rPr>
    </w:lvl>
    <w:lvl w:ilvl="4" w:tplc="C0CCFC3C">
      <w:numFmt w:val="bullet"/>
      <w:lvlText w:val="•"/>
      <w:lvlJc w:val="left"/>
      <w:pPr>
        <w:ind w:left="4190" w:hanging="360"/>
      </w:pPr>
      <w:rPr>
        <w:rFonts w:hint="default"/>
        <w:lang w:val="en-US" w:eastAsia="en-US" w:bidi="en-US"/>
      </w:rPr>
    </w:lvl>
    <w:lvl w:ilvl="5" w:tplc="35CAFC1A">
      <w:numFmt w:val="bullet"/>
      <w:lvlText w:val="•"/>
      <w:lvlJc w:val="left"/>
      <w:pPr>
        <w:ind w:left="5032" w:hanging="360"/>
      </w:pPr>
      <w:rPr>
        <w:rFonts w:hint="default"/>
        <w:lang w:val="en-US" w:eastAsia="en-US" w:bidi="en-US"/>
      </w:rPr>
    </w:lvl>
    <w:lvl w:ilvl="6" w:tplc="271A56EE">
      <w:numFmt w:val="bullet"/>
      <w:lvlText w:val="•"/>
      <w:lvlJc w:val="left"/>
      <w:pPr>
        <w:ind w:left="5875" w:hanging="360"/>
      </w:pPr>
      <w:rPr>
        <w:rFonts w:hint="default"/>
        <w:lang w:val="en-US" w:eastAsia="en-US" w:bidi="en-US"/>
      </w:rPr>
    </w:lvl>
    <w:lvl w:ilvl="7" w:tplc="5B74E6FA">
      <w:numFmt w:val="bullet"/>
      <w:lvlText w:val="•"/>
      <w:lvlJc w:val="left"/>
      <w:pPr>
        <w:ind w:left="6717" w:hanging="360"/>
      </w:pPr>
      <w:rPr>
        <w:rFonts w:hint="default"/>
        <w:lang w:val="en-US" w:eastAsia="en-US" w:bidi="en-US"/>
      </w:rPr>
    </w:lvl>
    <w:lvl w:ilvl="8" w:tplc="A60EFF9C">
      <w:numFmt w:val="bullet"/>
      <w:lvlText w:val="•"/>
      <w:lvlJc w:val="left"/>
      <w:pPr>
        <w:ind w:left="756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9D"/>
    <w:rsid w:val="00965F3D"/>
    <w:rsid w:val="00EA32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0F584-C2FA-4304-A3C7-1F288819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jc w:val="both"/>
    </w:p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1538</Words>
  <Characters>8773</Characters>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2020-11-26T04:45:00Z</dcterms:created>
  <dcterms:modified xsi:type="dcterms:W3CDTF">2020-11-26T04:45:00Z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vt:lpwstr>
  </property>
  <property fmtid="{D5CDD505-2E9C-101B-9397-08002B2CF9AE}" pid="4" name="LastSaved">
    <vt:filetime>2020-11-26T00:00:00Z</vt:filetime>
  </property>
</Properties>
</file>