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49CD" w14:textId="701BAFC2" w:rsidR="00DE2377" w:rsidRDefault="004D3AA6" w:rsidP="00337DFC">
      <w:pPr>
        <w:spacing w:after="0" w:line="240" w:lineRule="auto"/>
        <w:jc w:val="center"/>
      </w:pPr>
      <w:bookmarkStart w:id="0" w:name="_GoBack"/>
      <w:bookmarkEnd w:id="0"/>
      <w:r>
        <w:rPr>
          <w:noProof/>
        </w:rPr>
        <w:drawing>
          <wp:inline distT="0" distB="0" distL="0" distR="0" wp14:anchorId="7132A082" wp14:editId="77B04637">
            <wp:extent cx="2922608" cy="1169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PPA-Media-Release-NAPLAN.bmp"/>
                    <pic:cNvPicPr/>
                  </pic:nvPicPr>
                  <pic:blipFill>
                    <a:blip r:embed="rId8">
                      <a:extLst>
                        <a:ext uri="{28A0092B-C50C-407E-A947-70E740481C1C}">
                          <a14:useLocalDpi xmlns:a14="http://schemas.microsoft.com/office/drawing/2010/main" val="0"/>
                        </a:ext>
                      </a:extLst>
                    </a:blip>
                    <a:stretch>
                      <a:fillRect/>
                    </a:stretch>
                  </pic:blipFill>
                  <pic:spPr>
                    <a:xfrm>
                      <a:off x="0" y="0"/>
                      <a:ext cx="2951923" cy="1180769"/>
                    </a:xfrm>
                    <a:prstGeom prst="rect">
                      <a:avLst/>
                    </a:prstGeom>
                  </pic:spPr>
                </pic:pic>
              </a:graphicData>
            </a:graphic>
          </wp:inline>
        </w:drawing>
      </w:r>
    </w:p>
    <w:p w14:paraId="7E2893B8" w14:textId="5B91FC15" w:rsidR="00E30EB4" w:rsidRPr="00E30EB4" w:rsidRDefault="00E30EB4" w:rsidP="00E30EB4">
      <w:pPr>
        <w:spacing w:after="0" w:line="240" w:lineRule="auto"/>
        <w:jc w:val="center"/>
        <w:rPr>
          <w:rFonts w:ascii="Arial" w:hAnsi="Arial" w:cs="Arial"/>
          <w:sz w:val="19"/>
          <w:szCs w:val="19"/>
        </w:rPr>
      </w:pPr>
      <w:r w:rsidRPr="00E30EB4">
        <w:rPr>
          <w:rFonts w:ascii="Arial" w:hAnsi="Arial" w:cs="Arial"/>
          <w:iCs/>
          <w:sz w:val="19"/>
          <w:szCs w:val="19"/>
        </w:rPr>
        <w:t>Promoting and Advocating for Government Primary Schools</w:t>
      </w:r>
    </w:p>
    <w:p w14:paraId="000C5887" w14:textId="77777777" w:rsidR="00E30EB4" w:rsidRDefault="00E30EB4" w:rsidP="00337DFC">
      <w:pPr>
        <w:spacing w:after="0" w:line="240" w:lineRule="auto"/>
      </w:pPr>
    </w:p>
    <w:p w14:paraId="266DC101" w14:textId="77777777" w:rsidR="00E30EB4" w:rsidRDefault="00E30EB4" w:rsidP="00337DFC">
      <w:pPr>
        <w:spacing w:after="0" w:line="240" w:lineRule="auto"/>
      </w:pPr>
    </w:p>
    <w:p w14:paraId="15E8108D" w14:textId="49B5D7E3" w:rsidR="00CB178C" w:rsidRPr="00B96806" w:rsidRDefault="00CB178C" w:rsidP="00337DFC">
      <w:pPr>
        <w:spacing w:after="0" w:line="240" w:lineRule="auto"/>
        <w:rPr>
          <w:spacing w:val="1"/>
          <w:sz w:val="24"/>
          <w:szCs w:val="24"/>
        </w:rPr>
      </w:pPr>
      <w:r w:rsidRPr="00B96806">
        <w:rPr>
          <w:sz w:val="24"/>
          <w:szCs w:val="24"/>
        </w:rPr>
        <w:t>1</w:t>
      </w:r>
      <w:r w:rsidR="00151DFB" w:rsidRPr="00B96806">
        <w:rPr>
          <w:sz w:val="24"/>
          <w:szCs w:val="24"/>
        </w:rPr>
        <w:t>8</w:t>
      </w:r>
      <w:r w:rsidRPr="00B96806">
        <w:rPr>
          <w:spacing w:val="24"/>
          <w:sz w:val="24"/>
          <w:szCs w:val="24"/>
        </w:rPr>
        <w:t xml:space="preserve"> </w:t>
      </w:r>
      <w:r w:rsidR="00151DFB" w:rsidRPr="00B96806">
        <w:rPr>
          <w:sz w:val="24"/>
          <w:szCs w:val="24"/>
        </w:rPr>
        <w:t>September</w:t>
      </w:r>
      <w:r w:rsidRPr="00B96806">
        <w:rPr>
          <w:spacing w:val="22"/>
          <w:sz w:val="24"/>
          <w:szCs w:val="24"/>
        </w:rPr>
        <w:t xml:space="preserve"> </w:t>
      </w:r>
      <w:r w:rsidRPr="00B96806">
        <w:rPr>
          <w:spacing w:val="1"/>
          <w:sz w:val="24"/>
          <w:szCs w:val="24"/>
        </w:rPr>
        <w:t>20</w:t>
      </w:r>
      <w:r w:rsidR="00151DFB" w:rsidRPr="00B96806">
        <w:rPr>
          <w:spacing w:val="1"/>
          <w:sz w:val="24"/>
          <w:szCs w:val="24"/>
        </w:rPr>
        <w:t>20</w:t>
      </w:r>
    </w:p>
    <w:p w14:paraId="02CFBAF5" w14:textId="77777777" w:rsidR="00CB178C" w:rsidRPr="00B96806" w:rsidRDefault="00CB178C" w:rsidP="00337DFC">
      <w:pPr>
        <w:pStyle w:val="BodyText"/>
        <w:kinsoku w:val="0"/>
        <w:overflowPunct w:val="0"/>
        <w:ind w:left="0"/>
        <w:rPr>
          <w:sz w:val="24"/>
          <w:szCs w:val="24"/>
        </w:rPr>
      </w:pPr>
    </w:p>
    <w:p w14:paraId="7643F249" w14:textId="17FFEE76" w:rsidR="00CB178C" w:rsidRPr="00B96806" w:rsidRDefault="00151DFB" w:rsidP="00337DFC">
      <w:pPr>
        <w:pStyle w:val="BodyText"/>
        <w:kinsoku w:val="0"/>
        <w:overflowPunct w:val="0"/>
        <w:ind w:left="0"/>
        <w:rPr>
          <w:sz w:val="24"/>
          <w:szCs w:val="24"/>
        </w:rPr>
      </w:pPr>
      <w:r w:rsidRPr="00B96806">
        <w:rPr>
          <w:sz w:val="24"/>
          <w:szCs w:val="24"/>
        </w:rPr>
        <w:t>Review</w:t>
      </w:r>
      <w:r w:rsidR="00CB178C" w:rsidRPr="00B96806">
        <w:rPr>
          <w:sz w:val="24"/>
          <w:szCs w:val="24"/>
        </w:rPr>
        <w:t xml:space="preserve"> Group Secretary</w:t>
      </w:r>
    </w:p>
    <w:p w14:paraId="7C2EACA8" w14:textId="77777777" w:rsidR="00151DFB" w:rsidRPr="00B96806" w:rsidRDefault="00151DFB" w:rsidP="00337DFC">
      <w:pPr>
        <w:pStyle w:val="BodyText"/>
        <w:kinsoku w:val="0"/>
        <w:overflowPunct w:val="0"/>
        <w:ind w:left="0"/>
        <w:rPr>
          <w:sz w:val="24"/>
          <w:szCs w:val="24"/>
        </w:rPr>
      </w:pPr>
      <w:r w:rsidRPr="00B96806">
        <w:rPr>
          <w:sz w:val="24"/>
          <w:szCs w:val="24"/>
        </w:rPr>
        <w:t>2020 Review of the Disability Standards for Education 2005</w:t>
      </w:r>
    </w:p>
    <w:p w14:paraId="1FCDFA0E" w14:textId="4E004A49" w:rsidR="00CB178C" w:rsidRPr="00B96806" w:rsidRDefault="00CB178C" w:rsidP="00337DFC">
      <w:pPr>
        <w:pStyle w:val="BodyText"/>
        <w:kinsoku w:val="0"/>
        <w:overflowPunct w:val="0"/>
        <w:ind w:left="0"/>
        <w:rPr>
          <w:sz w:val="24"/>
          <w:szCs w:val="24"/>
        </w:rPr>
      </w:pPr>
      <w:r w:rsidRPr="00B96806">
        <w:rPr>
          <w:sz w:val="24"/>
          <w:szCs w:val="24"/>
        </w:rPr>
        <w:t>Emailed</w:t>
      </w:r>
      <w:r w:rsidRPr="00B96806">
        <w:rPr>
          <w:spacing w:val="32"/>
          <w:sz w:val="24"/>
          <w:szCs w:val="24"/>
        </w:rPr>
        <w:t xml:space="preserve"> </w:t>
      </w:r>
      <w:r w:rsidRPr="00B96806">
        <w:rPr>
          <w:sz w:val="24"/>
          <w:szCs w:val="24"/>
        </w:rPr>
        <w:t>to:</w:t>
      </w:r>
      <w:r w:rsidRPr="00B96806">
        <w:rPr>
          <w:spacing w:val="30"/>
          <w:sz w:val="24"/>
          <w:szCs w:val="24"/>
        </w:rPr>
        <w:t xml:space="preserve"> </w:t>
      </w:r>
      <w:hyperlink r:id="rId9" w:history="1">
        <w:proofErr w:type="spellStart"/>
        <w:r w:rsidR="00151DFB" w:rsidRPr="00B96806">
          <w:rPr>
            <w:rStyle w:val="Hyperlink"/>
            <w:sz w:val="24"/>
            <w:szCs w:val="24"/>
          </w:rPr>
          <w:t>DisabilityStrategy@dese.gov.au</w:t>
        </w:r>
        <w:proofErr w:type="spellEnd"/>
      </w:hyperlink>
      <w:r w:rsidR="00151DFB" w:rsidRPr="00B96806">
        <w:rPr>
          <w:sz w:val="24"/>
          <w:szCs w:val="24"/>
        </w:rPr>
        <w:t xml:space="preserve"> </w:t>
      </w:r>
    </w:p>
    <w:p w14:paraId="3FAB45D8" w14:textId="77777777" w:rsidR="006772D8" w:rsidRPr="00B96806" w:rsidRDefault="006772D8" w:rsidP="006772D8">
      <w:pPr>
        <w:pStyle w:val="BodyText"/>
        <w:kinsoku w:val="0"/>
        <w:overflowPunct w:val="0"/>
        <w:ind w:left="0"/>
        <w:jc w:val="center"/>
        <w:rPr>
          <w:b/>
          <w:bCs/>
          <w:sz w:val="24"/>
          <w:szCs w:val="24"/>
        </w:rPr>
      </w:pPr>
    </w:p>
    <w:p w14:paraId="1AFB307A" w14:textId="77777777" w:rsidR="006772D8" w:rsidRPr="00B96806" w:rsidRDefault="006772D8" w:rsidP="006772D8">
      <w:pPr>
        <w:pStyle w:val="BodyText"/>
        <w:kinsoku w:val="0"/>
        <w:overflowPunct w:val="0"/>
        <w:ind w:left="0"/>
        <w:jc w:val="center"/>
        <w:rPr>
          <w:b/>
          <w:bCs/>
          <w:sz w:val="24"/>
          <w:szCs w:val="24"/>
        </w:rPr>
      </w:pPr>
    </w:p>
    <w:p w14:paraId="6FDE830E" w14:textId="77777777" w:rsidR="00081365" w:rsidRPr="00081365" w:rsidRDefault="00081365" w:rsidP="00081365">
      <w:pPr>
        <w:pStyle w:val="BodyText"/>
        <w:jc w:val="center"/>
        <w:rPr>
          <w:b/>
          <w:bCs/>
          <w:sz w:val="24"/>
          <w:szCs w:val="24"/>
        </w:rPr>
      </w:pPr>
      <w:r w:rsidRPr="00081365">
        <w:rPr>
          <w:b/>
          <w:bCs/>
          <w:sz w:val="24"/>
          <w:szCs w:val="24"/>
        </w:rPr>
        <w:t>2020 Review of the Disability Standards for Education 2005</w:t>
      </w:r>
    </w:p>
    <w:p w14:paraId="3BFEA8E7" w14:textId="77777777" w:rsidR="00CB178C" w:rsidRPr="00B96806" w:rsidRDefault="00CB178C" w:rsidP="00337DFC">
      <w:pPr>
        <w:pStyle w:val="BodyText"/>
        <w:kinsoku w:val="0"/>
        <w:overflowPunct w:val="0"/>
        <w:ind w:left="0"/>
        <w:rPr>
          <w:sz w:val="24"/>
          <w:szCs w:val="24"/>
        </w:rPr>
      </w:pPr>
    </w:p>
    <w:p w14:paraId="33A27A23" w14:textId="540A601E" w:rsidR="00CB178C" w:rsidRPr="00B96806" w:rsidRDefault="00CB178C" w:rsidP="00337DFC">
      <w:pPr>
        <w:pStyle w:val="BodyText"/>
        <w:kinsoku w:val="0"/>
        <w:overflowPunct w:val="0"/>
        <w:ind w:left="0"/>
        <w:rPr>
          <w:sz w:val="24"/>
          <w:szCs w:val="24"/>
        </w:rPr>
      </w:pPr>
      <w:r w:rsidRPr="00B96806">
        <w:rPr>
          <w:sz w:val="24"/>
          <w:szCs w:val="24"/>
        </w:rPr>
        <w:t>Dear Secretary</w:t>
      </w:r>
    </w:p>
    <w:p w14:paraId="2D1639A3" w14:textId="77777777" w:rsidR="006772D8" w:rsidRPr="00B96806" w:rsidRDefault="006772D8" w:rsidP="00337DFC">
      <w:pPr>
        <w:pStyle w:val="BodyText"/>
        <w:kinsoku w:val="0"/>
        <w:overflowPunct w:val="0"/>
        <w:ind w:left="0"/>
        <w:rPr>
          <w:sz w:val="24"/>
          <w:szCs w:val="24"/>
        </w:rPr>
      </w:pPr>
    </w:p>
    <w:p w14:paraId="74C20A74" w14:textId="6314FF24" w:rsidR="006772D8" w:rsidRPr="00B96806" w:rsidRDefault="006772D8" w:rsidP="006772D8">
      <w:pPr>
        <w:pStyle w:val="BodyText"/>
        <w:kinsoku w:val="0"/>
        <w:overflowPunct w:val="0"/>
        <w:ind w:left="0"/>
        <w:rPr>
          <w:sz w:val="24"/>
          <w:szCs w:val="24"/>
        </w:rPr>
      </w:pPr>
      <w:r w:rsidRPr="00B96806">
        <w:rPr>
          <w:sz w:val="24"/>
          <w:szCs w:val="24"/>
        </w:rPr>
        <w:t>The Australian Government Primary Principals Association (</w:t>
      </w:r>
      <w:proofErr w:type="spellStart"/>
      <w:r w:rsidRPr="00B96806">
        <w:rPr>
          <w:sz w:val="24"/>
          <w:szCs w:val="24"/>
        </w:rPr>
        <w:t>AGPPA</w:t>
      </w:r>
      <w:proofErr w:type="spellEnd"/>
      <w:r w:rsidRPr="00B96806">
        <w:rPr>
          <w:sz w:val="24"/>
          <w:szCs w:val="24"/>
        </w:rPr>
        <w:t>) welcomes the opportunity to provide a submission to this Review. Our submission is based upon the professional opinions of public primary school leaders</w:t>
      </w:r>
      <w:r w:rsidR="00151DFB" w:rsidRPr="00B96806">
        <w:rPr>
          <w:sz w:val="24"/>
          <w:szCs w:val="24"/>
        </w:rPr>
        <w:t xml:space="preserve"> as well as </w:t>
      </w:r>
      <w:proofErr w:type="spellStart"/>
      <w:r w:rsidRPr="00B96806">
        <w:rPr>
          <w:sz w:val="24"/>
          <w:szCs w:val="24"/>
        </w:rPr>
        <w:t>AGPPA</w:t>
      </w:r>
      <w:proofErr w:type="spellEnd"/>
      <w:r w:rsidRPr="00B96806">
        <w:rPr>
          <w:sz w:val="24"/>
          <w:szCs w:val="24"/>
        </w:rPr>
        <w:t xml:space="preserve"> position papers, reports and research projects undertaken on behalf of </w:t>
      </w:r>
      <w:proofErr w:type="spellStart"/>
      <w:r w:rsidRPr="00B96806">
        <w:rPr>
          <w:sz w:val="24"/>
          <w:szCs w:val="24"/>
        </w:rPr>
        <w:t>AGPPA</w:t>
      </w:r>
      <w:proofErr w:type="spellEnd"/>
      <w:r w:rsidRPr="00B96806">
        <w:rPr>
          <w:sz w:val="24"/>
          <w:szCs w:val="24"/>
        </w:rPr>
        <w:t>.</w:t>
      </w:r>
    </w:p>
    <w:p w14:paraId="7B3470D8" w14:textId="3F4F8BA0" w:rsidR="00CB178C" w:rsidRPr="00B96806" w:rsidRDefault="006772D8" w:rsidP="00337DFC">
      <w:pPr>
        <w:pStyle w:val="BodyText"/>
        <w:kinsoku w:val="0"/>
        <w:overflowPunct w:val="0"/>
        <w:ind w:left="0"/>
        <w:rPr>
          <w:sz w:val="24"/>
          <w:szCs w:val="24"/>
        </w:rPr>
      </w:pPr>
      <w:proofErr w:type="spellStart"/>
      <w:r w:rsidRPr="00B96806">
        <w:rPr>
          <w:sz w:val="24"/>
          <w:szCs w:val="24"/>
        </w:rPr>
        <w:t>AGPPA</w:t>
      </w:r>
      <w:proofErr w:type="spellEnd"/>
      <w:r w:rsidRPr="00B96806">
        <w:rPr>
          <w:sz w:val="24"/>
          <w:szCs w:val="24"/>
        </w:rPr>
        <w:t xml:space="preserve"> also looks forward to </w:t>
      </w:r>
      <w:r w:rsidR="00151DFB" w:rsidRPr="00B96806">
        <w:rPr>
          <w:sz w:val="24"/>
          <w:szCs w:val="24"/>
        </w:rPr>
        <w:t xml:space="preserve">continued </w:t>
      </w:r>
      <w:r w:rsidRPr="00B96806">
        <w:rPr>
          <w:sz w:val="24"/>
          <w:szCs w:val="24"/>
        </w:rPr>
        <w:t>involvement in the ongoing discussion relating to this very important topic.</w:t>
      </w:r>
    </w:p>
    <w:p w14:paraId="33AADDB2" w14:textId="3D07BAF9" w:rsidR="006772D8" w:rsidRPr="00B96806" w:rsidRDefault="006772D8" w:rsidP="00337DFC">
      <w:pPr>
        <w:pStyle w:val="BodyText"/>
        <w:kinsoku w:val="0"/>
        <w:overflowPunct w:val="0"/>
        <w:ind w:left="0"/>
        <w:rPr>
          <w:sz w:val="24"/>
          <w:szCs w:val="24"/>
        </w:rPr>
      </w:pPr>
    </w:p>
    <w:p w14:paraId="6C9CBCF8" w14:textId="6726ABD8" w:rsidR="006772D8" w:rsidRPr="00B96806" w:rsidRDefault="006772D8" w:rsidP="00337DFC">
      <w:pPr>
        <w:pStyle w:val="BodyText"/>
        <w:kinsoku w:val="0"/>
        <w:overflowPunct w:val="0"/>
        <w:ind w:left="0"/>
        <w:rPr>
          <w:sz w:val="24"/>
          <w:szCs w:val="24"/>
        </w:rPr>
      </w:pPr>
      <w:r w:rsidRPr="00B96806">
        <w:rPr>
          <w:sz w:val="24"/>
          <w:szCs w:val="24"/>
        </w:rPr>
        <w:t>Ian Anderson</w:t>
      </w:r>
    </w:p>
    <w:p w14:paraId="519B756E" w14:textId="35EFEA3C" w:rsidR="006772D8" w:rsidRPr="00B96806" w:rsidRDefault="006772D8" w:rsidP="00337DFC">
      <w:pPr>
        <w:pStyle w:val="BodyText"/>
        <w:kinsoku w:val="0"/>
        <w:overflowPunct w:val="0"/>
        <w:ind w:left="0"/>
        <w:rPr>
          <w:b/>
          <w:sz w:val="24"/>
          <w:szCs w:val="24"/>
        </w:rPr>
      </w:pPr>
      <w:r w:rsidRPr="00B96806">
        <w:rPr>
          <w:b/>
          <w:sz w:val="24"/>
          <w:szCs w:val="24"/>
        </w:rPr>
        <w:t xml:space="preserve">President </w:t>
      </w:r>
    </w:p>
    <w:p w14:paraId="4FF9BF09" w14:textId="344D5A9E" w:rsidR="006772D8" w:rsidRPr="00B96806" w:rsidRDefault="006772D8" w:rsidP="00337DFC">
      <w:pPr>
        <w:pStyle w:val="BodyText"/>
        <w:kinsoku w:val="0"/>
        <w:overflowPunct w:val="0"/>
        <w:ind w:left="0"/>
        <w:rPr>
          <w:sz w:val="24"/>
          <w:szCs w:val="24"/>
        </w:rPr>
      </w:pPr>
      <w:r w:rsidRPr="00B96806">
        <w:rPr>
          <w:sz w:val="24"/>
          <w:szCs w:val="24"/>
        </w:rPr>
        <w:t>Australian Government Primary Principals Association.</w:t>
      </w:r>
    </w:p>
    <w:p w14:paraId="707BA21C" w14:textId="16D5EDA2" w:rsidR="005F63CD" w:rsidRPr="00B96806" w:rsidRDefault="005F63CD" w:rsidP="00337DFC">
      <w:pPr>
        <w:pStyle w:val="BodyText"/>
        <w:kinsoku w:val="0"/>
        <w:overflowPunct w:val="0"/>
        <w:ind w:left="0"/>
        <w:jc w:val="center"/>
        <w:rPr>
          <w:b/>
          <w:bCs/>
          <w:sz w:val="24"/>
          <w:szCs w:val="24"/>
        </w:rPr>
      </w:pPr>
    </w:p>
    <w:p w14:paraId="280A2D67" w14:textId="297CA22F" w:rsidR="00866068" w:rsidRDefault="00866068" w:rsidP="00337DFC">
      <w:pPr>
        <w:pStyle w:val="BodyText"/>
        <w:kinsoku w:val="0"/>
        <w:overflowPunct w:val="0"/>
        <w:ind w:left="0"/>
        <w:jc w:val="center"/>
        <w:rPr>
          <w:b/>
          <w:bCs/>
        </w:rPr>
      </w:pPr>
    </w:p>
    <w:p w14:paraId="2D66AFC7" w14:textId="577242CD" w:rsidR="00866068" w:rsidRDefault="00866068" w:rsidP="00337DFC">
      <w:pPr>
        <w:pStyle w:val="BodyText"/>
        <w:kinsoku w:val="0"/>
        <w:overflowPunct w:val="0"/>
        <w:ind w:left="0"/>
        <w:jc w:val="center"/>
        <w:rPr>
          <w:b/>
          <w:bCs/>
        </w:rPr>
      </w:pPr>
    </w:p>
    <w:p w14:paraId="5579A6AF" w14:textId="36FC7D36" w:rsidR="00866068" w:rsidRDefault="00866068" w:rsidP="00337DFC">
      <w:pPr>
        <w:pStyle w:val="BodyText"/>
        <w:kinsoku w:val="0"/>
        <w:overflowPunct w:val="0"/>
        <w:ind w:left="0"/>
        <w:jc w:val="center"/>
        <w:rPr>
          <w:b/>
          <w:bCs/>
        </w:rPr>
      </w:pPr>
    </w:p>
    <w:p w14:paraId="0F5C6134" w14:textId="6609C089" w:rsidR="00866068" w:rsidRDefault="00866068" w:rsidP="00337DFC">
      <w:pPr>
        <w:pStyle w:val="BodyText"/>
        <w:kinsoku w:val="0"/>
        <w:overflowPunct w:val="0"/>
        <w:ind w:left="0"/>
        <w:jc w:val="center"/>
        <w:rPr>
          <w:b/>
          <w:bCs/>
        </w:rPr>
      </w:pPr>
    </w:p>
    <w:p w14:paraId="1F2C2DE6" w14:textId="7CE99A22" w:rsidR="00866068" w:rsidRDefault="00866068" w:rsidP="00337DFC">
      <w:pPr>
        <w:pStyle w:val="BodyText"/>
        <w:kinsoku w:val="0"/>
        <w:overflowPunct w:val="0"/>
        <w:ind w:left="0"/>
        <w:jc w:val="center"/>
        <w:rPr>
          <w:b/>
          <w:bCs/>
        </w:rPr>
      </w:pPr>
    </w:p>
    <w:p w14:paraId="28CAF26E" w14:textId="0CC324FB" w:rsidR="00866068" w:rsidRDefault="00866068" w:rsidP="00337DFC">
      <w:pPr>
        <w:pStyle w:val="BodyText"/>
        <w:kinsoku w:val="0"/>
        <w:overflowPunct w:val="0"/>
        <w:ind w:left="0"/>
        <w:jc w:val="center"/>
        <w:rPr>
          <w:b/>
          <w:bCs/>
        </w:rPr>
      </w:pPr>
    </w:p>
    <w:p w14:paraId="356E5B72" w14:textId="65B6E8F9" w:rsidR="00866068" w:rsidRDefault="00866068" w:rsidP="00337DFC">
      <w:pPr>
        <w:pStyle w:val="BodyText"/>
        <w:kinsoku w:val="0"/>
        <w:overflowPunct w:val="0"/>
        <w:ind w:left="0"/>
        <w:jc w:val="center"/>
        <w:rPr>
          <w:b/>
          <w:bCs/>
        </w:rPr>
      </w:pPr>
    </w:p>
    <w:p w14:paraId="35147A04" w14:textId="6D99B1F5" w:rsidR="00866068" w:rsidRDefault="00866068" w:rsidP="00337DFC">
      <w:pPr>
        <w:pStyle w:val="BodyText"/>
        <w:kinsoku w:val="0"/>
        <w:overflowPunct w:val="0"/>
        <w:ind w:left="0"/>
        <w:jc w:val="center"/>
        <w:rPr>
          <w:b/>
          <w:bCs/>
        </w:rPr>
      </w:pPr>
    </w:p>
    <w:p w14:paraId="3C4D0149" w14:textId="71371BF7" w:rsidR="00866068" w:rsidRDefault="00866068" w:rsidP="00337DFC">
      <w:pPr>
        <w:pStyle w:val="BodyText"/>
        <w:kinsoku w:val="0"/>
        <w:overflowPunct w:val="0"/>
        <w:ind w:left="0"/>
        <w:jc w:val="center"/>
        <w:rPr>
          <w:b/>
          <w:bCs/>
        </w:rPr>
      </w:pPr>
    </w:p>
    <w:p w14:paraId="6A38D9C0" w14:textId="220680E1" w:rsidR="00866068" w:rsidRDefault="00866068" w:rsidP="00337DFC">
      <w:pPr>
        <w:pStyle w:val="BodyText"/>
        <w:kinsoku w:val="0"/>
        <w:overflowPunct w:val="0"/>
        <w:ind w:left="0"/>
        <w:jc w:val="center"/>
        <w:rPr>
          <w:b/>
          <w:bCs/>
        </w:rPr>
      </w:pPr>
    </w:p>
    <w:p w14:paraId="6E8B0151" w14:textId="65BE6880" w:rsidR="00866068" w:rsidRDefault="00866068" w:rsidP="00337DFC">
      <w:pPr>
        <w:pStyle w:val="BodyText"/>
        <w:kinsoku w:val="0"/>
        <w:overflowPunct w:val="0"/>
        <w:ind w:left="0"/>
        <w:jc w:val="center"/>
        <w:rPr>
          <w:b/>
          <w:bCs/>
        </w:rPr>
      </w:pPr>
    </w:p>
    <w:p w14:paraId="54BBDBE1" w14:textId="45EF175C" w:rsidR="00866068" w:rsidRDefault="00866068" w:rsidP="00337DFC">
      <w:pPr>
        <w:pStyle w:val="BodyText"/>
        <w:kinsoku w:val="0"/>
        <w:overflowPunct w:val="0"/>
        <w:ind w:left="0"/>
        <w:jc w:val="center"/>
        <w:rPr>
          <w:b/>
          <w:bCs/>
        </w:rPr>
      </w:pPr>
    </w:p>
    <w:p w14:paraId="00600F59" w14:textId="00398488" w:rsidR="00866068" w:rsidRDefault="00866068" w:rsidP="00337DFC">
      <w:pPr>
        <w:pStyle w:val="BodyText"/>
        <w:kinsoku w:val="0"/>
        <w:overflowPunct w:val="0"/>
        <w:ind w:left="0"/>
        <w:jc w:val="center"/>
        <w:rPr>
          <w:b/>
          <w:bCs/>
        </w:rPr>
      </w:pPr>
    </w:p>
    <w:p w14:paraId="399DF58D" w14:textId="7BE20783" w:rsidR="00866068" w:rsidRDefault="00866068" w:rsidP="00337DFC">
      <w:pPr>
        <w:pStyle w:val="BodyText"/>
        <w:kinsoku w:val="0"/>
        <w:overflowPunct w:val="0"/>
        <w:ind w:left="0"/>
        <w:jc w:val="center"/>
        <w:rPr>
          <w:b/>
          <w:bCs/>
        </w:rPr>
      </w:pPr>
    </w:p>
    <w:p w14:paraId="294716FD" w14:textId="2749BF0E" w:rsidR="00866068" w:rsidRDefault="00866068" w:rsidP="00337DFC">
      <w:pPr>
        <w:pStyle w:val="BodyText"/>
        <w:kinsoku w:val="0"/>
        <w:overflowPunct w:val="0"/>
        <w:ind w:left="0"/>
        <w:jc w:val="center"/>
        <w:rPr>
          <w:b/>
          <w:bCs/>
        </w:rPr>
      </w:pPr>
    </w:p>
    <w:p w14:paraId="53333914" w14:textId="6F21888F" w:rsidR="00866068" w:rsidRDefault="00866068" w:rsidP="00337DFC">
      <w:pPr>
        <w:pStyle w:val="BodyText"/>
        <w:kinsoku w:val="0"/>
        <w:overflowPunct w:val="0"/>
        <w:ind w:left="0"/>
        <w:jc w:val="center"/>
        <w:rPr>
          <w:b/>
          <w:bCs/>
        </w:rPr>
      </w:pPr>
    </w:p>
    <w:p w14:paraId="7480BD0C" w14:textId="09E1732B" w:rsidR="00866068" w:rsidRDefault="00866068" w:rsidP="00337DFC">
      <w:pPr>
        <w:pStyle w:val="BodyText"/>
        <w:kinsoku w:val="0"/>
        <w:overflowPunct w:val="0"/>
        <w:ind w:left="0"/>
        <w:jc w:val="center"/>
        <w:rPr>
          <w:b/>
          <w:bCs/>
        </w:rPr>
      </w:pPr>
    </w:p>
    <w:p w14:paraId="290BEB33" w14:textId="494ACE4E" w:rsidR="00866068" w:rsidRDefault="00866068" w:rsidP="00337DFC">
      <w:pPr>
        <w:pStyle w:val="BodyText"/>
        <w:kinsoku w:val="0"/>
        <w:overflowPunct w:val="0"/>
        <w:ind w:left="0"/>
        <w:jc w:val="center"/>
        <w:rPr>
          <w:b/>
          <w:bCs/>
        </w:rPr>
      </w:pPr>
    </w:p>
    <w:p w14:paraId="55D96AD0" w14:textId="10E39DA9" w:rsidR="00866068" w:rsidRDefault="00866068" w:rsidP="00337DFC">
      <w:pPr>
        <w:pStyle w:val="BodyText"/>
        <w:kinsoku w:val="0"/>
        <w:overflowPunct w:val="0"/>
        <w:ind w:left="0"/>
        <w:jc w:val="center"/>
        <w:rPr>
          <w:b/>
          <w:bCs/>
        </w:rPr>
      </w:pPr>
    </w:p>
    <w:p w14:paraId="072405AF" w14:textId="0BFAC146" w:rsidR="00866068" w:rsidRDefault="00866068" w:rsidP="00337DFC">
      <w:pPr>
        <w:pStyle w:val="BodyText"/>
        <w:kinsoku w:val="0"/>
        <w:overflowPunct w:val="0"/>
        <w:ind w:left="0"/>
        <w:jc w:val="center"/>
        <w:rPr>
          <w:b/>
          <w:bCs/>
        </w:rPr>
      </w:pPr>
    </w:p>
    <w:p w14:paraId="2DD564D6" w14:textId="6E8A2760" w:rsidR="00866068" w:rsidRDefault="00866068" w:rsidP="00337DFC">
      <w:pPr>
        <w:pStyle w:val="BodyText"/>
        <w:kinsoku w:val="0"/>
        <w:overflowPunct w:val="0"/>
        <w:ind w:left="0"/>
        <w:jc w:val="center"/>
        <w:rPr>
          <w:b/>
          <w:bCs/>
        </w:rPr>
      </w:pPr>
    </w:p>
    <w:p w14:paraId="3A7E0988" w14:textId="046DD641" w:rsidR="004D3AA6" w:rsidRPr="00FC0154" w:rsidRDefault="006602E0" w:rsidP="00337DFC">
      <w:pPr>
        <w:pStyle w:val="BodyText"/>
        <w:kinsoku w:val="0"/>
        <w:overflowPunct w:val="0"/>
        <w:ind w:left="0"/>
        <w:rPr>
          <w:rFonts w:asciiTheme="minorHAnsi" w:hAnsiTheme="minorHAnsi" w:cstheme="minorHAnsi"/>
          <w:b/>
          <w:bCs/>
          <w:sz w:val="23"/>
          <w:szCs w:val="23"/>
        </w:rPr>
      </w:pPr>
      <w:r w:rsidRPr="00FC0154">
        <w:rPr>
          <w:rFonts w:asciiTheme="minorHAnsi" w:hAnsiTheme="minorHAnsi" w:cstheme="minorHAnsi"/>
          <w:b/>
          <w:bCs/>
          <w:sz w:val="23"/>
          <w:szCs w:val="23"/>
        </w:rPr>
        <w:lastRenderedPageBreak/>
        <w:t xml:space="preserve">About </w:t>
      </w:r>
      <w:proofErr w:type="spellStart"/>
      <w:r w:rsidRPr="00FC0154">
        <w:rPr>
          <w:rFonts w:asciiTheme="minorHAnsi" w:hAnsiTheme="minorHAnsi" w:cstheme="minorHAnsi"/>
          <w:b/>
          <w:bCs/>
          <w:sz w:val="23"/>
          <w:szCs w:val="23"/>
        </w:rPr>
        <w:t>AGPPA</w:t>
      </w:r>
      <w:proofErr w:type="spellEnd"/>
    </w:p>
    <w:p w14:paraId="4FB713E6" w14:textId="20565F7A" w:rsidR="00CB178C" w:rsidRPr="00FC0154" w:rsidRDefault="00CB178C" w:rsidP="00337DFC">
      <w:pPr>
        <w:pStyle w:val="BodyText"/>
        <w:kinsoku w:val="0"/>
        <w:overflowPunct w:val="0"/>
        <w:ind w:left="0"/>
        <w:rPr>
          <w:rFonts w:asciiTheme="minorHAnsi" w:hAnsiTheme="minorHAnsi" w:cstheme="minorHAnsi"/>
          <w:b/>
          <w:sz w:val="23"/>
          <w:szCs w:val="23"/>
        </w:rPr>
      </w:pPr>
      <w:proofErr w:type="spellStart"/>
      <w:r w:rsidRPr="00FC0154">
        <w:rPr>
          <w:rFonts w:asciiTheme="minorHAnsi" w:hAnsiTheme="minorHAnsi" w:cstheme="minorHAnsi"/>
          <w:b/>
          <w:sz w:val="23"/>
          <w:szCs w:val="23"/>
        </w:rPr>
        <w:t>AGPPA</w:t>
      </w:r>
      <w:proofErr w:type="spellEnd"/>
      <w:r w:rsidRPr="00FC0154">
        <w:rPr>
          <w:rFonts w:asciiTheme="minorHAnsi" w:hAnsiTheme="minorHAnsi" w:cstheme="minorHAnsi"/>
          <w:b/>
          <w:sz w:val="23"/>
          <w:szCs w:val="23"/>
        </w:rPr>
        <w:t xml:space="preserve"> Background</w:t>
      </w:r>
    </w:p>
    <w:p w14:paraId="2C998B50" w14:textId="77777777" w:rsidR="00337DFC" w:rsidRPr="00FC0154" w:rsidRDefault="00337DFC" w:rsidP="00337DFC">
      <w:pPr>
        <w:pStyle w:val="BodyText"/>
        <w:kinsoku w:val="0"/>
        <w:overflowPunct w:val="0"/>
        <w:ind w:left="0"/>
        <w:rPr>
          <w:rFonts w:asciiTheme="minorHAnsi" w:hAnsiTheme="minorHAnsi" w:cstheme="minorHAnsi"/>
          <w:b/>
          <w:sz w:val="23"/>
          <w:szCs w:val="23"/>
        </w:rPr>
      </w:pPr>
    </w:p>
    <w:p w14:paraId="2DCD7703" w14:textId="4AE92429" w:rsidR="00CB178C" w:rsidRPr="00FC0154" w:rsidRDefault="006772D8"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T</w:t>
      </w:r>
      <w:r w:rsidR="00CB178C" w:rsidRPr="00FC0154">
        <w:rPr>
          <w:rFonts w:asciiTheme="minorHAnsi" w:hAnsiTheme="minorHAnsi" w:cstheme="minorHAnsi"/>
          <w:sz w:val="23"/>
          <w:szCs w:val="23"/>
        </w:rPr>
        <w:t xml:space="preserve">he Australian Government Primary Principals Association is the national professional association for public primary school principals in Australia. </w:t>
      </w:r>
      <w:proofErr w:type="spellStart"/>
      <w:r w:rsidR="00CB178C" w:rsidRPr="00FC0154">
        <w:rPr>
          <w:rFonts w:asciiTheme="minorHAnsi" w:hAnsiTheme="minorHAnsi" w:cstheme="minorHAnsi"/>
          <w:sz w:val="23"/>
          <w:szCs w:val="23"/>
        </w:rPr>
        <w:t>AGPPA</w:t>
      </w:r>
      <w:proofErr w:type="spellEnd"/>
      <w:r w:rsidR="00CB178C" w:rsidRPr="00FC0154">
        <w:rPr>
          <w:rFonts w:asciiTheme="minorHAnsi" w:hAnsiTheme="minorHAnsi" w:cstheme="minorHAnsi"/>
          <w:sz w:val="23"/>
          <w:szCs w:val="23"/>
        </w:rPr>
        <w:t xml:space="preserve"> represents over 5300 principals in public primary schools in every </w:t>
      </w:r>
      <w:r w:rsidRPr="00FC0154">
        <w:rPr>
          <w:rFonts w:asciiTheme="minorHAnsi" w:hAnsiTheme="minorHAnsi" w:cstheme="minorHAnsi"/>
          <w:sz w:val="23"/>
          <w:szCs w:val="23"/>
        </w:rPr>
        <w:t xml:space="preserve">corner of every </w:t>
      </w:r>
      <w:r w:rsidR="00CB178C" w:rsidRPr="00FC0154">
        <w:rPr>
          <w:rFonts w:asciiTheme="minorHAnsi" w:hAnsiTheme="minorHAnsi" w:cstheme="minorHAnsi"/>
          <w:sz w:val="23"/>
          <w:szCs w:val="23"/>
        </w:rPr>
        <w:t xml:space="preserve">state and territory. </w:t>
      </w:r>
      <w:proofErr w:type="spellStart"/>
      <w:r w:rsidR="00CB178C" w:rsidRPr="00FC0154">
        <w:rPr>
          <w:rFonts w:asciiTheme="minorHAnsi" w:hAnsiTheme="minorHAnsi" w:cstheme="minorHAnsi"/>
          <w:sz w:val="23"/>
          <w:szCs w:val="23"/>
        </w:rPr>
        <w:t>AGPPA’s</w:t>
      </w:r>
      <w:proofErr w:type="spellEnd"/>
      <w:r w:rsidR="00CB178C" w:rsidRPr="00FC0154">
        <w:rPr>
          <w:rFonts w:asciiTheme="minorHAnsi" w:hAnsiTheme="minorHAnsi" w:cstheme="minorHAnsi"/>
          <w:sz w:val="23"/>
          <w:szCs w:val="23"/>
        </w:rPr>
        <w:t xml:space="preserve"> National Council includes representatives from six states and two territories, with two members from each jurisdiction. This group represents a shared national commitment to both highlight the importance of the primary years and to promote excellence in public primary education in Australia.</w:t>
      </w:r>
    </w:p>
    <w:p w14:paraId="6D1D28AF" w14:textId="77777777" w:rsidR="006772D8" w:rsidRPr="00FC0154" w:rsidRDefault="006772D8" w:rsidP="00337DFC">
      <w:pPr>
        <w:pStyle w:val="BodyText"/>
        <w:kinsoku w:val="0"/>
        <w:overflowPunct w:val="0"/>
        <w:ind w:left="0"/>
        <w:rPr>
          <w:rFonts w:asciiTheme="minorHAnsi" w:hAnsiTheme="minorHAnsi" w:cstheme="minorHAnsi"/>
          <w:sz w:val="18"/>
          <w:szCs w:val="18"/>
        </w:rPr>
      </w:pPr>
    </w:p>
    <w:p w14:paraId="0107113B" w14:textId="0F187E28" w:rsidR="004D3AA6" w:rsidRPr="00FC0154" w:rsidRDefault="00CB178C"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 xml:space="preserve">Our advocacy is based on the vision of every child attending a school with healthy, high-performing leaders and quality staff, along with the knowledge that primary schools are where Australian children acquire the necessary foundational academic, social and emotional skills to lead fulfilled and enriched lives. </w:t>
      </w:r>
      <w:r w:rsidR="004D3AA6" w:rsidRPr="00FC0154">
        <w:rPr>
          <w:rFonts w:asciiTheme="minorHAnsi" w:hAnsiTheme="minorHAnsi" w:cstheme="minorHAnsi"/>
          <w:sz w:val="23"/>
          <w:szCs w:val="23"/>
        </w:rPr>
        <w:t>It is imperative that our education policy enables this noble intent so that all children can experience such success</w:t>
      </w:r>
      <w:r w:rsidR="006772D8" w:rsidRPr="00FC0154">
        <w:rPr>
          <w:rFonts w:asciiTheme="minorHAnsi" w:hAnsiTheme="minorHAnsi" w:cstheme="minorHAnsi"/>
          <w:sz w:val="23"/>
          <w:szCs w:val="23"/>
        </w:rPr>
        <w:t>, both at school and through later life</w:t>
      </w:r>
      <w:r w:rsidR="004D3AA6" w:rsidRPr="00FC0154">
        <w:rPr>
          <w:rFonts w:asciiTheme="minorHAnsi" w:hAnsiTheme="minorHAnsi" w:cstheme="minorHAnsi"/>
          <w:sz w:val="23"/>
          <w:szCs w:val="23"/>
        </w:rPr>
        <w:t>.</w:t>
      </w:r>
    </w:p>
    <w:p w14:paraId="39AC72B0" w14:textId="77777777" w:rsidR="006772D8" w:rsidRPr="00FC0154" w:rsidRDefault="006772D8" w:rsidP="00337DFC">
      <w:pPr>
        <w:pStyle w:val="BodyText"/>
        <w:kinsoku w:val="0"/>
        <w:overflowPunct w:val="0"/>
        <w:ind w:left="0"/>
        <w:rPr>
          <w:rFonts w:asciiTheme="minorHAnsi" w:hAnsiTheme="minorHAnsi" w:cstheme="minorHAnsi"/>
          <w:sz w:val="18"/>
          <w:szCs w:val="18"/>
        </w:rPr>
      </w:pPr>
    </w:p>
    <w:p w14:paraId="3278E255" w14:textId="77777777" w:rsidR="006D5780" w:rsidRPr="00FC0154" w:rsidRDefault="00CB178C" w:rsidP="00337DFC">
      <w:pPr>
        <w:pStyle w:val="BodyText"/>
        <w:kinsoku w:val="0"/>
        <w:overflowPunct w:val="0"/>
        <w:ind w:left="0"/>
        <w:rPr>
          <w:rFonts w:asciiTheme="minorHAnsi" w:hAnsiTheme="minorHAnsi" w:cstheme="minorHAnsi"/>
          <w:sz w:val="23"/>
          <w:szCs w:val="23"/>
        </w:rPr>
      </w:pPr>
      <w:proofErr w:type="spellStart"/>
      <w:r w:rsidRPr="00FC0154">
        <w:rPr>
          <w:rFonts w:asciiTheme="minorHAnsi" w:hAnsiTheme="minorHAnsi" w:cstheme="minorHAnsi"/>
          <w:sz w:val="23"/>
          <w:szCs w:val="23"/>
        </w:rPr>
        <w:t>AGPPA</w:t>
      </w:r>
      <w:proofErr w:type="spellEnd"/>
      <w:r w:rsidRPr="00FC0154">
        <w:rPr>
          <w:rFonts w:asciiTheme="minorHAnsi" w:hAnsiTheme="minorHAnsi" w:cstheme="minorHAnsi"/>
          <w:sz w:val="23"/>
          <w:szCs w:val="23"/>
        </w:rPr>
        <w:t xml:space="preserve"> initiatives, actions and projects are research informed. However, </w:t>
      </w:r>
      <w:proofErr w:type="spellStart"/>
      <w:r w:rsidRPr="00FC0154">
        <w:rPr>
          <w:rFonts w:asciiTheme="minorHAnsi" w:hAnsiTheme="minorHAnsi" w:cstheme="minorHAnsi"/>
          <w:sz w:val="23"/>
          <w:szCs w:val="23"/>
        </w:rPr>
        <w:t>AGPPA</w:t>
      </w:r>
      <w:proofErr w:type="spellEnd"/>
      <w:r w:rsidRPr="00FC0154">
        <w:rPr>
          <w:rFonts w:asciiTheme="minorHAnsi" w:hAnsiTheme="minorHAnsi" w:cstheme="minorHAnsi"/>
          <w:sz w:val="23"/>
          <w:szCs w:val="23"/>
        </w:rPr>
        <w:t xml:space="preserve"> cautions that evidence-based practice must be proven to be transferable to </w:t>
      </w:r>
      <w:r w:rsidR="004D3AA6" w:rsidRPr="00FC0154">
        <w:rPr>
          <w:rFonts w:asciiTheme="minorHAnsi" w:hAnsiTheme="minorHAnsi" w:cstheme="minorHAnsi"/>
          <w:sz w:val="23"/>
          <w:szCs w:val="23"/>
        </w:rPr>
        <w:t>all school</w:t>
      </w:r>
      <w:r w:rsidRPr="00FC0154">
        <w:rPr>
          <w:rFonts w:asciiTheme="minorHAnsi" w:hAnsiTheme="minorHAnsi" w:cstheme="minorHAnsi"/>
          <w:sz w:val="23"/>
          <w:szCs w:val="23"/>
        </w:rPr>
        <w:t xml:space="preserve"> contexts. It cannot be assumed that </w:t>
      </w:r>
      <w:r w:rsidR="004D3AA6" w:rsidRPr="00FC0154">
        <w:rPr>
          <w:rFonts w:asciiTheme="minorHAnsi" w:hAnsiTheme="minorHAnsi" w:cstheme="minorHAnsi"/>
          <w:sz w:val="23"/>
          <w:szCs w:val="23"/>
        </w:rPr>
        <w:t xml:space="preserve">the application of a universal solution or the </w:t>
      </w:r>
      <w:r w:rsidRPr="00FC0154">
        <w:rPr>
          <w:rFonts w:asciiTheme="minorHAnsi" w:hAnsiTheme="minorHAnsi" w:cstheme="minorHAnsi"/>
          <w:sz w:val="23"/>
          <w:szCs w:val="23"/>
        </w:rPr>
        <w:t>adopt</w:t>
      </w:r>
      <w:r w:rsidR="004D3AA6" w:rsidRPr="00FC0154">
        <w:rPr>
          <w:rFonts w:asciiTheme="minorHAnsi" w:hAnsiTheme="minorHAnsi" w:cstheme="minorHAnsi"/>
          <w:sz w:val="23"/>
          <w:szCs w:val="23"/>
        </w:rPr>
        <w:t>ion of</w:t>
      </w:r>
      <w:r w:rsidRPr="00FC0154">
        <w:rPr>
          <w:rFonts w:asciiTheme="minorHAnsi" w:hAnsiTheme="minorHAnsi" w:cstheme="minorHAnsi"/>
          <w:sz w:val="23"/>
          <w:szCs w:val="23"/>
        </w:rPr>
        <w:t xml:space="preserve"> successful policy from other areas, countries or jurisdictions will be suitable for the diverse range of school settings across our country. </w:t>
      </w:r>
      <w:proofErr w:type="spellStart"/>
      <w:r w:rsidRPr="00FC0154">
        <w:rPr>
          <w:rFonts w:asciiTheme="minorHAnsi" w:hAnsiTheme="minorHAnsi" w:cstheme="minorHAnsi"/>
          <w:sz w:val="23"/>
          <w:szCs w:val="23"/>
        </w:rPr>
        <w:t>AGPPA</w:t>
      </w:r>
      <w:proofErr w:type="spellEnd"/>
      <w:r w:rsidRPr="00FC0154">
        <w:rPr>
          <w:rFonts w:asciiTheme="minorHAnsi" w:hAnsiTheme="minorHAnsi" w:cstheme="minorHAnsi"/>
          <w:sz w:val="23"/>
          <w:szCs w:val="23"/>
        </w:rPr>
        <w:t xml:space="preserve"> aims to assist in making Australia’s education system a beacon for all. </w:t>
      </w:r>
    </w:p>
    <w:p w14:paraId="3C61ACB1" w14:textId="77777777" w:rsidR="006D5780" w:rsidRPr="00FC0154" w:rsidRDefault="006D5780" w:rsidP="00337DFC">
      <w:pPr>
        <w:pStyle w:val="BodyText"/>
        <w:kinsoku w:val="0"/>
        <w:overflowPunct w:val="0"/>
        <w:ind w:left="0"/>
        <w:rPr>
          <w:rFonts w:asciiTheme="minorHAnsi" w:hAnsiTheme="minorHAnsi" w:cstheme="minorHAnsi"/>
          <w:sz w:val="18"/>
          <w:szCs w:val="18"/>
        </w:rPr>
      </w:pPr>
    </w:p>
    <w:p w14:paraId="3E5B8BD3" w14:textId="628FA960" w:rsidR="00CB178C" w:rsidRPr="00FC0154" w:rsidRDefault="00CB178C"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 xml:space="preserve">This aim is perhaps best enunciated using the words of David </w:t>
      </w:r>
      <w:proofErr w:type="spellStart"/>
      <w:r w:rsidRPr="00FC0154">
        <w:rPr>
          <w:rFonts w:asciiTheme="minorHAnsi" w:hAnsiTheme="minorHAnsi" w:cstheme="minorHAnsi"/>
          <w:sz w:val="23"/>
          <w:szCs w:val="23"/>
        </w:rPr>
        <w:t>Gonski</w:t>
      </w:r>
      <w:proofErr w:type="spellEnd"/>
      <w:r w:rsidRPr="00FC0154">
        <w:rPr>
          <w:rFonts w:asciiTheme="minorHAnsi" w:hAnsiTheme="minorHAnsi" w:cstheme="minorHAnsi"/>
          <w:sz w:val="23"/>
          <w:szCs w:val="23"/>
        </w:rPr>
        <w:t xml:space="preserve">, Chair of the Review of Funding for Schooling expert panel, who said: </w:t>
      </w:r>
    </w:p>
    <w:p w14:paraId="59100068" w14:textId="77777777" w:rsidR="00CB178C" w:rsidRPr="00FC0154" w:rsidRDefault="00CB178C" w:rsidP="00337DFC">
      <w:pPr>
        <w:pStyle w:val="BodyText"/>
        <w:kinsoku w:val="0"/>
        <w:overflowPunct w:val="0"/>
        <w:ind w:left="426"/>
        <w:rPr>
          <w:rFonts w:asciiTheme="minorHAnsi" w:hAnsiTheme="minorHAnsi" w:cstheme="minorHAnsi"/>
          <w:i/>
          <w:sz w:val="23"/>
          <w:szCs w:val="23"/>
        </w:rPr>
      </w:pPr>
      <w:r w:rsidRPr="00FC0154">
        <w:rPr>
          <w:rFonts w:asciiTheme="minorHAnsi" w:hAnsiTheme="minorHAnsi" w:cstheme="minorHAnsi"/>
          <w:i/>
          <w:sz w:val="23"/>
          <w:szCs w:val="23"/>
        </w:rPr>
        <w:t>“Every child should have access to the best possible education, regardless of where they live, the income of their family or the school they attend.”</w:t>
      </w:r>
    </w:p>
    <w:p w14:paraId="55EC7F0E" w14:textId="77777777" w:rsidR="00CB178C" w:rsidRPr="00FC0154" w:rsidRDefault="00CB178C"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Just as importantly, Dr Philip Riley (Chief Investigator of the Australian Principal Occupational Health, Safety and Wellbeing Surveys) reminds us:</w:t>
      </w:r>
    </w:p>
    <w:p w14:paraId="6CD31DCA" w14:textId="77777777" w:rsidR="00CB178C" w:rsidRPr="00FC0154" w:rsidRDefault="00CB178C" w:rsidP="00337DFC">
      <w:pPr>
        <w:pStyle w:val="BodyText"/>
        <w:kinsoku w:val="0"/>
        <w:overflowPunct w:val="0"/>
        <w:ind w:left="426"/>
        <w:rPr>
          <w:rFonts w:asciiTheme="minorHAnsi" w:hAnsiTheme="minorHAnsi" w:cstheme="minorHAnsi"/>
          <w:i/>
          <w:sz w:val="23"/>
          <w:szCs w:val="23"/>
        </w:rPr>
      </w:pPr>
      <w:r w:rsidRPr="00FC0154">
        <w:rPr>
          <w:rFonts w:asciiTheme="minorHAnsi" w:hAnsiTheme="minorHAnsi" w:cstheme="minorHAnsi"/>
          <w:i/>
          <w:sz w:val="23"/>
          <w:szCs w:val="23"/>
        </w:rPr>
        <w:t>“Today’s children are tomorrow’s nation builders. We owe it to them and ourselves to give them the best opportunities we can.”</w:t>
      </w:r>
    </w:p>
    <w:p w14:paraId="56752B8D" w14:textId="6EE8E50C" w:rsidR="00CB178C" w:rsidRPr="00FC0154" w:rsidRDefault="00CB178C" w:rsidP="00337DFC">
      <w:pPr>
        <w:pStyle w:val="BodyText"/>
        <w:kinsoku w:val="0"/>
        <w:overflowPunct w:val="0"/>
        <w:ind w:left="0"/>
        <w:rPr>
          <w:rFonts w:asciiTheme="minorHAnsi" w:hAnsiTheme="minorHAnsi" w:cstheme="minorHAnsi"/>
          <w:sz w:val="23"/>
          <w:szCs w:val="23"/>
        </w:rPr>
      </w:pPr>
      <w:proofErr w:type="spellStart"/>
      <w:r w:rsidRPr="00FC0154">
        <w:rPr>
          <w:rFonts w:asciiTheme="minorHAnsi" w:hAnsiTheme="minorHAnsi" w:cstheme="minorHAnsi"/>
          <w:sz w:val="23"/>
          <w:szCs w:val="23"/>
        </w:rPr>
        <w:t>AGPPA's</w:t>
      </w:r>
      <w:proofErr w:type="spellEnd"/>
      <w:r w:rsidRPr="00FC0154">
        <w:rPr>
          <w:rFonts w:asciiTheme="minorHAnsi" w:hAnsiTheme="minorHAnsi" w:cstheme="minorHAnsi"/>
          <w:sz w:val="23"/>
          <w:szCs w:val="23"/>
        </w:rPr>
        <w:t xml:space="preserve"> response </w:t>
      </w:r>
      <w:r w:rsidR="008E6617" w:rsidRPr="00FC0154">
        <w:rPr>
          <w:rFonts w:asciiTheme="minorHAnsi" w:hAnsiTheme="minorHAnsi" w:cstheme="minorHAnsi"/>
          <w:sz w:val="23"/>
          <w:szCs w:val="23"/>
        </w:rPr>
        <w:t>to</w:t>
      </w:r>
      <w:r w:rsidRPr="00FC0154">
        <w:rPr>
          <w:rFonts w:asciiTheme="minorHAnsi" w:hAnsiTheme="minorHAnsi" w:cstheme="minorHAnsi"/>
          <w:sz w:val="23"/>
          <w:szCs w:val="23"/>
        </w:rPr>
        <w:t xml:space="preserve"> the Review</w:t>
      </w:r>
      <w:r w:rsidR="008E6617" w:rsidRPr="00FC0154">
        <w:rPr>
          <w:rFonts w:asciiTheme="minorHAnsi" w:hAnsiTheme="minorHAnsi" w:cstheme="minorHAnsi"/>
          <w:sz w:val="23"/>
          <w:szCs w:val="23"/>
        </w:rPr>
        <w:t xml:space="preserve"> is shown below</w:t>
      </w:r>
      <w:r w:rsidRPr="00FC0154">
        <w:rPr>
          <w:rFonts w:asciiTheme="minorHAnsi" w:hAnsiTheme="minorHAnsi" w:cstheme="minorHAnsi"/>
          <w:sz w:val="23"/>
          <w:szCs w:val="23"/>
        </w:rPr>
        <w:t>.</w:t>
      </w:r>
    </w:p>
    <w:p w14:paraId="6EEA70F0" w14:textId="32FB8A3E" w:rsidR="00791F52" w:rsidRPr="00FC0154" w:rsidRDefault="00791F52" w:rsidP="00337DFC">
      <w:pPr>
        <w:pStyle w:val="BodyText"/>
        <w:kinsoku w:val="0"/>
        <w:overflowPunct w:val="0"/>
        <w:ind w:left="0"/>
        <w:rPr>
          <w:rFonts w:asciiTheme="minorHAnsi" w:hAnsiTheme="minorHAnsi" w:cstheme="minorHAnsi"/>
          <w:sz w:val="18"/>
          <w:szCs w:val="18"/>
        </w:rPr>
      </w:pPr>
    </w:p>
    <w:p w14:paraId="76F34B74" w14:textId="2168DBD0" w:rsidR="00791F52" w:rsidRPr="00FC0154" w:rsidRDefault="004D3AA6" w:rsidP="00337DFC">
      <w:pPr>
        <w:pStyle w:val="BodyText"/>
        <w:kinsoku w:val="0"/>
        <w:overflowPunct w:val="0"/>
        <w:ind w:left="0"/>
        <w:rPr>
          <w:rFonts w:asciiTheme="minorHAnsi" w:hAnsiTheme="minorHAnsi" w:cstheme="minorHAnsi"/>
          <w:b/>
          <w:sz w:val="23"/>
          <w:szCs w:val="23"/>
        </w:rPr>
      </w:pPr>
      <w:proofErr w:type="spellStart"/>
      <w:r w:rsidRPr="00FC0154">
        <w:rPr>
          <w:rFonts w:asciiTheme="minorHAnsi" w:hAnsiTheme="minorHAnsi" w:cstheme="minorHAnsi"/>
          <w:b/>
          <w:sz w:val="23"/>
          <w:szCs w:val="23"/>
        </w:rPr>
        <w:t>AGPPA’s</w:t>
      </w:r>
      <w:proofErr w:type="spellEnd"/>
      <w:r w:rsidRPr="00FC0154">
        <w:rPr>
          <w:rFonts w:asciiTheme="minorHAnsi" w:hAnsiTheme="minorHAnsi" w:cstheme="minorHAnsi"/>
          <w:b/>
          <w:sz w:val="23"/>
          <w:szCs w:val="23"/>
        </w:rPr>
        <w:t xml:space="preserve"> E</w:t>
      </w:r>
      <w:r w:rsidR="00D76FA8" w:rsidRPr="00FC0154">
        <w:rPr>
          <w:rFonts w:asciiTheme="minorHAnsi" w:hAnsiTheme="minorHAnsi" w:cstheme="minorHAnsi"/>
          <w:b/>
          <w:sz w:val="23"/>
          <w:szCs w:val="23"/>
        </w:rPr>
        <w:t xml:space="preserve">xpectations </w:t>
      </w:r>
    </w:p>
    <w:p w14:paraId="4EC58BB6" w14:textId="77777777" w:rsidR="008E6617" w:rsidRPr="00FC0154" w:rsidRDefault="008E6617" w:rsidP="00337DFC">
      <w:pPr>
        <w:pStyle w:val="BodyText"/>
        <w:kinsoku w:val="0"/>
        <w:overflowPunct w:val="0"/>
        <w:ind w:left="0"/>
        <w:rPr>
          <w:rFonts w:asciiTheme="minorHAnsi" w:hAnsiTheme="minorHAnsi" w:cstheme="minorHAnsi"/>
          <w:b/>
          <w:sz w:val="18"/>
          <w:szCs w:val="18"/>
        </w:rPr>
      </w:pPr>
    </w:p>
    <w:p w14:paraId="56F5B53B" w14:textId="2250ED6B" w:rsidR="00D76FA8" w:rsidRPr="00FC0154" w:rsidRDefault="00F822CB"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 xml:space="preserve">While </w:t>
      </w:r>
      <w:proofErr w:type="spellStart"/>
      <w:r w:rsidRPr="00FC0154">
        <w:rPr>
          <w:rFonts w:asciiTheme="minorHAnsi" w:hAnsiTheme="minorHAnsi" w:cstheme="minorHAnsi"/>
          <w:sz w:val="23"/>
          <w:szCs w:val="23"/>
        </w:rPr>
        <w:t>AGPPA</w:t>
      </w:r>
      <w:proofErr w:type="spellEnd"/>
      <w:r w:rsidRPr="00FC0154">
        <w:rPr>
          <w:rFonts w:asciiTheme="minorHAnsi" w:hAnsiTheme="minorHAnsi" w:cstheme="minorHAnsi"/>
          <w:sz w:val="23"/>
          <w:szCs w:val="23"/>
        </w:rPr>
        <w:t xml:space="preserve"> believes much of the </w:t>
      </w:r>
      <w:r w:rsidR="006602E0" w:rsidRPr="00FC0154">
        <w:rPr>
          <w:rFonts w:asciiTheme="minorHAnsi" w:hAnsiTheme="minorHAnsi" w:cstheme="minorHAnsi"/>
          <w:sz w:val="23"/>
          <w:szCs w:val="23"/>
        </w:rPr>
        <w:t>Disability Standards for Education 2005</w:t>
      </w:r>
      <w:r w:rsidRPr="00FC0154">
        <w:rPr>
          <w:rFonts w:asciiTheme="minorHAnsi" w:hAnsiTheme="minorHAnsi" w:cstheme="minorHAnsi"/>
          <w:sz w:val="23"/>
          <w:szCs w:val="23"/>
        </w:rPr>
        <w:t xml:space="preserve"> remains </w:t>
      </w:r>
      <w:r w:rsidR="006602E0" w:rsidRPr="00FC0154">
        <w:rPr>
          <w:rFonts w:asciiTheme="minorHAnsi" w:hAnsiTheme="minorHAnsi" w:cstheme="minorHAnsi"/>
          <w:sz w:val="23"/>
          <w:szCs w:val="23"/>
        </w:rPr>
        <w:t>fit for purpose</w:t>
      </w:r>
      <w:r w:rsidRPr="00FC0154">
        <w:rPr>
          <w:rFonts w:asciiTheme="minorHAnsi" w:hAnsiTheme="minorHAnsi" w:cstheme="minorHAnsi"/>
          <w:sz w:val="23"/>
          <w:szCs w:val="23"/>
        </w:rPr>
        <w:t xml:space="preserve">, we believe that there is an opportunity to ensure that </w:t>
      </w:r>
      <w:r w:rsidR="006602E0" w:rsidRPr="00FC0154">
        <w:rPr>
          <w:rFonts w:asciiTheme="minorHAnsi" w:hAnsiTheme="minorHAnsi" w:cstheme="minorHAnsi"/>
          <w:sz w:val="23"/>
          <w:szCs w:val="23"/>
        </w:rPr>
        <w:t xml:space="preserve">the ongoing practical implementation of the standards </w:t>
      </w:r>
      <w:r w:rsidRPr="00FC0154">
        <w:rPr>
          <w:rFonts w:asciiTheme="minorHAnsi" w:hAnsiTheme="minorHAnsi" w:cstheme="minorHAnsi"/>
          <w:sz w:val="23"/>
          <w:szCs w:val="23"/>
        </w:rPr>
        <w:t xml:space="preserve">becomes </w:t>
      </w:r>
      <w:r w:rsidR="006602E0" w:rsidRPr="00FC0154">
        <w:rPr>
          <w:rFonts w:asciiTheme="minorHAnsi" w:hAnsiTheme="minorHAnsi" w:cstheme="minorHAnsi"/>
          <w:sz w:val="23"/>
          <w:szCs w:val="23"/>
        </w:rPr>
        <w:t xml:space="preserve">clearer and </w:t>
      </w:r>
      <w:r w:rsidRPr="00FC0154">
        <w:rPr>
          <w:rFonts w:asciiTheme="minorHAnsi" w:hAnsiTheme="minorHAnsi" w:cstheme="minorHAnsi"/>
          <w:sz w:val="23"/>
          <w:szCs w:val="23"/>
        </w:rPr>
        <w:t xml:space="preserve">more meaningful for all schools, particularly for primary schools. We believe </w:t>
      </w:r>
      <w:r w:rsidR="006602E0" w:rsidRPr="00FC0154">
        <w:rPr>
          <w:rFonts w:asciiTheme="minorHAnsi" w:hAnsiTheme="minorHAnsi" w:cstheme="minorHAnsi"/>
          <w:sz w:val="23"/>
          <w:szCs w:val="23"/>
        </w:rPr>
        <w:t>the intent in</w:t>
      </w:r>
      <w:r w:rsidRPr="00FC0154">
        <w:rPr>
          <w:rFonts w:asciiTheme="minorHAnsi" w:hAnsiTheme="minorHAnsi" w:cstheme="minorHAnsi"/>
          <w:sz w:val="23"/>
          <w:szCs w:val="23"/>
        </w:rPr>
        <w:t xml:space="preserve"> the existing document remain</w:t>
      </w:r>
      <w:r w:rsidR="006602E0" w:rsidRPr="00FC0154">
        <w:rPr>
          <w:rFonts w:asciiTheme="minorHAnsi" w:hAnsiTheme="minorHAnsi" w:cstheme="minorHAnsi"/>
          <w:sz w:val="23"/>
          <w:szCs w:val="23"/>
        </w:rPr>
        <w:t>s</w:t>
      </w:r>
      <w:r w:rsidRPr="00FC0154">
        <w:rPr>
          <w:rFonts w:asciiTheme="minorHAnsi" w:hAnsiTheme="minorHAnsi" w:cstheme="minorHAnsi"/>
          <w:sz w:val="23"/>
          <w:szCs w:val="23"/>
        </w:rPr>
        <w:t xml:space="preserve"> strong and we reinforce the importance of equity for the wide range of learners in our schools, particularly those in the target groups identified by </w:t>
      </w:r>
      <w:r w:rsidR="009D6097" w:rsidRPr="00FC0154">
        <w:rPr>
          <w:rFonts w:asciiTheme="minorHAnsi" w:hAnsiTheme="minorHAnsi" w:cstheme="minorHAnsi"/>
          <w:sz w:val="23"/>
          <w:szCs w:val="23"/>
        </w:rPr>
        <w:t xml:space="preserve">David </w:t>
      </w:r>
      <w:proofErr w:type="spellStart"/>
      <w:r w:rsidRPr="00FC0154">
        <w:rPr>
          <w:rFonts w:asciiTheme="minorHAnsi" w:hAnsiTheme="minorHAnsi" w:cstheme="minorHAnsi"/>
          <w:sz w:val="23"/>
          <w:szCs w:val="23"/>
        </w:rPr>
        <w:t>Gonski</w:t>
      </w:r>
      <w:proofErr w:type="spellEnd"/>
      <w:r w:rsidRPr="00FC0154">
        <w:rPr>
          <w:rFonts w:asciiTheme="minorHAnsi" w:hAnsiTheme="minorHAnsi" w:cstheme="minorHAnsi"/>
          <w:sz w:val="23"/>
          <w:szCs w:val="23"/>
        </w:rPr>
        <w:t xml:space="preserve"> in </w:t>
      </w:r>
      <w:r w:rsidR="009D6097" w:rsidRPr="00FC0154">
        <w:rPr>
          <w:rFonts w:asciiTheme="minorHAnsi" w:hAnsiTheme="minorHAnsi" w:cstheme="minorHAnsi"/>
          <w:sz w:val="23"/>
          <w:szCs w:val="23"/>
        </w:rPr>
        <w:t xml:space="preserve">the </w:t>
      </w:r>
      <w:proofErr w:type="spellStart"/>
      <w:r w:rsidR="009D6097" w:rsidRPr="00FC0154">
        <w:rPr>
          <w:rFonts w:asciiTheme="minorHAnsi" w:hAnsiTheme="minorHAnsi" w:cstheme="minorHAnsi"/>
          <w:sz w:val="23"/>
          <w:szCs w:val="23"/>
        </w:rPr>
        <w:t>Gonski</w:t>
      </w:r>
      <w:proofErr w:type="spellEnd"/>
      <w:r w:rsidR="009D6097" w:rsidRPr="00FC0154">
        <w:rPr>
          <w:rFonts w:asciiTheme="minorHAnsi" w:hAnsiTheme="minorHAnsi" w:cstheme="minorHAnsi"/>
          <w:sz w:val="23"/>
          <w:szCs w:val="23"/>
        </w:rPr>
        <w:t xml:space="preserve"> Review of Funding for Schooling (December 2011)</w:t>
      </w:r>
      <w:r w:rsidR="00A553A7" w:rsidRPr="00FC0154">
        <w:rPr>
          <w:rFonts w:asciiTheme="minorHAnsi" w:hAnsiTheme="minorHAnsi" w:cstheme="minorHAnsi"/>
          <w:sz w:val="23"/>
          <w:szCs w:val="23"/>
        </w:rPr>
        <w:t>.</w:t>
      </w:r>
      <w:r w:rsidR="009D6097" w:rsidRPr="00FC0154">
        <w:rPr>
          <w:rFonts w:asciiTheme="minorHAnsi" w:hAnsiTheme="minorHAnsi" w:cstheme="minorHAnsi"/>
          <w:sz w:val="23"/>
          <w:szCs w:val="23"/>
        </w:rPr>
        <w:t xml:space="preserve"> The review recommended that schools be funded according to identified needs of their student populations. </w:t>
      </w:r>
    </w:p>
    <w:p w14:paraId="28B3C99B" w14:textId="77777777" w:rsidR="006D5780" w:rsidRPr="00FC0154" w:rsidRDefault="006D5780" w:rsidP="00337DFC">
      <w:pPr>
        <w:pStyle w:val="BodyText"/>
        <w:kinsoku w:val="0"/>
        <w:overflowPunct w:val="0"/>
        <w:ind w:left="0"/>
        <w:rPr>
          <w:rFonts w:asciiTheme="minorHAnsi" w:hAnsiTheme="minorHAnsi" w:cstheme="minorHAnsi"/>
          <w:sz w:val="18"/>
          <w:szCs w:val="18"/>
        </w:rPr>
      </w:pPr>
    </w:p>
    <w:p w14:paraId="67166329" w14:textId="144A0CF0" w:rsidR="009D6097" w:rsidRPr="00FC0154" w:rsidRDefault="009D6097" w:rsidP="00337DFC">
      <w:pPr>
        <w:pStyle w:val="BodyText"/>
        <w:kinsoku w:val="0"/>
        <w:overflowPunct w:val="0"/>
        <w:ind w:left="0"/>
        <w:rPr>
          <w:rFonts w:asciiTheme="minorHAnsi" w:hAnsiTheme="minorHAnsi" w:cstheme="minorHAnsi"/>
          <w:sz w:val="23"/>
          <w:szCs w:val="23"/>
        </w:rPr>
      </w:pPr>
      <w:r w:rsidRPr="00FC0154">
        <w:rPr>
          <w:rFonts w:asciiTheme="minorHAnsi" w:hAnsiTheme="minorHAnsi" w:cstheme="minorHAnsi"/>
          <w:sz w:val="23"/>
          <w:szCs w:val="23"/>
        </w:rPr>
        <w:t xml:space="preserve">The review identified that government schools have </w:t>
      </w:r>
      <w:proofErr w:type="gramStart"/>
      <w:r w:rsidRPr="00FC0154">
        <w:rPr>
          <w:rFonts w:asciiTheme="minorHAnsi" w:hAnsiTheme="minorHAnsi" w:cstheme="minorHAnsi"/>
          <w:sz w:val="23"/>
          <w:szCs w:val="23"/>
        </w:rPr>
        <w:t>the majority of</w:t>
      </w:r>
      <w:proofErr w:type="gramEnd"/>
      <w:r w:rsidRPr="00FC0154">
        <w:rPr>
          <w:rFonts w:asciiTheme="minorHAnsi" w:hAnsiTheme="minorHAnsi" w:cstheme="minorHAnsi"/>
          <w:sz w:val="23"/>
          <w:szCs w:val="23"/>
        </w:rPr>
        <w:t xml:space="preserve"> students with high levels of educational need. However, it also recognised that within all sectors there are schools serving very disadvantaged students that will benefit from additional funding. The intent of the </w:t>
      </w:r>
      <w:proofErr w:type="spellStart"/>
      <w:r w:rsidRPr="00FC0154">
        <w:rPr>
          <w:rFonts w:asciiTheme="minorHAnsi" w:hAnsiTheme="minorHAnsi" w:cstheme="minorHAnsi"/>
          <w:sz w:val="23"/>
          <w:szCs w:val="23"/>
        </w:rPr>
        <w:t>Gonski</w:t>
      </w:r>
      <w:proofErr w:type="spellEnd"/>
      <w:r w:rsidRPr="00FC0154">
        <w:rPr>
          <w:rFonts w:asciiTheme="minorHAnsi" w:hAnsiTheme="minorHAnsi" w:cstheme="minorHAnsi"/>
          <w:sz w:val="23"/>
          <w:szCs w:val="23"/>
        </w:rPr>
        <w:t xml:space="preserve"> Review was that schools and sectors with the highest level of need should receive the most support.</w:t>
      </w:r>
    </w:p>
    <w:p w14:paraId="77DF0D8E" w14:textId="77777777" w:rsidR="006D5780" w:rsidRPr="00FC0154" w:rsidRDefault="006D5780" w:rsidP="00337DFC">
      <w:pPr>
        <w:pStyle w:val="BodyText"/>
        <w:kinsoku w:val="0"/>
        <w:overflowPunct w:val="0"/>
        <w:ind w:left="0"/>
        <w:rPr>
          <w:rFonts w:asciiTheme="minorHAnsi" w:hAnsiTheme="minorHAnsi" w:cstheme="minorHAnsi"/>
          <w:sz w:val="18"/>
          <w:szCs w:val="18"/>
        </w:rPr>
      </w:pPr>
    </w:p>
    <w:p w14:paraId="306EE707" w14:textId="12B8FCAD" w:rsidR="00B94E65" w:rsidRPr="00FC0154" w:rsidRDefault="009D6097" w:rsidP="00031CC0">
      <w:pPr>
        <w:pStyle w:val="BodyText"/>
        <w:kinsoku w:val="0"/>
        <w:overflowPunct w:val="0"/>
        <w:ind w:left="0"/>
        <w:rPr>
          <w:rFonts w:asciiTheme="minorHAnsi" w:hAnsiTheme="minorHAnsi" w:cstheme="minorHAnsi"/>
          <w:b/>
          <w:i/>
          <w:sz w:val="23"/>
          <w:szCs w:val="23"/>
        </w:rPr>
      </w:pPr>
      <w:r w:rsidRPr="00FC0154">
        <w:rPr>
          <w:rFonts w:asciiTheme="minorHAnsi" w:hAnsiTheme="minorHAnsi" w:cstheme="minorHAnsi"/>
          <w:sz w:val="23"/>
          <w:szCs w:val="23"/>
        </w:rPr>
        <w:t>Support loadings were to be provided for</w:t>
      </w:r>
      <w:r w:rsidR="00031CC0" w:rsidRPr="00FC0154">
        <w:rPr>
          <w:rFonts w:asciiTheme="minorHAnsi" w:hAnsiTheme="minorHAnsi" w:cstheme="minorHAnsi"/>
          <w:sz w:val="23"/>
          <w:szCs w:val="23"/>
        </w:rPr>
        <w:t xml:space="preserve"> </w:t>
      </w:r>
      <w:r w:rsidR="000A40B8" w:rsidRPr="00FC0154">
        <w:rPr>
          <w:rFonts w:asciiTheme="minorHAnsi" w:hAnsiTheme="minorHAnsi" w:cstheme="minorHAnsi"/>
          <w:sz w:val="23"/>
          <w:szCs w:val="23"/>
        </w:rPr>
        <w:t>a range of student needs including s</w:t>
      </w:r>
      <w:r w:rsidRPr="00FC0154">
        <w:rPr>
          <w:rFonts w:asciiTheme="minorHAnsi" w:hAnsiTheme="minorHAnsi" w:cstheme="minorHAnsi"/>
          <w:sz w:val="23"/>
          <w:szCs w:val="23"/>
        </w:rPr>
        <w:t>tudents with disabilities</w:t>
      </w:r>
      <w:r w:rsidR="000A40B8" w:rsidRPr="00FC0154">
        <w:rPr>
          <w:rFonts w:asciiTheme="minorHAnsi" w:hAnsiTheme="minorHAnsi" w:cstheme="minorHAnsi"/>
          <w:sz w:val="23"/>
          <w:szCs w:val="23"/>
        </w:rPr>
        <w:t xml:space="preserve">. </w:t>
      </w:r>
      <w:r w:rsidRPr="00FC0154">
        <w:rPr>
          <w:rFonts w:asciiTheme="minorHAnsi" w:hAnsiTheme="minorHAnsi" w:cstheme="minorHAnsi"/>
          <w:sz w:val="23"/>
          <w:szCs w:val="23"/>
        </w:rPr>
        <w:t xml:space="preserve">The noble intent of the </w:t>
      </w:r>
      <w:proofErr w:type="spellStart"/>
      <w:r w:rsidRPr="00FC0154">
        <w:rPr>
          <w:rFonts w:asciiTheme="minorHAnsi" w:hAnsiTheme="minorHAnsi" w:cstheme="minorHAnsi"/>
          <w:sz w:val="23"/>
          <w:szCs w:val="23"/>
        </w:rPr>
        <w:t>Gonski</w:t>
      </w:r>
      <w:proofErr w:type="spellEnd"/>
      <w:r w:rsidRPr="00FC0154">
        <w:rPr>
          <w:rFonts w:asciiTheme="minorHAnsi" w:hAnsiTheme="minorHAnsi" w:cstheme="minorHAnsi"/>
          <w:sz w:val="23"/>
          <w:szCs w:val="23"/>
        </w:rPr>
        <w:t xml:space="preserve"> Review of Funding for Schooling has not yet been fully </w:t>
      </w:r>
      <w:proofErr w:type="gramStart"/>
      <w:r w:rsidRPr="00FC0154">
        <w:rPr>
          <w:rFonts w:asciiTheme="minorHAnsi" w:hAnsiTheme="minorHAnsi" w:cstheme="minorHAnsi"/>
          <w:sz w:val="23"/>
          <w:szCs w:val="23"/>
        </w:rPr>
        <w:t>realised, and</w:t>
      </w:r>
      <w:proofErr w:type="gramEnd"/>
      <w:r w:rsidRPr="00FC0154">
        <w:rPr>
          <w:rFonts w:asciiTheme="minorHAnsi" w:hAnsiTheme="minorHAnsi" w:cstheme="minorHAnsi"/>
          <w:sz w:val="23"/>
          <w:szCs w:val="23"/>
        </w:rPr>
        <w:t xml:space="preserve"> will not be achieved until </w:t>
      </w:r>
      <w:r w:rsidRPr="00FC0154">
        <w:rPr>
          <w:rFonts w:asciiTheme="minorHAnsi" w:hAnsiTheme="minorHAnsi" w:cstheme="minorHAnsi"/>
          <w:sz w:val="23"/>
          <w:szCs w:val="23"/>
          <w:u w:val="single"/>
        </w:rPr>
        <w:t>all</w:t>
      </w:r>
      <w:r w:rsidRPr="00FC0154">
        <w:rPr>
          <w:rFonts w:asciiTheme="minorHAnsi" w:hAnsiTheme="minorHAnsi" w:cstheme="minorHAnsi"/>
          <w:sz w:val="23"/>
          <w:szCs w:val="23"/>
        </w:rPr>
        <w:t xml:space="preserve"> primary schools have achieved 100% of the Schooling Resourc</w:t>
      </w:r>
      <w:r w:rsidR="00E30EB4" w:rsidRPr="00FC0154">
        <w:rPr>
          <w:rFonts w:asciiTheme="minorHAnsi" w:hAnsiTheme="minorHAnsi" w:cstheme="minorHAnsi"/>
          <w:sz w:val="23"/>
          <w:szCs w:val="23"/>
        </w:rPr>
        <w:t xml:space="preserve">e </w:t>
      </w:r>
      <w:r w:rsidRPr="00FC0154">
        <w:rPr>
          <w:rFonts w:asciiTheme="minorHAnsi" w:hAnsiTheme="minorHAnsi" w:cstheme="minorHAnsi"/>
          <w:sz w:val="23"/>
          <w:szCs w:val="23"/>
        </w:rPr>
        <w:t>Standard</w:t>
      </w:r>
      <w:r w:rsidR="006D5780" w:rsidRPr="00FC0154">
        <w:rPr>
          <w:rFonts w:asciiTheme="minorHAnsi" w:hAnsiTheme="minorHAnsi" w:cstheme="minorHAnsi"/>
          <w:sz w:val="23"/>
          <w:szCs w:val="23"/>
        </w:rPr>
        <w:t>, fully indexed</w:t>
      </w:r>
      <w:r w:rsidRPr="00FC0154">
        <w:rPr>
          <w:rFonts w:asciiTheme="minorHAnsi" w:hAnsiTheme="minorHAnsi" w:cstheme="minorHAnsi"/>
          <w:sz w:val="23"/>
          <w:szCs w:val="23"/>
        </w:rPr>
        <w:t xml:space="preserve">. </w:t>
      </w:r>
      <w:r w:rsidR="006D5780" w:rsidRPr="00FC0154">
        <w:rPr>
          <w:rFonts w:asciiTheme="minorHAnsi" w:hAnsiTheme="minorHAnsi" w:cstheme="minorHAnsi"/>
          <w:sz w:val="23"/>
          <w:szCs w:val="23"/>
        </w:rPr>
        <w:t xml:space="preserve">This </w:t>
      </w:r>
      <w:r w:rsidR="00A04B46" w:rsidRPr="00FC0154">
        <w:rPr>
          <w:rFonts w:asciiTheme="minorHAnsi" w:hAnsiTheme="minorHAnsi" w:cstheme="minorHAnsi"/>
          <w:sz w:val="23"/>
          <w:szCs w:val="23"/>
        </w:rPr>
        <w:t>requires a commitment from both State and Federal governments to make</w:t>
      </w:r>
      <w:r w:rsidR="006D5780" w:rsidRPr="00FC0154">
        <w:rPr>
          <w:rFonts w:asciiTheme="minorHAnsi" w:hAnsiTheme="minorHAnsi" w:cstheme="minorHAnsi"/>
          <w:sz w:val="23"/>
          <w:szCs w:val="23"/>
        </w:rPr>
        <w:t xml:space="preserve"> </w:t>
      </w:r>
      <w:r w:rsidR="00031CC0" w:rsidRPr="00FC0154">
        <w:rPr>
          <w:rFonts w:asciiTheme="minorHAnsi" w:hAnsiTheme="minorHAnsi" w:cstheme="minorHAnsi"/>
          <w:sz w:val="23"/>
          <w:szCs w:val="23"/>
        </w:rPr>
        <w:t xml:space="preserve">this </w:t>
      </w:r>
      <w:r w:rsidR="00A04B46" w:rsidRPr="00FC0154">
        <w:rPr>
          <w:rFonts w:asciiTheme="minorHAnsi" w:hAnsiTheme="minorHAnsi" w:cstheme="minorHAnsi"/>
          <w:sz w:val="23"/>
          <w:szCs w:val="23"/>
        </w:rPr>
        <w:t>a reality.</w:t>
      </w:r>
      <w:r w:rsidR="002E55BF" w:rsidRPr="00FC0154">
        <w:rPr>
          <w:rFonts w:asciiTheme="minorHAnsi" w:hAnsiTheme="minorHAnsi" w:cstheme="minorHAnsi"/>
          <w:sz w:val="23"/>
          <w:szCs w:val="23"/>
        </w:rPr>
        <w:t xml:space="preserve"> </w:t>
      </w:r>
      <w:r w:rsidR="00031CC0" w:rsidRPr="00FC0154">
        <w:rPr>
          <w:rFonts w:asciiTheme="minorHAnsi" w:hAnsiTheme="minorHAnsi" w:cstheme="minorHAnsi"/>
          <w:sz w:val="23"/>
          <w:szCs w:val="23"/>
        </w:rPr>
        <w:t xml:space="preserve">Unless full funding is provided to ensure reasonable adjustments for students with disabilities, then we </w:t>
      </w:r>
      <w:r w:rsidR="00866068" w:rsidRPr="00FC0154">
        <w:rPr>
          <w:rFonts w:asciiTheme="minorHAnsi" w:hAnsiTheme="minorHAnsi" w:cstheme="minorHAnsi"/>
          <w:sz w:val="23"/>
          <w:szCs w:val="23"/>
        </w:rPr>
        <w:t>will</w:t>
      </w:r>
      <w:r w:rsidR="00031CC0" w:rsidRPr="00FC0154">
        <w:rPr>
          <w:rFonts w:asciiTheme="minorHAnsi" w:hAnsiTheme="minorHAnsi" w:cstheme="minorHAnsi"/>
          <w:sz w:val="23"/>
          <w:szCs w:val="23"/>
        </w:rPr>
        <w:t xml:space="preserve"> not realis</w:t>
      </w:r>
      <w:r w:rsidR="00866068" w:rsidRPr="00FC0154">
        <w:rPr>
          <w:rFonts w:asciiTheme="minorHAnsi" w:hAnsiTheme="minorHAnsi" w:cstheme="minorHAnsi"/>
          <w:sz w:val="23"/>
          <w:szCs w:val="23"/>
        </w:rPr>
        <w:t>e</w:t>
      </w:r>
      <w:r w:rsidR="00031CC0" w:rsidRPr="00FC0154">
        <w:rPr>
          <w:rFonts w:asciiTheme="minorHAnsi" w:hAnsiTheme="minorHAnsi" w:cstheme="minorHAnsi"/>
          <w:sz w:val="23"/>
          <w:szCs w:val="23"/>
        </w:rPr>
        <w:t xml:space="preserve"> the intent of the</w:t>
      </w:r>
      <w:r w:rsidR="000A40B8" w:rsidRPr="00FC0154">
        <w:rPr>
          <w:rFonts w:asciiTheme="minorHAnsi" w:hAnsiTheme="minorHAnsi" w:cstheme="minorHAnsi"/>
          <w:sz w:val="23"/>
          <w:szCs w:val="23"/>
        </w:rPr>
        <w:t xml:space="preserve"> Disability</w:t>
      </w:r>
      <w:r w:rsidR="00031CC0" w:rsidRPr="00FC0154">
        <w:rPr>
          <w:rFonts w:asciiTheme="minorHAnsi" w:hAnsiTheme="minorHAnsi" w:cstheme="minorHAnsi"/>
          <w:sz w:val="23"/>
          <w:szCs w:val="23"/>
        </w:rPr>
        <w:t xml:space="preserve"> Standards. </w:t>
      </w:r>
    </w:p>
    <w:p w14:paraId="35863C66" w14:textId="605B3135" w:rsidR="00E378D7" w:rsidRPr="00FC0154" w:rsidRDefault="000A40B8" w:rsidP="000A40B8">
      <w:pPr>
        <w:spacing w:after="0" w:line="240" w:lineRule="auto"/>
        <w:jc w:val="center"/>
        <w:rPr>
          <w:rFonts w:cstheme="minorHAnsi"/>
          <w:sz w:val="28"/>
          <w:szCs w:val="28"/>
        </w:rPr>
      </w:pPr>
      <w:proofErr w:type="spellStart"/>
      <w:r w:rsidRPr="00FC0154">
        <w:rPr>
          <w:rFonts w:cstheme="minorHAnsi"/>
          <w:sz w:val="28"/>
          <w:szCs w:val="28"/>
        </w:rPr>
        <w:lastRenderedPageBreak/>
        <w:t>AGPPA</w:t>
      </w:r>
      <w:proofErr w:type="spellEnd"/>
      <w:r w:rsidRPr="00FC0154">
        <w:rPr>
          <w:rFonts w:cstheme="minorHAnsi"/>
          <w:sz w:val="28"/>
          <w:szCs w:val="28"/>
        </w:rPr>
        <w:t xml:space="preserve"> Response to the Review Questions</w:t>
      </w:r>
    </w:p>
    <w:p w14:paraId="257B95D9" w14:textId="7451B87D" w:rsidR="00335B84" w:rsidRPr="00FC0154" w:rsidRDefault="00335B84" w:rsidP="00335B84">
      <w:pPr>
        <w:spacing w:after="0" w:line="240" w:lineRule="auto"/>
        <w:rPr>
          <w:rFonts w:cstheme="minorHAnsi"/>
          <w:b/>
          <w:bCs/>
          <w:sz w:val="23"/>
          <w:szCs w:val="23"/>
        </w:rPr>
      </w:pPr>
      <w:r w:rsidRPr="00FC0154">
        <w:rPr>
          <w:rFonts w:cstheme="minorHAnsi"/>
          <w:b/>
          <w:bCs/>
          <w:sz w:val="23"/>
          <w:szCs w:val="23"/>
        </w:rPr>
        <w:t>Section 2</w:t>
      </w:r>
      <w:r w:rsidR="004836ED" w:rsidRPr="00FC0154">
        <w:rPr>
          <w:rFonts w:cstheme="minorHAnsi"/>
          <w:b/>
          <w:bCs/>
          <w:sz w:val="23"/>
          <w:szCs w:val="23"/>
        </w:rPr>
        <w:t>: Experiences of people with disability in education and training</w:t>
      </w:r>
    </w:p>
    <w:p w14:paraId="672D2BAF" w14:textId="4AF1CD76" w:rsidR="000A40B8" w:rsidRPr="00FC0154" w:rsidRDefault="000A40B8" w:rsidP="00337DFC">
      <w:pPr>
        <w:spacing w:after="0" w:line="240" w:lineRule="auto"/>
        <w:rPr>
          <w:rFonts w:cstheme="minorHAnsi"/>
          <w:sz w:val="23"/>
          <w:szCs w:val="23"/>
        </w:rPr>
      </w:pPr>
    </w:p>
    <w:p w14:paraId="4EB336A1" w14:textId="7FE33D2A" w:rsidR="000A40B8" w:rsidRPr="00FC0154" w:rsidRDefault="000A40B8" w:rsidP="00B96806">
      <w:pPr>
        <w:pStyle w:val="ListParagraph"/>
        <w:numPr>
          <w:ilvl w:val="0"/>
          <w:numId w:val="16"/>
        </w:numPr>
        <w:shd w:val="clear" w:color="auto" w:fill="FFFFFF"/>
        <w:spacing w:after="0" w:line="240" w:lineRule="auto"/>
        <w:ind w:left="567"/>
        <w:rPr>
          <w:rFonts w:eastAsia="Times New Roman" w:cstheme="minorHAnsi"/>
          <w:b/>
          <w:bCs/>
          <w:i/>
          <w:iCs/>
          <w:color w:val="262627"/>
          <w:sz w:val="23"/>
          <w:szCs w:val="23"/>
          <w:lang w:eastAsia="en-AU"/>
        </w:rPr>
      </w:pPr>
      <w:r w:rsidRPr="00FC0154">
        <w:rPr>
          <w:rFonts w:eastAsia="Times New Roman" w:cstheme="minorHAnsi"/>
          <w:b/>
          <w:bCs/>
          <w:i/>
          <w:iCs/>
          <w:color w:val="262627"/>
          <w:sz w:val="23"/>
          <w:szCs w:val="23"/>
          <w:lang w:eastAsia="en-AU"/>
        </w:rPr>
        <w:t xml:space="preserve">Enrolment and access: </w:t>
      </w:r>
      <w:r w:rsidR="00335B84" w:rsidRPr="00FC0154">
        <w:rPr>
          <w:rFonts w:eastAsia="Times New Roman" w:cstheme="minorHAnsi"/>
          <w:b/>
          <w:bCs/>
          <w:i/>
          <w:iCs/>
          <w:color w:val="262627"/>
          <w:sz w:val="23"/>
          <w:szCs w:val="23"/>
          <w:lang w:eastAsia="en-AU"/>
        </w:rPr>
        <w:t xml:space="preserve">What </w:t>
      </w:r>
      <w:proofErr w:type="gramStart"/>
      <w:r w:rsidR="00335B84" w:rsidRPr="00FC0154">
        <w:rPr>
          <w:rFonts w:eastAsia="Times New Roman" w:cstheme="minorHAnsi"/>
          <w:b/>
          <w:bCs/>
          <w:i/>
          <w:iCs/>
          <w:color w:val="262627"/>
          <w:sz w:val="23"/>
          <w:szCs w:val="23"/>
          <w:lang w:eastAsia="en-AU"/>
        </w:rPr>
        <w:t>has</w:t>
      </w:r>
      <w:proofErr w:type="gramEnd"/>
      <w:r w:rsidR="00335B84" w:rsidRPr="00FC0154">
        <w:rPr>
          <w:rFonts w:eastAsia="Times New Roman" w:cstheme="minorHAnsi"/>
          <w:b/>
          <w:bCs/>
          <w:i/>
          <w:iCs/>
          <w:color w:val="262627"/>
          <w:sz w:val="23"/>
          <w:szCs w:val="23"/>
          <w:lang w:eastAsia="en-AU"/>
        </w:rPr>
        <w:t xml:space="preserve"> been your experience of people with disability accessing and enrolling in education and training,</w:t>
      </w:r>
    </w:p>
    <w:p w14:paraId="39640F7E" w14:textId="77777777" w:rsidR="000A40B8" w:rsidRPr="00FC0154" w:rsidRDefault="000A40B8" w:rsidP="00337DFC">
      <w:pPr>
        <w:spacing w:after="0" w:line="240" w:lineRule="auto"/>
        <w:rPr>
          <w:rFonts w:cstheme="minorHAnsi"/>
          <w:sz w:val="23"/>
          <w:szCs w:val="23"/>
        </w:rPr>
      </w:pPr>
    </w:p>
    <w:p w14:paraId="3198F7C3" w14:textId="00FB1FE2" w:rsidR="00194E2F" w:rsidRPr="00FC0154" w:rsidRDefault="00C14F1E" w:rsidP="000A40B8">
      <w:pPr>
        <w:rPr>
          <w:rFonts w:cstheme="minorHAnsi"/>
          <w:sz w:val="23"/>
          <w:szCs w:val="23"/>
        </w:rPr>
      </w:pPr>
      <w:r w:rsidRPr="00FC0154">
        <w:rPr>
          <w:rFonts w:cstheme="minorHAnsi"/>
          <w:sz w:val="23"/>
          <w:szCs w:val="23"/>
        </w:rPr>
        <w:t>The length of time taken to go through the process of diagnosing and validating a disability to enable the correct support to be put in place is not timely enough. Children are missing out on valuable support (to their detriment) until the determination is completed.</w:t>
      </w:r>
    </w:p>
    <w:p w14:paraId="402F9ADC" w14:textId="58221771" w:rsidR="000A40B8" w:rsidRPr="00FC0154" w:rsidRDefault="00335B84" w:rsidP="000A40B8">
      <w:pPr>
        <w:rPr>
          <w:rFonts w:cstheme="minorHAnsi"/>
          <w:sz w:val="23"/>
          <w:szCs w:val="23"/>
        </w:rPr>
      </w:pPr>
      <w:proofErr w:type="spellStart"/>
      <w:r w:rsidRPr="00FC0154">
        <w:rPr>
          <w:rFonts w:cstheme="minorHAnsi"/>
          <w:sz w:val="23"/>
          <w:szCs w:val="23"/>
        </w:rPr>
        <w:t>AGPPA</w:t>
      </w:r>
      <w:proofErr w:type="spellEnd"/>
      <w:r w:rsidRPr="00FC0154">
        <w:rPr>
          <w:rFonts w:cstheme="minorHAnsi"/>
          <w:sz w:val="23"/>
          <w:szCs w:val="23"/>
        </w:rPr>
        <w:t xml:space="preserve"> fully supports inclusivity when schools have access to </w:t>
      </w:r>
      <w:r w:rsidRPr="00FC0154">
        <w:rPr>
          <w:rFonts w:cstheme="minorHAnsi"/>
          <w:sz w:val="23"/>
          <w:szCs w:val="23"/>
          <w:u w:val="single"/>
        </w:rPr>
        <w:t>all</w:t>
      </w:r>
      <w:r w:rsidRPr="00FC0154">
        <w:rPr>
          <w:rFonts w:cstheme="minorHAnsi"/>
          <w:sz w:val="23"/>
          <w:szCs w:val="23"/>
        </w:rPr>
        <w:t xml:space="preserve"> the resources (physical, human and financial) and expertise required to make the necessary adjustments for students with disabilities. This support is dependent upon the </w:t>
      </w:r>
      <w:r w:rsidR="003B66AD" w:rsidRPr="00FC0154">
        <w:rPr>
          <w:rFonts w:cstheme="minorHAnsi"/>
          <w:sz w:val="23"/>
          <w:szCs w:val="23"/>
        </w:rPr>
        <w:t xml:space="preserve">school’s capacity to ensure </w:t>
      </w:r>
      <w:r w:rsidRPr="00FC0154">
        <w:rPr>
          <w:rFonts w:cstheme="minorHAnsi"/>
          <w:sz w:val="23"/>
          <w:szCs w:val="23"/>
        </w:rPr>
        <w:t xml:space="preserve">safety of </w:t>
      </w:r>
      <w:r w:rsidR="003B66AD" w:rsidRPr="00FC0154">
        <w:rPr>
          <w:rFonts w:cstheme="minorHAnsi"/>
          <w:sz w:val="23"/>
          <w:szCs w:val="23"/>
        </w:rPr>
        <w:t xml:space="preserve">all </w:t>
      </w:r>
      <w:r w:rsidRPr="00FC0154">
        <w:rPr>
          <w:rFonts w:cstheme="minorHAnsi"/>
          <w:sz w:val="23"/>
          <w:szCs w:val="23"/>
        </w:rPr>
        <w:t xml:space="preserve">students and staff and the capacity to provide a positive learning environment for all. </w:t>
      </w:r>
    </w:p>
    <w:p w14:paraId="353AC04B" w14:textId="24794013" w:rsidR="000A40B8" w:rsidRPr="00FC0154" w:rsidRDefault="00507448" w:rsidP="000A40B8">
      <w:pPr>
        <w:rPr>
          <w:rFonts w:cstheme="minorHAnsi"/>
          <w:sz w:val="23"/>
          <w:szCs w:val="23"/>
        </w:rPr>
      </w:pPr>
      <w:r w:rsidRPr="00FC0154">
        <w:rPr>
          <w:rFonts w:cstheme="minorHAnsi"/>
          <w:sz w:val="23"/>
          <w:szCs w:val="23"/>
        </w:rPr>
        <w:t xml:space="preserve">Children should, where possible be able to attend their local school and receive the benefits that belonging to a community brings. </w:t>
      </w:r>
      <w:r w:rsidR="003B66AD" w:rsidRPr="00FC0154">
        <w:rPr>
          <w:rFonts w:cstheme="minorHAnsi"/>
          <w:sz w:val="23"/>
          <w:szCs w:val="23"/>
        </w:rPr>
        <w:t xml:space="preserve">There </w:t>
      </w:r>
      <w:proofErr w:type="gramStart"/>
      <w:r w:rsidR="003B66AD" w:rsidRPr="00FC0154">
        <w:rPr>
          <w:rFonts w:cstheme="minorHAnsi"/>
          <w:sz w:val="23"/>
          <w:szCs w:val="23"/>
        </w:rPr>
        <w:t>is</w:t>
      </w:r>
      <w:proofErr w:type="gramEnd"/>
      <w:r w:rsidR="003B66AD" w:rsidRPr="00FC0154">
        <w:rPr>
          <w:rFonts w:cstheme="minorHAnsi"/>
          <w:sz w:val="23"/>
          <w:szCs w:val="23"/>
        </w:rPr>
        <w:t xml:space="preserve"> </w:t>
      </w:r>
      <w:r w:rsidRPr="00FC0154">
        <w:rPr>
          <w:rFonts w:cstheme="minorHAnsi"/>
          <w:sz w:val="23"/>
          <w:szCs w:val="23"/>
        </w:rPr>
        <w:t xml:space="preserve">however, </w:t>
      </w:r>
      <w:r w:rsidR="003B66AD" w:rsidRPr="00FC0154">
        <w:rPr>
          <w:rFonts w:cstheme="minorHAnsi"/>
          <w:sz w:val="23"/>
          <w:szCs w:val="23"/>
        </w:rPr>
        <w:t xml:space="preserve">a real need for greater clarification of the terms reasonable and unreasonable adjustments to support both schools and families. This may assist in minimising the occurrence of unreasonable expectations being placed on some </w:t>
      </w:r>
      <w:r w:rsidR="00B25782" w:rsidRPr="00FC0154">
        <w:rPr>
          <w:rFonts w:cstheme="minorHAnsi"/>
          <w:sz w:val="23"/>
          <w:szCs w:val="23"/>
        </w:rPr>
        <w:t>schools and</w:t>
      </w:r>
      <w:r w:rsidR="003B66AD" w:rsidRPr="00FC0154">
        <w:rPr>
          <w:rFonts w:cstheme="minorHAnsi"/>
          <w:sz w:val="23"/>
          <w:szCs w:val="23"/>
        </w:rPr>
        <w:t xml:space="preserve"> help to place children in the very best location to provide the best support</w:t>
      </w:r>
      <w:r w:rsidRPr="00FC0154">
        <w:rPr>
          <w:rFonts w:cstheme="minorHAnsi"/>
          <w:sz w:val="23"/>
          <w:szCs w:val="23"/>
        </w:rPr>
        <w:t xml:space="preserve"> for their </w:t>
      </w:r>
      <w:proofErr w:type="gramStart"/>
      <w:r w:rsidRPr="00FC0154">
        <w:rPr>
          <w:rFonts w:cstheme="minorHAnsi"/>
          <w:sz w:val="23"/>
          <w:szCs w:val="23"/>
        </w:rPr>
        <w:t>particular needs</w:t>
      </w:r>
      <w:proofErr w:type="gramEnd"/>
      <w:r w:rsidR="003B66AD" w:rsidRPr="00FC0154">
        <w:rPr>
          <w:rFonts w:cstheme="minorHAnsi"/>
          <w:sz w:val="23"/>
          <w:szCs w:val="23"/>
        </w:rPr>
        <w:t>.</w:t>
      </w:r>
    </w:p>
    <w:p w14:paraId="0BAA50FC" w14:textId="4BAE8326" w:rsidR="000A40B8" w:rsidRPr="00FC0154" w:rsidRDefault="000A40B8" w:rsidP="00B96806">
      <w:pPr>
        <w:pStyle w:val="ListParagraph"/>
        <w:numPr>
          <w:ilvl w:val="0"/>
          <w:numId w:val="16"/>
        </w:numPr>
        <w:shd w:val="clear" w:color="auto" w:fill="FFFFFF"/>
        <w:spacing w:after="0" w:line="240" w:lineRule="auto"/>
        <w:ind w:left="567"/>
        <w:rPr>
          <w:rFonts w:eastAsia="Times New Roman" w:cstheme="minorHAnsi"/>
          <w:b/>
          <w:bCs/>
          <w:i/>
          <w:iCs/>
          <w:color w:val="262627"/>
          <w:sz w:val="23"/>
          <w:szCs w:val="23"/>
          <w:lang w:eastAsia="en-AU"/>
        </w:rPr>
      </w:pPr>
      <w:r w:rsidRPr="00FC0154">
        <w:rPr>
          <w:rFonts w:eastAsia="Times New Roman" w:cstheme="minorHAnsi"/>
          <w:b/>
          <w:bCs/>
          <w:i/>
          <w:iCs/>
          <w:color w:val="262627"/>
          <w:sz w:val="23"/>
          <w:szCs w:val="23"/>
          <w:lang w:eastAsia="en-AU"/>
        </w:rPr>
        <w:t>Participation: Regarding our obligations for making reasonable adjustments to ensure all students with disability can participate in education. This includes participating in courses and programs, the curriculum, and using facilities. Regarding consultation with a students or parents / carers? What are our thoughts and experiences/recommendations regarding making reasonable adjustments?</w:t>
      </w:r>
    </w:p>
    <w:p w14:paraId="251A5AA8" w14:textId="47C38560" w:rsidR="00507448" w:rsidRPr="00FC0154" w:rsidRDefault="00507448" w:rsidP="00B96806">
      <w:pPr>
        <w:spacing w:before="120"/>
        <w:rPr>
          <w:rFonts w:cstheme="minorHAnsi"/>
          <w:sz w:val="23"/>
          <w:szCs w:val="23"/>
        </w:rPr>
      </w:pPr>
      <w:r w:rsidRPr="00FC0154">
        <w:rPr>
          <w:rFonts w:cstheme="minorHAnsi"/>
          <w:sz w:val="23"/>
          <w:szCs w:val="23"/>
        </w:rPr>
        <w:t xml:space="preserve">Students with significant mental health issues are </w:t>
      </w:r>
      <w:r w:rsidR="0048005E" w:rsidRPr="00FC0154">
        <w:rPr>
          <w:rFonts w:cstheme="minorHAnsi"/>
          <w:sz w:val="23"/>
          <w:szCs w:val="23"/>
        </w:rPr>
        <w:t xml:space="preserve">often </w:t>
      </w:r>
      <w:r w:rsidRPr="00FC0154">
        <w:rPr>
          <w:rFonts w:cstheme="minorHAnsi"/>
          <w:sz w:val="23"/>
          <w:szCs w:val="23"/>
        </w:rPr>
        <w:t xml:space="preserve">not being catered for in our current system, particularly in primary school, as they often don’t fit into the prescribed disability </w:t>
      </w:r>
      <w:proofErr w:type="gramStart"/>
      <w:r w:rsidRPr="00FC0154">
        <w:rPr>
          <w:rFonts w:cstheme="minorHAnsi"/>
          <w:sz w:val="23"/>
          <w:szCs w:val="23"/>
        </w:rPr>
        <w:t>groups</w:t>
      </w:r>
      <w:r w:rsidR="0048005E" w:rsidRPr="00FC0154">
        <w:rPr>
          <w:rFonts w:cstheme="minorHAnsi"/>
          <w:sz w:val="23"/>
          <w:szCs w:val="23"/>
        </w:rPr>
        <w:t>, and</w:t>
      </w:r>
      <w:proofErr w:type="gramEnd"/>
      <w:r w:rsidR="0048005E" w:rsidRPr="00FC0154">
        <w:rPr>
          <w:rFonts w:cstheme="minorHAnsi"/>
          <w:sz w:val="23"/>
          <w:szCs w:val="23"/>
        </w:rPr>
        <w:t xml:space="preserve"> remain undiagnosed because of the lack of mental health support in the primary years</w:t>
      </w:r>
      <w:r w:rsidRPr="00FC0154">
        <w:rPr>
          <w:rFonts w:cstheme="minorHAnsi"/>
          <w:sz w:val="23"/>
          <w:szCs w:val="23"/>
        </w:rPr>
        <w:t>.</w:t>
      </w:r>
    </w:p>
    <w:p w14:paraId="1194A92F" w14:textId="52089743" w:rsidR="00507448" w:rsidRPr="00FC0154" w:rsidRDefault="00507448" w:rsidP="000A40B8">
      <w:pPr>
        <w:rPr>
          <w:rFonts w:cstheme="minorHAnsi"/>
          <w:sz w:val="23"/>
          <w:szCs w:val="23"/>
        </w:rPr>
      </w:pPr>
      <w:r w:rsidRPr="00FC0154">
        <w:rPr>
          <w:rFonts w:cstheme="minorHAnsi"/>
          <w:sz w:val="23"/>
          <w:szCs w:val="23"/>
        </w:rPr>
        <w:t xml:space="preserve">When we </w:t>
      </w:r>
      <w:proofErr w:type="gramStart"/>
      <w:r w:rsidRPr="00FC0154">
        <w:rPr>
          <w:rFonts w:cstheme="minorHAnsi"/>
          <w:sz w:val="23"/>
          <w:szCs w:val="23"/>
        </w:rPr>
        <w:t>are able to</w:t>
      </w:r>
      <w:proofErr w:type="gramEnd"/>
      <w:r w:rsidRPr="00FC0154">
        <w:rPr>
          <w:rFonts w:cstheme="minorHAnsi"/>
          <w:sz w:val="23"/>
          <w:szCs w:val="23"/>
        </w:rPr>
        <w:t xml:space="preserve"> make reasonable adjustments with the support and agreement of families, all students benefit in an inclusive environment. Problems arise when schools do not have adequate resources, parents are unreasonable in their expectations and the student’s disability/behaviour impacts on the safety of staff and students.</w:t>
      </w:r>
    </w:p>
    <w:p w14:paraId="2E9FC074" w14:textId="3134C58E" w:rsidR="00507448" w:rsidRPr="00FC0154" w:rsidRDefault="00507448" w:rsidP="000A40B8">
      <w:pPr>
        <w:rPr>
          <w:rFonts w:cstheme="minorHAnsi"/>
          <w:sz w:val="23"/>
          <w:szCs w:val="23"/>
        </w:rPr>
      </w:pPr>
      <w:r w:rsidRPr="00FC0154">
        <w:rPr>
          <w:rFonts w:cstheme="minorHAnsi"/>
          <w:sz w:val="23"/>
          <w:szCs w:val="23"/>
        </w:rPr>
        <w:t xml:space="preserve">As mentioned above, there is </w:t>
      </w:r>
      <w:r w:rsidR="0048005E" w:rsidRPr="00FC0154">
        <w:rPr>
          <w:rFonts w:cstheme="minorHAnsi"/>
          <w:sz w:val="23"/>
          <w:szCs w:val="23"/>
        </w:rPr>
        <w:t>a clear</w:t>
      </w:r>
      <w:r w:rsidRPr="00FC0154">
        <w:rPr>
          <w:rFonts w:cstheme="minorHAnsi"/>
          <w:sz w:val="23"/>
          <w:szCs w:val="23"/>
        </w:rPr>
        <w:t xml:space="preserve"> need for greater clarification of the terms reasonable and unreasonable adjustments to support both schools and families. Some schools are challenged to meet the needs of all students wanting to enrol and </w:t>
      </w:r>
      <w:r w:rsidR="00B25782" w:rsidRPr="00FC0154">
        <w:rPr>
          <w:rFonts w:cstheme="minorHAnsi"/>
          <w:sz w:val="23"/>
          <w:szCs w:val="23"/>
        </w:rPr>
        <w:t>all</w:t>
      </w:r>
      <w:r w:rsidRPr="00FC0154">
        <w:rPr>
          <w:rFonts w:cstheme="minorHAnsi"/>
          <w:sz w:val="23"/>
          <w:szCs w:val="23"/>
        </w:rPr>
        <w:t xml:space="preserve"> schools </w:t>
      </w:r>
      <w:r w:rsidR="00B25782" w:rsidRPr="00FC0154">
        <w:rPr>
          <w:rFonts w:cstheme="minorHAnsi"/>
          <w:sz w:val="23"/>
          <w:szCs w:val="23"/>
        </w:rPr>
        <w:t>need to have a real and visible commitment to</w:t>
      </w:r>
      <w:r w:rsidRPr="00FC0154">
        <w:rPr>
          <w:rFonts w:cstheme="minorHAnsi"/>
          <w:sz w:val="23"/>
          <w:szCs w:val="23"/>
        </w:rPr>
        <w:t xml:space="preserve"> supporting student</w:t>
      </w:r>
      <w:r w:rsidR="00B25782" w:rsidRPr="00FC0154">
        <w:rPr>
          <w:rFonts w:cstheme="minorHAnsi"/>
          <w:sz w:val="23"/>
          <w:szCs w:val="23"/>
        </w:rPr>
        <w:t>s with disabilities</w:t>
      </w:r>
      <w:r w:rsidRPr="00FC0154">
        <w:rPr>
          <w:rFonts w:cstheme="minorHAnsi"/>
          <w:sz w:val="23"/>
          <w:szCs w:val="23"/>
        </w:rPr>
        <w:t>.</w:t>
      </w:r>
    </w:p>
    <w:p w14:paraId="4B9FB068" w14:textId="420AE0F5" w:rsidR="000A40B8" w:rsidRPr="00FC0154" w:rsidRDefault="009B3851" w:rsidP="000A40B8">
      <w:pPr>
        <w:rPr>
          <w:rFonts w:cstheme="minorHAnsi"/>
          <w:sz w:val="23"/>
          <w:szCs w:val="23"/>
        </w:rPr>
      </w:pPr>
      <w:r w:rsidRPr="00FC0154">
        <w:rPr>
          <w:rFonts w:cstheme="minorHAnsi"/>
          <w:sz w:val="23"/>
          <w:szCs w:val="23"/>
        </w:rPr>
        <w:t>Consultation with parents and students is important. Facilities can be a real challenge – i.e.  installation of ramps. Such projects can have long timelines. Longer lead times into enrolment is preferred but not always possible. Here mutual respect and trust is important.</w:t>
      </w:r>
    </w:p>
    <w:p w14:paraId="0998D8D8" w14:textId="333A4E5D" w:rsidR="009B3851" w:rsidRPr="00FC0154" w:rsidRDefault="009B3851" w:rsidP="000A40B8">
      <w:pPr>
        <w:rPr>
          <w:rFonts w:cstheme="minorHAnsi"/>
          <w:sz w:val="23"/>
          <w:szCs w:val="23"/>
        </w:rPr>
      </w:pPr>
      <w:r w:rsidRPr="00FC0154">
        <w:rPr>
          <w:rFonts w:cstheme="minorHAnsi"/>
          <w:sz w:val="23"/>
          <w:szCs w:val="23"/>
        </w:rPr>
        <w:t xml:space="preserve">Educators have been regularly frustrated by the recommendations of allied health </w:t>
      </w:r>
      <w:r w:rsidR="003D68FC" w:rsidRPr="00FC0154">
        <w:rPr>
          <w:rFonts w:cstheme="minorHAnsi"/>
          <w:sz w:val="23"/>
          <w:szCs w:val="23"/>
        </w:rPr>
        <w:t>professionals that</w:t>
      </w:r>
      <w:r w:rsidRPr="00FC0154">
        <w:rPr>
          <w:rFonts w:cstheme="minorHAnsi"/>
          <w:sz w:val="23"/>
          <w:szCs w:val="23"/>
        </w:rPr>
        <w:t xml:space="preserve"> ‘suggest’ that the child should have x and y which are unmanageable in the classroom environment. This can contribute to conflict as the parent is expecting these recommendations to be implemented. Similar challenges have been created by family advocates encouraging unrealistic expectations leading to disappointment or disagreement.</w:t>
      </w:r>
    </w:p>
    <w:p w14:paraId="57224CB6" w14:textId="00EA2233"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lastRenderedPageBreak/>
        <w:t>Supporting students: How do we appropriately support students with disability during their education? This includes the student being able to access supports, including specialist resources. What are our recommendations in this regard?</w:t>
      </w:r>
    </w:p>
    <w:p w14:paraId="4EE36B1F" w14:textId="73ADD0AF" w:rsidR="00D47E3A" w:rsidRPr="00FC0154" w:rsidRDefault="009B3851" w:rsidP="000A40B8">
      <w:pPr>
        <w:rPr>
          <w:rFonts w:cstheme="minorHAnsi"/>
          <w:sz w:val="23"/>
          <w:szCs w:val="23"/>
        </w:rPr>
      </w:pPr>
      <w:r w:rsidRPr="00FC0154">
        <w:rPr>
          <w:rFonts w:cstheme="minorHAnsi"/>
          <w:sz w:val="23"/>
          <w:szCs w:val="23"/>
        </w:rPr>
        <w:t xml:space="preserve">It would be beneficial if all jurisdictions provided a system level triage structure that informed parents of the best learning environment options for their child. This would include mainstream settings if appropriate but would remove the unnecessary </w:t>
      </w:r>
      <w:r w:rsidR="00721815" w:rsidRPr="00FC0154">
        <w:rPr>
          <w:rFonts w:cstheme="minorHAnsi"/>
          <w:sz w:val="23"/>
          <w:szCs w:val="23"/>
        </w:rPr>
        <w:t>disappointments</w:t>
      </w:r>
      <w:r w:rsidR="0002534D" w:rsidRPr="00FC0154">
        <w:rPr>
          <w:rFonts w:cstheme="minorHAnsi"/>
          <w:sz w:val="23"/>
          <w:szCs w:val="23"/>
        </w:rPr>
        <w:t xml:space="preserve">, </w:t>
      </w:r>
      <w:r w:rsidR="00721815" w:rsidRPr="00FC0154">
        <w:rPr>
          <w:rFonts w:cstheme="minorHAnsi"/>
          <w:sz w:val="23"/>
          <w:szCs w:val="23"/>
        </w:rPr>
        <w:t>misunderstandings</w:t>
      </w:r>
      <w:r w:rsidR="0002534D" w:rsidRPr="00FC0154">
        <w:rPr>
          <w:rFonts w:cstheme="minorHAnsi"/>
          <w:sz w:val="23"/>
          <w:szCs w:val="23"/>
        </w:rPr>
        <w:t xml:space="preserve"> and potential conflicts</w:t>
      </w:r>
      <w:r w:rsidRPr="00FC0154">
        <w:rPr>
          <w:rFonts w:cstheme="minorHAnsi"/>
          <w:sz w:val="23"/>
          <w:szCs w:val="23"/>
        </w:rPr>
        <w:t>.</w:t>
      </w:r>
    </w:p>
    <w:p w14:paraId="72776093" w14:textId="1382BACD" w:rsidR="00721815" w:rsidRPr="00FC0154" w:rsidRDefault="00D01B55" w:rsidP="000A40B8">
      <w:pPr>
        <w:rPr>
          <w:rFonts w:cstheme="minorHAnsi"/>
          <w:sz w:val="23"/>
          <w:szCs w:val="23"/>
        </w:rPr>
      </w:pPr>
      <w:r w:rsidRPr="00FC0154">
        <w:rPr>
          <w:rFonts w:cstheme="minorHAnsi"/>
          <w:sz w:val="23"/>
          <w:szCs w:val="23"/>
        </w:rPr>
        <w:t xml:space="preserve">Where appropriate, external agencies are provided access to the child at school if necessary – examples include Occupational Therapy and Speech Therapy. This support is generally not as regular as it should </w:t>
      </w:r>
      <w:proofErr w:type="gramStart"/>
      <w:r w:rsidRPr="00FC0154">
        <w:rPr>
          <w:rFonts w:cstheme="minorHAnsi"/>
          <w:sz w:val="23"/>
          <w:szCs w:val="23"/>
        </w:rPr>
        <w:t>be, but</w:t>
      </w:r>
      <w:proofErr w:type="gramEnd"/>
      <w:r w:rsidRPr="00FC0154">
        <w:rPr>
          <w:rFonts w:cstheme="minorHAnsi"/>
          <w:sz w:val="23"/>
          <w:szCs w:val="23"/>
        </w:rPr>
        <w:t xml:space="preserve"> is governed by available funding.</w:t>
      </w:r>
      <w:r w:rsidR="00B25782" w:rsidRPr="00FC0154">
        <w:rPr>
          <w:rFonts w:cstheme="minorHAnsi"/>
          <w:sz w:val="23"/>
          <w:szCs w:val="23"/>
        </w:rPr>
        <w:t xml:space="preserve"> These services are particularly important in the formative primary years.</w:t>
      </w:r>
    </w:p>
    <w:p w14:paraId="10766775" w14:textId="4DB73142" w:rsidR="00D01B55" w:rsidRPr="00FC0154" w:rsidRDefault="00D01B55" w:rsidP="000A40B8">
      <w:pPr>
        <w:rPr>
          <w:rFonts w:cstheme="minorHAnsi"/>
          <w:sz w:val="23"/>
          <w:szCs w:val="23"/>
        </w:rPr>
      </w:pPr>
      <w:r w:rsidRPr="00FC0154">
        <w:rPr>
          <w:rFonts w:cstheme="minorHAnsi"/>
          <w:sz w:val="23"/>
          <w:szCs w:val="23"/>
        </w:rPr>
        <w:t>There is a real need for more upskilling of staff, especially for pre-service teachers, in the areas of disability support</w:t>
      </w:r>
      <w:r w:rsidR="00E067BE" w:rsidRPr="00FC0154">
        <w:rPr>
          <w:rFonts w:cstheme="minorHAnsi"/>
          <w:sz w:val="23"/>
          <w:szCs w:val="23"/>
        </w:rPr>
        <w:t xml:space="preserve"> and</w:t>
      </w:r>
      <w:r w:rsidRPr="00FC0154">
        <w:rPr>
          <w:rFonts w:cstheme="minorHAnsi"/>
          <w:sz w:val="23"/>
          <w:szCs w:val="23"/>
        </w:rPr>
        <w:t xml:space="preserve"> effective teaching </w:t>
      </w:r>
      <w:r w:rsidR="00E067BE" w:rsidRPr="00FC0154">
        <w:rPr>
          <w:rFonts w:cstheme="minorHAnsi"/>
          <w:sz w:val="23"/>
          <w:szCs w:val="23"/>
        </w:rPr>
        <w:t>including</w:t>
      </w:r>
      <w:r w:rsidRPr="00FC0154">
        <w:rPr>
          <w:rFonts w:cstheme="minorHAnsi"/>
          <w:sz w:val="23"/>
          <w:szCs w:val="23"/>
        </w:rPr>
        <w:t xml:space="preserve"> learning </w:t>
      </w:r>
      <w:proofErr w:type="gramStart"/>
      <w:r w:rsidRPr="00FC0154">
        <w:rPr>
          <w:rFonts w:cstheme="minorHAnsi"/>
          <w:sz w:val="23"/>
          <w:szCs w:val="23"/>
        </w:rPr>
        <w:t>adjustments ,</w:t>
      </w:r>
      <w:proofErr w:type="gramEnd"/>
      <w:r w:rsidRPr="00FC0154">
        <w:rPr>
          <w:rFonts w:cstheme="minorHAnsi"/>
          <w:sz w:val="23"/>
          <w:szCs w:val="23"/>
        </w:rPr>
        <w:t xml:space="preserve"> especially </w:t>
      </w:r>
      <w:r w:rsidR="00E067BE" w:rsidRPr="00FC0154">
        <w:rPr>
          <w:rFonts w:cstheme="minorHAnsi"/>
          <w:sz w:val="23"/>
          <w:szCs w:val="23"/>
        </w:rPr>
        <w:t xml:space="preserve">for </w:t>
      </w:r>
      <w:proofErr w:type="spellStart"/>
      <w:r w:rsidRPr="00FC0154">
        <w:rPr>
          <w:rFonts w:cstheme="minorHAnsi"/>
          <w:sz w:val="23"/>
          <w:szCs w:val="23"/>
        </w:rPr>
        <w:t>ASD</w:t>
      </w:r>
      <w:proofErr w:type="spellEnd"/>
      <w:r w:rsidR="00E067BE" w:rsidRPr="00FC0154">
        <w:rPr>
          <w:rFonts w:cstheme="minorHAnsi"/>
          <w:sz w:val="23"/>
          <w:szCs w:val="23"/>
        </w:rPr>
        <w:t xml:space="preserve"> students. This upskilling needs to be provided by real teachers with real experience in these areas, not theoretical gurus.</w:t>
      </w:r>
    </w:p>
    <w:p w14:paraId="2BA3A2A9" w14:textId="77777777" w:rsidR="00B96806" w:rsidRPr="00FC0154" w:rsidRDefault="00E067BE" w:rsidP="000A40B8">
      <w:pPr>
        <w:rPr>
          <w:rFonts w:cstheme="minorHAnsi"/>
          <w:sz w:val="23"/>
          <w:szCs w:val="23"/>
        </w:rPr>
      </w:pPr>
      <w:r w:rsidRPr="00FC0154">
        <w:rPr>
          <w:rFonts w:cstheme="minorHAnsi"/>
          <w:sz w:val="23"/>
          <w:szCs w:val="23"/>
        </w:rPr>
        <w:t xml:space="preserve">Student voice, where possible, is important in this space. If </w:t>
      </w:r>
      <w:r w:rsidR="0002534D" w:rsidRPr="00FC0154">
        <w:rPr>
          <w:rFonts w:cstheme="minorHAnsi"/>
          <w:sz w:val="23"/>
          <w:szCs w:val="23"/>
        </w:rPr>
        <w:t>students</w:t>
      </w:r>
      <w:r w:rsidRPr="00FC0154">
        <w:rPr>
          <w:rFonts w:cstheme="minorHAnsi"/>
          <w:sz w:val="23"/>
          <w:szCs w:val="23"/>
        </w:rPr>
        <w:t xml:space="preserve"> </w:t>
      </w:r>
      <w:proofErr w:type="gramStart"/>
      <w:r w:rsidRPr="00FC0154">
        <w:rPr>
          <w:rFonts w:cstheme="minorHAnsi"/>
          <w:sz w:val="23"/>
          <w:szCs w:val="23"/>
        </w:rPr>
        <w:t>are able to</w:t>
      </w:r>
      <w:proofErr w:type="gramEnd"/>
      <w:r w:rsidRPr="00FC0154">
        <w:rPr>
          <w:rFonts w:cstheme="minorHAnsi"/>
          <w:sz w:val="23"/>
          <w:szCs w:val="23"/>
        </w:rPr>
        <w:t xml:space="preserve"> articulate their support needs, this provides practitioners with a greater understanding of their needs. An IEP that is consultative is necessary to set goals and plan support interventions to support those goals. </w:t>
      </w:r>
    </w:p>
    <w:p w14:paraId="07E9843A" w14:textId="63D88599" w:rsidR="00E067BE" w:rsidRPr="00FC0154" w:rsidRDefault="00E067BE" w:rsidP="000A40B8">
      <w:pPr>
        <w:rPr>
          <w:rFonts w:cstheme="minorHAnsi"/>
          <w:sz w:val="23"/>
          <w:szCs w:val="23"/>
        </w:rPr>
      </w:pPr>
      <w:r w:rsidRPr="00FC0154">
        <w:rPr>
          <w:rFonts w:cstheme="minorHAnsi"/>
          <w:sz w:val="23"/>
          <w:szCs w:val="23"/>
        </w:rPr>
        <w:t>Working with Allied Health providers is also essential and requires additional personnel to be appointed to service students in our schools, particularly in primary schools. It is also vitally important that these health providers work to support the intent of the IEP at the school level, not contradict it</w:t>
      </w:r>
      <w:r w:rsidR="00B25782" w:rsidRPr="00FC0154">
        <w:rPr>
          <w:rFonts w:cstheme="minorHAnsi"/>
          <w:sz w:val="23"/>
          <w:szCs w:val="23"/>
        </w:rPr>
        <w:t>, or make it more difficult to get a shared commitment to the goals</w:t>
      </w:r>
      <w:r w:rsidRPr="00FC0154">
        <w:rPr>
          <w:rFonts w:cstheme="minorHAnsi"/>
          <w:sz w:val="23"/>
          <w:szCs w:val="23"/>
        </w:rPr>
        <w:t>.</w:t>
      </w:r>
    </w:p>
    <w:p w14:paraId="5960DC6F" w14:textId="77777777" w:rsidR="00B96806" w:rsidRPr="00FC0154" w:rsidRDefault="0002534D" w:rsidP="000A40B8">
      <w:pPr>
        <w:rPr>
          <w:rFonts w:cstheme="minorHAnsi"/>
          <w:sz w:val="23"/>
          <w:szCs w:val="23"/>
        </w:rPr>
      </w:pPr>
      <w:r w:rsidRPr="00FC0154">
        <w:rPr>
          <w:rFonts w:cstheme="minorHAnsi"/>
          <w:sz w:val="23"/>
          <w:szCs w:val="23"/>
        </w:rPr>
        <w:t xml:space="preserve">A child’s plan that is cognisant of the context is important as is the child and the teacher having access to the specialist support that enables strategies for growth. Rural and remote locations can be hindered by lack of specialists or by high turnover of staff (i.e. OT). </w:t>
      </w:r>
    </w:p>
    <w:p w14:paraId="36697198" w14:textId="1B81B09B" w:rsidR="00E067BE" w:rsidRPr="00FC0154" w:rsidRDefault="0002534D" w:rsidP="000A40B8">
      <w:pPr>
        <w:rPr>
          <w:rFonts w:cstheme="minorHAnsi"/>
          <w:sz w:val="23"/>
          <w:szCs w:val="23"/>
        </w:rPr>
      </w:pPr>
      <w:r w:rsidRPr="00FC0154">
        <w:rPr>
          <w:rFonts w:cstheme="minorHAnsi"/>
          <w:sz w:val="23"/>
          <w:szCs w:val="23"/>
        </w:rPr>
        <w:t>COVID has increased access to support via online means and this could be enhanced. Specialist reports need to be written in language accessible to educators, providing opportunities for educators to ask questions. More opportunities should be provided to allow educators to increase knowledge through quality professional learning focussed on supporting students with a disability.</w:t>
      </w:r>
    </w:p>
    <w:p w14:paraId="481F1126" w14:textId="312EA664" w:rsidR="00D47E3A" w:rsidRPr="00FC0154" w:rsidRDefault="00D47E3A" w:rsidP="00B96806">
      <w:pPr>
        <w:pStyle w:val="ListParagraph"/>
        <w:numPr>
          <w:ilvl w:val="0"/>
          <w:numId w:val="16"/>
        </w:numPr>
        <w:spacing w:before="120"/>
        <w:ind w:left="567" w:hanging="357"/>
        <w:rPr>
          <w:rFonts w:cstheme="minorHAnsi"/>
          <w:b/>
          <w:bCs/>
          <w:i/>
          <w:iCs/>
          <w:sz w:val="23"/>
          <w:szCs w:val="23"/>
        </w:rPr>
      </w:pPr>
      <w:r w:rsidRPr="00FC0154">
        <w:rPr>
          <w:rFonts w:cstheme="minorHAnsi"/>
          <w:b/>
          <w:bCs/>
          <w:i/>
          <w:iCs/>
          <w:sz w:val="23"/>
          <w:szCs w:val="23"/>
        </w:rPr>
        <w:t>Harassment or victimisation: Have you had a situation where one of your students with disability experienced harassment or victimisation? What are our recommendations to address this?</w:t>
      </w:r>
    </w:p>
    <w:p w14:paraId="03578759" w14:textId="77777777" w:rsidR="00B96806" w:rsidRPr="00FC0154" w:rsidRDefault="0002534D" w:rsidP="000A40B8">
      <w:pPr>
        <w:rPr>
          <w:rFonts w:cstheme="minorHAnsi"/>
          <w:sz w:val="23"/>
          <w:szCs w:val="23"/>
        </w:rPr>
      </w:pPr>
      <w:r w:rsidRPr="00FC0154">
        <w:rPr>
          <w:rFonts w:cstheme="minorHAnsi"/>
          <w:sz w:val="23"/>
          <w:szCs w:val="23"/>
        </w:rPr>
        <w:t>Primary schools continually focus on the creation of a supportive school environment for all, but at times this can be derailed by interpersonal issues</w:t>
      </w:r>
      <w:r w:rsidR="00B4561E" w:rsidRPr="00FC0154">
        <w:rPr>
          <w:rFonts w:cstheme="minorHAnsi"/>
          <w:sz w:val="23"/>
          <w:szCs w:val="23"/>
        </w:rPr>
        <w:t xml:space="preserve"> between students</w:t>
      </w:r>
      <w:r w:rsidRPr="00FC0154">
        <w:rPr>
          <w:rFonts w:cstheme="minorHAnsi"/>
          <w:sz w:val="23"/>
          <w:szCs w:val="23"/>
        </w:rPr>
        <w:t xml:space="preserve">, some of which may be considered harassment or victimisation. </w:t>
      </w:r>
    </w:p>
    <w:p w14:paraId="47838492" w14:textId="5FA5BBE2" w:rsidR="00B96806" w:rsidRPr="00FC0154" w:rsidRDefault="0002534D" w:rsidP="000A40B8">
      <w:pPr>
        <w:rPr>
          <w:rFonts w:cstheme="minorHAnsi"/>
          <w:sz w:val="23"/>
          <w:szCs w:val="23"/>
        </w:rPr>
      </w:pPr>
      <w:r w:rsidRPr="00FC0154">
        <w:rPr>
          <w:rFonts w:cstheme="minorHAnsi"/>
          <w:sz w:val="23"/>
          <w:szCs w:val="23"/>
        </w:rPr>
        <w:t xml:space="preserve">While these can sometimes involve students with disability, </w:t>
      </w:r>
      <w:r w:rsidR="00B4561E" w:rsidRPr="00FC0154">
        <w:rPr>
          <w:rFonts w:cstheme="minorHAnsi"/>
          <w:sz w:val="23"/>
          <w:szCs w:val="23"/>
        </w:rPr>
        <w:t>they are not limited to this group. It is also important to note that on occasions, students with a disability have been the protagonists. In any instance, schools use these circumstances as learning opportunities to work with students to try to eliminate repetitions</w:t>
      </w:r>
      <w:r w:rsidR="00B25782" w:rsidRPr="00FC0154">
        <w:rPr>
          <w:rFonts w:cstheme="minorHAnsi"/>
          <w:sz w:val="23"/>
          <w:szCs w:val="23"/>
        </w:rPr>
        <w:t xml:space="preserve"> and to build and maintain a harmonious learning environment</w:t>
      </w:r>
      <w:r w:rsidR="00B4561E" w:rsidRPr="00FC0154">
        <w:rPr>
          <w:rFonts w:cstheme="minorHAnsi"/>
          <w:sz w:val="23"/>
          <w:szCs w:val="23"/>
        </w:rPr>
        <w:t xml:space="preserve">. </w:t>
      </w:r>
    </w:p>
    <w:p w14:paraId="66C47D55" w14:textId="7E1CBC55" w:rsidR="00D47E3A" w:rsidRPr="00FC0154" w:rsidRDefault="00B4561E" w:rsidP="000A40B8">
      <w:pPr>
        <w:rPr>
          <w:rFonts w:cstheme="minorHAnsi"/>
          <w:sz w:val="23"/>
          <w:szCs w:val="23"/>
        </w:rPr>
      </w:pPr>
      <w:r w:rsidRPr="00FC0154">
        <w:rPr>
          <w:rFonts w:cstheme="minorHAnsi"/>
          <w:sz w:val="23"/>
          <w:szCs w:val="23"/>
        </w:rPr>
        <w:t>Positive partnerships</w:t>
      </w:r>
      <w:r w:rsidR="00866068" w:rsidRPr="00FC0154">
        <w:rPr>
          <w:rFonts w:cstheme="minorHAnsi"/>
          <w:sz w:val="23"/>
          <w:szCs w:val="23"/>
        </w:rPr>
        <w:t xml:space="preserve"> and ongoing dialogue </w:t>
      </w:r>
      <w:r w:rsidRPr="00FC0154">
        <w:rPr>
          <w:rFonts w:cstheme="minorHAnsi"/>
          <w:sz w:val="23"/>
          <w:szCs w:val="23"/>
        </w:rPr>
        <w:t xml:space="preserve">with parents </w:t>
      </w:r>
      <w:proofErr w:type="gramStart"/>
      <w:r w:rsidR="00866068" w:rsidRPr="00FC0154">
        <w:rPr>
          <w:rFonts w:cstheme="minorHAnsi"/>
          <w:sz w:val="23"/>
          <w:szCs w:val="23"/>
        </w:rPr>
        <w:t>is</w:t>
      </w:r>
      <w:proofErr w:type="gramEnd"/>
      <w:r w:rsidR="00866068" w:rsidRPr="00FC0154">
        <w:rPr>
          <w:rFonts w:cstheme="minorHAnsi"/>
          <w:sz w:val="23"/>
          <w:szCs w:val="23"/>
        </w:rPr>
        <w:t xml:space="preserve"> critical in creating a unified message to any students with such tendencies.</w:t>
      </w:r>
      <w:r w:rsidR="00B25782" w:rsidRPr="00FC0154">
        <w:rPr>
          <w:rFonts w:cstheme="minorHAnsi"/>
          <w:sz w:val="23"/>
          <w:szCs w:val="23"/>
        </w:rPr>
        <w:t xml:space="preserve"> Positive parental modelling is also of great value in such situations but not always evident.</w:t>
      </w:r>
    </w:p>
    <w:p w14:paraId="73770650" w14:textId="3FA3F4F4" w:rsidR="00D47E3A" w:rsidRPr="00FC0154" w:rsidRDefault="00866068"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lastRenderedPageBreak/>
        <w:t>Compliance with the Standards by education providers</w:t>
      </w:r>
      <w:r w:rsidR="00D47E3A" w:rsidRPr="00FC0154">
        <w:rPr>
          <w:rFonts w:cstheme="minorHAnsi"/>
          <w:b/>
          <w:bCs/>
          <w:i/>
          <w:iCs/>
          <w:sz w:val="23"/>
          <w:szCs w:val="23"/>
        </w:rPr>
        <w:t xml:space="preserve">: </w:t>
      </w:r>
    </w:p>
    <w:p w14:paraId="50C598B5" w14:textId="06287AD2" w:rsidR="00D47E3A" w:rsidRPr="00FC0154" w:rsidRDefault="00866068" w:rsidP="000A40B8">
      <w:pPr>
        <w:rPr>
          <w:rFonts w:cstheme="minorHAnsi"/>
          <w:sz w:val="23"/>
          <w:szCs w:val="23"/>
        </w:rPr>
      </w:pPr>
      <w:r w:rsidRPr="00FC0154">
        <w:rPr>
          <w:rFonts w:cstheme="minorHAnsi"/>
          <w:sz w:val="23"/>
          <w:szCs w:val="23"/>
        </w:rPr>
        <w:t xml:space="preserve">Primary schools </w:t>
      </w:r>
      <w:r w:rsidR="0066476D" w:rsidRPr="00FC0154">
        <w:rPr>
          <w:rFonts w:cstheme="minorHAnsi"/>
          <w:sz w:val="23"/>
          <w:szCs w:val="23"/>
        </w:rPr>
        <w:t>have been working hard to e</w:t>
      </w:r>
      <w:r w:rsidRPr="00FC0154">
        <w:rPr>
          <w:rFonts w:cstheme="minorHAnsi"/>
          <w:sz w:val="23"/>
          <w:szCs w:val="23"/>
        </w:rPr>
        <w:t xml:space="preserve">stablish clear processes and structures aligned with </w:t>
      </w:r>
      <w:r w:rsidR="0066476D" w:rsidRPr="00FC0154">
        <w:rPr>
          <w:rFonts w:cstheme="minorHAnsi"/>
          <w:sz w:val="23"/>
          <w:szCs w:val="23"/>
        </w:rPr>
        <w:t xml:space="preserve">disability standards, other relevant </w:t>
      </w:r>
      <w:r w:rsidRPr="00FC0154">
        <w:rPr>
          <w:rFonts w:cstheme="minorHAnsi"/>
          <w:sz w:val="23"/>
          <w:szCs w:val="23"/>
        </w:rPr>
        <w:t>legislation and department policy.</w:t>
      </w:r>
      <w:r w:rsidR="0066476D" w:rsidRPr="00FC0154">
        <w:rPr>
          <w:rFonts w:cstheme="minorHAnsi"/>
          <w:sz w:val="23"/>
          <w:szCs w:val="23"/>
        </w:rPr>
        <w:t xml:space="preserve">     </w:t>
      </w:r>
    </w:p>
    <w:p w14:paraId="59FC828F" w14:textId="099AF15F" w:rsidR="0066476D" w:rsidRPr="00FC0154" w:rsidRDefault="0066476D" w:rsidP="000A40B8">
      <w:pPr>
        <w:rPr>
          <w:rFonts w:cstheme="minorHAnsi"/>
          <w:sz w:val="23"/>
          <w:szCs w:val="23"/>
        </w:rPr>
      </w:pPr>
      <w:r w:rsidRPr="00FC0154">
        <w:rPr>
          <w:rFonts w:cstheme="minorHAnsi"/>
          <w:sz w:val="23"/>
          <w:szCs w:val="23"/>
        </w:rPr>
        <w:t xml:space="preserve">Sometimes, when schools are challenged about compliance, it becomes apparent that it is really to do with the unrealistic expectations of parents/carers. Working on respectful relationships with parent/carers, </w:t>
      </w:r>
      <w:r w:rsidR="003D68FC" w:rsidRPr="00FC0154">
        <w:rPr>
          <w:rFonts w:cstheme="minorHAnsi"/>
          <w:sz w:val="23"/>
          <w:szCs w:val="23"/>
        </w:rPr>
        <w:t>teachers, paediatricians</w:t>
      </w:r>
      <w:r w:rsidRPr="00FC0154">
        <w:rPr>
          <w:rFonts w:cstheme="minorHAnsi"/>
          <w:sz w:val="23"/>
          <w:szCs w:val="23"/>
        </w:rPr>
        <w:t xml:space="preserve">/allied health workers is </w:t>
      </w:r>
      <w:r w:rsidR="003D68FC" w:rsidRPr="00FC0154">
        <w:rPr>
          <w:rFonts w:cstheme="minorHAnsi"/>
          <w:sz w:val="23"/>
          <w:szCs w:val="23"/>
        </w:rPr>
        <w:t>imperative,</w:t>
      </w:r>
      <w:r w:rsidRPr="00FC0154">
        <w:rPr>
          <w:rFonts w:cstheme="minorHAnsi"/>
          <w:sz w:val="23"/>
          <w:szCs w:val="23"/>
        </w:rPr>
        <w:t xml:space="preserve"> so all are on focussed on the same intent.</w:t>
      </w:r>
    </w:p>
    <w:p w14:paraId="30B9988E" w14:textId="0F99B68C" w:rsidR="0066476D" w:rsidRPr="00FC0154" w:rsidRDefault="0066476D" w:rsidP="000A40B8">
      <w:pPr>
        <w:rPr>
          <w:rFonts w:cstheme="minorHAnsi"/>
          <w:sz w:val="23"/>
          <w:szCs w:val="23"/>
        </w:rPr>
      </w:pPr>
      <w:r w:rsidRPr="00FC0154">
        <w:rPr>
          <w:rFonts w:cstheme="minorHAnsi"/>
          <w:sz w:val="23"/>
          <w:szCs w:val="23"/>
        </w:rPr>
        <w:t xml:space="preserve">Often, compromise can be </w:t>
      </w:r>
      <w:r w:rsidR="003D68FC" w:rsidRPr="00FC0154">
        <w:rPr>
          <w:rFonts w:cstheme="minorHAnsi"/>
          <w:sz w:val="23"/>
          <w:szCs w:val="23"/>
        </w:rPr>
        <w:t>reached,</w:t>
      </w:r>
      <w:r w:rsidRPr="00FC0154">
        <w:rPr>
          <w:rFonts w:cstheme="minorHAnsi"/>
          <w:sz w:val="23"/>
          <w:szCs w:val="23"/>
        </w:rPr>
        <w:t xml:space="preserve"> and the child has a successful school experience. If the school is not able to meet the child’s requirements, then schools work on supporting the parent to transition to a site that is suitable. A parent should feel that their child belongs to the ‘system’ and be supported in the journey to a successful school placement.</w:t>
      </w:r>
    </w:p>
    <w:p w14:paraId="3AF5F879" w14:textId="77273115" w:rsidR="00D47E3A" w:rsidRPr="00FC0154" w:rsidRDefault="004836ED" w:rsidP="00FC0154">
      <w:pPr>
        <w:spacing w:before="240" w:after="0" w:line="360" w:lineRule="auto"/>
        <w:rPr>
          <w:rFonts w:cstheme="minorHAnsi"/>
          <w:b/>
          <w:bCs/>
          <w:sz w:val="23"/>
          <w:szCs w:val="23"/>
        </w:rPr>
      </w:pPr>
      <w:r w:rsidRPr="00FC0154">
        <w:rPr>
          <w:rFonts w:cstheme="minorHAnsi"/>
          <w:b/>
          <w:bCs/>
          <w:sz w:val="23"/>
          <w:szCs w:val="23"/>
        </w:rPr>
        <w:t>Section 3: Awareness of the Standards</w:t>
      </w:r>
    </w:p>
    <w:p w14:paraId="3592E771" w14:textId="77777777" w:rsidR="004836ED" w:rsidRPr="00FC0154" w:rsidRDefault="004836ED" w:rsidP="004836ED">
      <w:pPr>
        <w:spacing w:after="0" w:line="240" w:lineRule="auto"/>
        <w:rPr>
          <w:rFonts w:cstheme="minorHAnsi"/>
          <w:sz w:val="10"/>
          <w:szCs w:val="10"/>
        </w:rPr>
      </w:pPr>
    </w:p>
    <w:p w14:paraId="058CDF2A" w14:textId="7C05FB1B"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Transition: How do we assist a student with disability to transition from one education sector to another; for example, from school to further education. Any recommendations?</w:t>
      </w:r>
    </w:p>
    <w:p w14:paraId="7D46DA64" w14:textId="7AF043B4" w:rsidR="00D47E3A" w:rsidRPr="00FC0154" w:rsidRDefault="00E1006C" w:rsidP="000A40B8">
      <w:pPr>
        <w:rPr>
          <w:rFonts w:cstheme="minorHAnsi"/>
          <w:sz w:val="23"/>
          <w:szCs w:val="23"/>
        </w:rPr>
      </w:pPr>
      <w:r w:rsidRPr="00FC0154">
        <w:rPr>
          <w:rFonts w:cstheme="minorHAnsi"/>
          <w:sz w:val="23"/>
          <w:szCs w:val="23"/>
        </w:rPr>
        <w:t xml:space="preserve">An effective transition requires effective communication, including the sharing of safety plans, risk management plans, behaviour plans and </w:t>
      </w:r>
      <w:proofErr w:type="spellStart"/>
      <w:r w:rsidRPr="00FC0154">
        <w:rPr>
          <w:rFonts w:cstheme="minorHAnsi"/>
          <w:sz w:val="23"/>
          <w:szCs w:val="23"/>
        </w:rPr>
        <w:t>IEPs</w:t>
      </w:r>
      <w:proofErr w:type="spellEnd"/>
      <w:r w:rsidRPr="00FC0154">
        <w:rPr>
          <w:rFonts w:cstheme="minorHAnsi"/>
          <w:sz w:val="23"/>
          <w:szCs w:val="23"/>
        </w:rPr>
        <w:t>.</w:t>
      </w:r>
    </w:p>
    <w:p w14:paraId="78304AD3" w14:textId="2BF12DF2" w:rsidR="00E1006C" w:rsidRPr="00FC0154" w:rsidRDefault="00E1006C" w:rsidP="000A40B8">
      <w:pPr>
        <w:rPr>
          <w:rFonts w:cstheme="minorHAnsi"/>
          <w:sz w:val="23"/>
          <w:szCs w:val="23"/>
        </w:rPr>
      </w:pPr>
      <w:r w:rsidRPr="00FC0154">
        <w:rPr>
          <w:rFonts w:cstheme="minorHAnsi"/>
          <w:sz w:val="23"/>
          <w:szCs w:val="23"/>
        </w:rPr>
        <w:t>It is important that there is a close liaison between key staff at current and future placement sites, including outreach opportunities both ways, to begin to develop new relational contexts, and to de-mystify the new setting via focussed visits. This also allows staff at the new setting to begin to understand how the child's needs have been met in the past, what strategies have worked and what may best work in the new setting.</w:t>
      </w:r>
    </w:p>
    <w:p w14:paraId="54D05E64" w14:textId="5E64DCC7" w:rsidR="00E1006C" w:rsidRPr="00FC0154" w:rsidRDefault="00E1006C" w:rsidP="000A40B8">
      <w:pPr>
        <w:rPr>
          <w:rFonts w:cstheme="minorHAnsi"/>
          <w:sz w:val="23"/>
          <w:szCs w:val="23"/>
        </w:rPr>
      </w:pPr>
      <w:r w:rsidRPr="00FC0154">
        <w:rPr>
          <w:rFonts w:cstheme="minorHAnsi"/>
          <w:sz w:val="23"/>
          <w:szCs w:val="23"/>
        </w:rPr>
        <w:t xml:space="preserve">Child and family need support to do this well and to establish positive relationships at the new site - a transition ‘coach’ is needed to ensure that voices are heard, needs are </w:t>
      </w:r>
      <w:r w:rsidR="00E91CF8" w:rsidRPr="00FC0154">
        <w:rPr>
          <w:rFonts w:cstheme="minorHAnsi"/>
          <w:sz w:val="23"/>
          <w:szCs w:val="23"/>
        </w:rPr>
        <w:t>addressed,</w:t>
      </w:r>
      <w:r w:rsidRPr="00FC0154">
        <w:rPr>
          <w:rFonts w:cstheme="minorHAnsi"/>
          <w:sz w:val="23"/>
          <w:szCs w:val="23"/>
        </w:rPr>
        <w:t xml:space="preserve"> and that data is shared. Connecting parents and kids through a buddy system</w:t>
      </w:r>
      <w:r w:rsidR="00E91CF8" w:rsidRPr="00FC0154">
        <w:rPr>
          <w:rFonts w:cstheme="minorHAnsi"/>
          <w:sz w:val="23"/>
          <w:szCs w:val="23"/>
        </w:rPr>
        <w:t xml:space="preserve"> is advantageous.</w:t>
      </w:r>
      <w:r w:rsidRPr="00FC0154">
        <w:rPr>
          <w:rFonts w:cstheme="minorHAnsi"/>
          <w:sz w:val="23"/>
          <w:szCs w:val="23"/>
        </w:rPr>
        <w:t xml:space="preserve"> Relationships are key to success so placing emphasis on this is vital. It</w:t>
      </w:r>
      <w:r w:rsidR="00E91CF8" w:rsidRPr="00FC0154">
        <w:rPr>
          <w:rFonts w:cstheme="minorHAnsi"/>
          <w:sz w:val="23"/>
          <w:szCs w:val="23"/>
        </w:rPr>
        <w:t>’</w:t>
      </w:r>
      <w:r w:rsidRPr="00FC0154">
        <w:rPr>
          <w:rFonts w:cstheme="minorHAnsi"/>
          <w:sz w:val="23"/>
          <w:szCs w:val="23"/>
        </w:rPr>
        <w:t>s not so much where a child is going to, but ‘who’ they are going to, that makes a difference in feelings of comfort and belonging.</w:t>
      </w:r>
    </w:p>
    <w:p w14:paraId="3C6C1C6C" w14:textId="0C7F2A4E"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Aboriginal and Torres Strait Islander students with disability: What are our experiences supporting Aboriginal and Torres Strait Islander students with disability. How do we help them to access and participate in education? How do we consult with them and their families and carers? Recommendations/thoughts.</w:t>
      </w:r>
    </w:p>
    <w:p w14:paraId="6A527B95" w14:textId="623A8856" w:rsidR="00E91CF8" w:rsidRPr="00FC0154" w:rsidRDefault="00E91CF8" w:rsidP="00E91CF8">
      <w:pPr>
        <w:rPr>
          <w:rFonts w:cstheme="minorHAnsi"/>
          <w:sz w:val="23"/>
          <w:szCs w:val="23"/>
        </w:rPr>
      </w:pPr>
      <w:r w:rsidRPr="00FC0154">
        <w:rPr>
          <w:rFonts w:cstheme="minorHAnsi"/>
          <w:sz w:val="23"/>
          <w:szCs w:val="23"/>
        </w:rPr>
        <w:t xml:space="preserve">Relationships once again are key here and communicating in a manner that is effective and suitable for the family involved. Key school contacts need to be available to advise and liaise with families, providing a case-management approach for all indigenous students. It's all about developing a trusted relationship with the family but this can be difficult at times. Access to ATSI staff or community people helps to build connection and </w:t>
      </w:r>
      <w:r w:rsidR="00FC0154">
        <w:rPr>
          <w:rFonts w:cstheme="minorHAnsi"/>
          <w:sz w:val="23"/>
          <w:szCs w:val="23"/>
        </w:rPr>
        <w:t xml:space="preserve">lines of </w:t>
      </w:r>
      <w:r w:rsidRPr="00FC0154">
        <w:rPr>
          <w:rFonts w:cstheme="minorHAnsi"/>
          <w:sz w:val="23"/>
          <w:szCs w:val="23"/>
        </w:rPr>
        <w:t>advocacy.</w:t>
      </w:r>
    </w:p>
    <w:p w14:paraId="69B5B5A3" w14:textId="7965E53D" w:rsidR="00D47E3A" w:rsidRDefault="00D47E3A" w:rsidP="000A40B8">
      <w:pPr>
        <w:rPr>
          <w:rFonts w:cstheme="minorHAnsi"/>
          <w:sz w:val="23"/>
          <w:szCs w:val="23"/>
        </w:rPr>
      </w:pPr>
    </w:p>
    <w:p w14:paraId="55184DB8" w14:textId="77777777" w:rsidR="00FC0154" w:rsidRPr="00FC0154" w:rsidRDefault="00FC0154" w:rsidP="000A40B8">
      <w:pPr>
        <w:rPr>
          <w:rFonts w:cstheme="minorHAnsi"/>
          <w:sz w:val="23"/>
          <w:szCs w:val="23"/>
        </w:rPr>
      </w:pPr>
    </w:p>
    <w:p w14:paraId="3566851B" w14:textId="390D3959" w:rsidR="00D47E3A" w:rsidRPr="00FC0154" w:rsidRDefault="00D47E3A" w:rsidP="000A40B8">
      <w:pPr>
        <w:rPr>
          <w:rFonts w:cstheme="minorHAnsi"/>
          <w:sz w:val="23"/>
          <w:szCs w:val="23"/>
        </w:rPr>
      </w:pPr>
    </w:p>
    <w:p w14:paraId="4B5DCB52" w14:textId="7A8D3497" w:rsidR="00D47E3A" w:rsidRDefault="00D47E3A" w:rsidP="000A40B8">
      <w:pPr>
        <w:rPr>
          <w:rFonts w:cstheme="minorHAnsi"/>
          <w:sz w:val="23"/>
          <w:szCs w:val="23"/>
        </w:rPr>
      </w:pPr>
    </w:p>
    <w:p w14:paraId="162778FF" w14:textId="77777777" w:rsidR="00FC0154" w:rsidRPr="00FC0154" w:rsidRDefault="00FC0154" w:rsidP="000A40B8">
      <w:pPr>
        <w:rPr>
          <w:rFonts w:cstheme="minorHAnsi"/>
          <w:sz w:val="23"/>
          <w:szCs w:val="23"/>
        </w:rPr>
      </w:pPr>
    </w:p>
    <w:p w14:paraId="1C7EE2AD" w14:textId="0F29EDE1"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 xml:space="preserve">Specific experiences: Access and participation in education for students with disability may be affected by other circumstances such as age, sex, gender, gender identity, sexual orientation, intersex status, ethnic origin or race, and culturally and linguistically diverse background. How do we support students with disability who were affected by other circumstances, how have we helped them to access and participate in </w:t>
      </w:r>
      <w:r w:rsidR="00E04773" w:rsidRPr="00FC0154">
        <w:rPr>
          <w:rFonts w:cstheme="minorHAnsi"/>
          <w:b/>
          <w:bCs/>
          <w:i/>
          <w:iCs/>
          <w:sz w:val="23"/>
          <w:szCs w:val="23"/>
        </w:rPr>
        <w:t>education?</w:t>
      </w:r>
      <w:r w:rsidRPr="00FC0154">
        <w:rPr>
          <w:rFonts w:cstheme="minorHAnsi"/>
          <w:b/>
          <w:bCs/>
          <w:i/>
          <w:iCs/>
          <w:sz w:val="23"/>
          <w:szCs w:val="23"/>
        </w:rPr>
        <w:t xml:space="preserve"> Recommendations.</w:t>
      </w:r>
    </w:p>
    <w:p w14:paraId="2624C4EC" w14:textId="716FDFCD" w:rsidR="004836ED" w:rsidRPr="00FC0154" w:rsidRDefault="00FC0154" w:rsidP="004836ED">
      <w:pPr>
        <w:rPr>
          <w:rFonts w:cstheme="minorHAnsi"/>
          <w:sz w:val="23"/>
          <w:szCs w:val="23"/>
        </w:rPr>
      </w:pPr>
      <w:r>
        <w:rPr>
          <w:rFonts w:cstheme="minorHAnsi"/>
          <w:sz w:val="23"/>
          <w:szCs w:val="23"/>
        </w:rPr>
        <w:t>Schools need to continually work towards a cultural norm that insists that e</w:t>
      </w:r>
      <w:r w:rsidR="004836ED" w:rsidRPr="00FC0154">
        <w:rPr>
          <w:rFonts w:cstheme="minorHAnsi"/>
          <w:sz w:val="23"/>
          <w:szCs w:val="23"/>
        </w:rPr>
        <w:t xml:space="preserve">very student </w:t>
      </w:r>
      <w:proofErr w:type="gramStart"/>
      <w:r w:rsidR="004836ED" w:rsidRPr="00FC0154">
        <w:rPr>
          <w:rFonts w:cstheme="minorHAnsi"/>
          <w:sz w:val="23"/>
          <w:szCs w:val="23"/>
        </w:rPr>
        <w:t>matters</w:t>
      </w:r>
      <w:proofErr w:type="gramEnd"/>
      <w:r>
        <w:rPr>
          <w:rFonts w:cstheme="minorHAnsi"/>
          <w:sz w:val="23"/>
          <w:szCs w:val="23"/>
        </w:rPr>
        <w:t>,</w:t>
      </w:r>
      <w:r w:rsidR="004836ED" w:rsidRPr="00FC0154">
        <w:rPr>
          <w:rFonts w:cstheme="minorHAnsi"/>
          <w:sz w:val="23"/>
          <w:szCs w:val="23"/>
        </w:rPr>
        <w:t xml:space="preserve"> every moment </w:t>
      </w:r>
      <w:r w:rsidR="00E04773" w:rsidRPr="00FC0154">
        <w:rPr>
          <w:rFonts w:cstheme="minorHAnsi"/>
          <w:sz w:val="23"/>
          <w:szCs w:val="23"/>
        </w:rPr>
        <w:t>counts,</w:t>
      </w:r>
      <w:r>
        <w:rPr>
          <w:rFonts w:cstheme="minorHAnsi"/>
          <w:sz w:val="23"/>
          <w:szCs w:val="23"/>
        </w:rPr>
        <w:t xml:space="preserve"> and </w:t>
      </w:r>
      <w:r w:rsidR="004836ED" w:rsidRPr="00FC0154">
        <w:rPr>
          <w:rFonts w:cstheme="minorHAnsi"/>
          <w:sz w:val="23"/>
          <w:szCs w:val="23"/>
        </w:rPr>
        <w:t xml:space="preserve">everyone belongs. </w:t>
      </w:r>
      <w:r>
        <w:rPr>
          <w:rFonts w:cstheme="minorHAnsi"/>
          <w:sz w:val="23"/>
          <w:szCs w:val="23"/>
        </w:rPr>
        <w:t>A sense of b</w:t>
      </w:r>
      <w:r w:rsidR="004836ED" w:rsidRPr="00FC0154">
        <w:rPr>
          <w:rFonts w:cstheme="minorHAnsi"/>
          <w:sz w:val="23"/>
          <w:szCs w:val="23"/>
        </w:rPr>
        <w:t xml:space="preserve">elonging is </w:t>
      </w:r>
      <w:r>
        <w:rPr>
          <w:rFonts w:cstheme="minorHAnsi"/>
          <w:sz w:val="23"/>
          <w:szCs w:val="23"/>
        </w:rPr>
        <w:t xml:space="preserve">a critical for all children, including those </w:t>
      </w:r>
      <w:r w:rsidR="00A566EA">
        <w:rPr>
          <w:rFonts w:cstheme="minorHAnsi"/>
          <w:sz w:val="23"/>
          <w:szCs w:val="23"/>
        </w:rPr>
        <w:t>with a disability</w:t>
      </w:r>
      <w:r w:rsidR="004836ED" w:rsidRPr="00FC0154">
        <w:rPr>
          <w:rFonts w:cstheme="minorHAnsi"/>
          <w:sz w:val="23"/>
          <w:szCs w:val="23"/>
        </w:rPr>
        <w:t>.</w:t>
      </w:r>
    </w:p>
    <w:p w14:paraId="74D9154D" w14:textId="5E61E73A" w:rsidR="004836ED" w:rsidRPr="00FC0154" w:rsidRDefault="004836ED" w:rsidP="004836ED">
      <w:pPr>
        <w:rPr>
          <w:rFonts w:cstheme="minorHAnsi"/>
          <w:sz w:val="23"/>
          <w:szCs w:val="23"/>
        </w:rPr>
      </w:pPr>
      <w:r w:rsidRPr="00FC0154">
        <w:rPr>
          <w:rFonts w:cstheme="minorHAnsi"/>
          <w:sz w:val="23"/>
          <w:szCs w:val="23"/>
        </w:rPr>
        <w:t>Co-morbi</w:t>
      </w:r>
      <w:r w:rsidR="00A566EA">
        <w:rPr>
          <w:rFonts w:cstheme="minorHAnsi"/>
          <w:sz w:val="23"/>
          <w:szCs w:val="23"/>
        </w:rPr>
        <w:t>d</w:t>
      </w:r>
      <w:r w:rsidRPr="00FC0154">
        <w:rPr>
          <w:rFonts w:cstheme="minorHAnsi"/>
          <w:sz w:val="23"/>
          <w:szCs w:val="23"/>
        </w:rPr>
        <w:t xml:space="preserve">ity is common. </w:t>
      </w:r>
      <w:r w:rsidR="00A566EA">
        <w:rPr>
          <w:rFonts w:cstheme="minorHAnsi"/>
          <w:sz w:val="23"/>
          <w:szCs w:val="23"/>
        </w:rPr>
        <w:t>Schools consider each child as an individual in planning to meet their needs as well as they possibly can</w:t>
      </w:r>
      <w:r w:rsidR="00A566EA" w:rsidRPr="00FC0154">
        <w:rPr>
          <w:rFonts w:cstheme="minorHAnsi"/>
          <w:sz w:val="23"/>
          <w:szCs w:val="23"/>
        </w:rPr>
        <w:t>.</w:t>
      </w:r>
      <w:r w:rsidR="00A566EA" w:rsidRPr="00A566EA">
        <w:rPr>
          <w:rFonts w:cstheme="minorHAnsi"/>
          <w:sz w:val="23"/>
          <w:szCs w:val="23"/>
        </w:rPr>
        <w:t xml:space="preserve"> </w:t>
      </w:r>
      <w:r w:rsidR="00A566EA" w:rsidRPr="00FC0154">
        <w:rPr>
          <w:rFonts w:cstheme="minorHAnsi"/>
          <w:sz w:val="23"/>
          <w:szCs w:val="23"/>
        </w:rPr>
        <w:t xml:space="preserve">Recognition </w:t>
      </w:r>
      <w:r w:rsidR="00A566EA">
        <w:rPr>
          <w:rFonts w:cstheme="minorHAnsi"/>
          <w:sz w:val="23"/>
          <w:szCs w:val="23"/>
        </w:rPr>
        <w:t>and</w:t>
      </w:r>
      <w:r w:rsidR="00A566EA" w:rsidRPr="00FC0154">
        <w:rPr>
          <w:rFonts w:cstheme="minorHAnsi"/>
          <w:sz w:val="23"/>
          <w:szCs w:val="23"/>
        </w:rPr>
        <w:t xml:space="preserve"> acceptance are the key for educators and the child. </w:t>
      </w:r>
      <w:r w:rsidR="00A566EA">
        <w:rPr>
          <w:rFonts w:cstheme="minorHAnsi"/>
          <w:sz w:val="23"/>
          <w:szCs w:val="23"/>
        </w:rPr>
        <w:t>A</w:t>
      </w:r>
      <w:r w:rsidR="00A566EA" w:rsidRPr="00FC0154">
        <w:rPr>
          <w:rFonts w:cstheme="minorHAnsi"/>
          <w:sz w:val="23"/>
          <w:szCs w:val="23"/>
        </w:rPr>
        <w:t>ll stakeholders</w:t>
      </w:r>
      <w:r w:rsidR="00A566EA">
        <w:rPr>
          <w:rFonts w:cstheme="minorHAnsi"/>
          <w:sz w:val="23"/>
          <w:szCs w:val="23"/>
        </w:rPr>
        <w:t xml:space="preserve"> need to be i</w:t>
      </w:r>
      <w:r w:rsidRPr="00FC0154">
        <w:rPr>
          <w:rFonts w:cstheme="minorHAnsi"/>
          <w:sz w:val="23"/>
          <w:szCs w:val="23"/>
        </w:rPr>
        <w:t>nvolve</w:t>
      </w:r>
      <w:r w:rsidR="00A566EA">
        <w:rPr>
          <w:rFonts w:cstheme="minorHAnsi"/>
          <w:sz w:val="23"/>
          <w:szCs w:val="23"/>
        </w:rPr>
        <w:t>d</w:t>
      </w:r>
      <w:r w:rsidRPr="00FC0154">
        <w:rPr>
          <w:rFonts w:cstheme="minorHAnsi"/>
          <w:sz w:val="23"/>
          <w:szCs w:val="23"/>
        </w:rPr>
        <w:t xml:space="preserve"> in planning </w:t>
      </w:r>
      <w:r w:rsidR="00A566EA">
        <w:rPr>
          <w:rFonts w:cstheme="minorHAnsi"/>
          <w:sz w:val="23"/>
          <w:szCs w:val="23"/>
        </w:rPr>
        <w:t xml:space="preserve">and </w:t>
      </w:r>
      <w:r w:rsidRPr="00FC0154">
        <w:rPr>
          <w:rFonts w:cstheme="minorHAnsi"/>
          <w:sz w:val="23"/>
          <w:szCs w:val="23"/>
        </w:rPr>
        <w:t xml:space="preserve">addressing </w:t>
      </w:r>
      <w:r w:rsidR="00A566EA">
        <w:rPr>
          <w:rFonts w:cstheme="minorHAnsi"/>
          <w:sz w:val="23"/>
          <w:szCs w:val="23"/>
        </w:rPr>
        <w:t xml:space="preserve">any </w:t>
      </w:r>
      <w:r w:rsidRPr="00FC0154">
        <w:rPr>
          <w:rFonts w:cstheme="minorHAnsi"/>
          <w:sz w:val="23"/>
          <w:szCs w:val="23"/>
        </w:rPr>
        <w:t>challenge</w:t>
      </w:r>
      <w:r w:rsidR="00A566EA">
        <w:rPr>
          <w:rFonts w:cstheme="minorHAnsi"/>
          <w:sz w:val="23"/>
          <w:szCs w:val="23"/>
        </w:rPr>
        <w:t>s identified.</w:t>
      </w:r>
      <w:r w:rsidR="00A566EA" w:rsidRPr="00A566EA">
        <w:t xml:space="preserve"> </w:t>
      </w:r>
      <w:r w:rsidR="00A566EA">
        <w:t>Schools need to e</w:t>
      </w:r>
      <w:r w:rsidR="00A566EA" w:rsidRPr="00A566EA">
        <w:rPr>
          <w:rFonts w:cstheme="minorHAnsi"/>
          <w:sz w:val="23"/>
          <w:szCs w:val="23"/>
        </w:rPr>
        <w:t>nsur</w:t>
      </w:r>
      <w:r w:rsidR="00A566EA">
        <w:rPr>
          <w:rFonts w:cstheme="minorHAnsi"/>
          <w:sz w:val="23"/>
          <w:szCs w:val="23"/>
        </w:rPr>
        <w:t>e</w:t>
      </w:r>
      <w:r w:rsidR="00A566EA" w:rsidRPr="00A566EA">
        <w:rPr>
          <w:rFonts w:cstheme="minorHAnsi"/>
          <w:sz w:val="23"/>
          <w:szCs w:val="23"/>
        </w:rPr>
        <w:t xml:space="preserve"> that</w:t>
      </w:r>
      <w:r w:rsidR="00A566EA">
        <w:rPr>
          <w:rFonts w:cstheme="minorHAnsi"/>
          <w:sz w:val="23"/>
          <w:szCs w:val="23"/>
        </w:rPr>
        <w:t>,</w:t>
      </w:r>
      <w:r w:rsidR="00A566EA" w:rsidRPr="00A566EA">
        <w:rPr>
          <w:rFonts w:cstheme="minorHAnsi"/>
          <w:sz w:val="23"/>
          <w:szCs w:val="23"/>
        </w:rPr>
        <w:t xml:space="preserve"> in developing a child’s plan, there </w:t>
      </w:r>
      <w:r w:rsidR="00A566EA">
        <w:rPr>
          <w:rFonts w:cstheme="minorHAnsi"/>
          <w:sz w:val="23"/>
          <w:szCs w:val="23"/>
        </w:rPr>
        <w:t>are</w:t>
      </w:r>
      <w:r w:rsidR="00A566EA" w:rsidRPr="00A566EA">
        <w:rPr>
          <w:rFonts w:cstheme="minorHAnsi"/>
          <w:sz w:val="23"/>
          <w:szCs w:val="23"/>
        </w:rPr>
        <w:t xml:space="preserve"> effective conversations to build the full picture of who the child is.</w:t>
      </w:r>
    </w:p>
    <w:p w14:paraId="47130F00" w14:textId="77777777" w:rsidR="004836ED" w:rsidRPr="00FC0154" w:rsidRDefault="004836ED" w:rsidP="004836ED">
      <w:pPr>
        <w:rPr>
          <w:rFonts w:cstheme="minorHAnsi"/>
          <w:sz w:val="23"/>
          <w:szCs w:val="23"/>
        </w:rPr>
      </w:pPr>
      <w:proofErr w:type="spellStart"/>
      <w:r w:rsidRPr="00FC0154">
        <w:rPr>
          <w:rFonts w:cstheme="minorHAnsi"/>
          <w:sz w:val="23"/>
          <w:szCs w:val="23"/>
        </w:rPr>
        <w:t>EALD</w:t>
      </w:r>
      <w:proofErr w:type="spellEnd"/>
      <w:r w:rsidRPr="00FC0154">
        <w:rPr>
          <w:rFonts w:cstheme="minorHAnsi"/>
          <w:sz w:val="23"/>
          <w:szCs w:val="23"/>
        </w:rPr>
        <w:t xml:space="preserve"> students to be closely monitored to identify if issues are a disability rather than a language issue.</w:t>
      </w:r>
    </w:p>
    <w:p w14:paraId="0FAE4425" w14:textId="6FD018F2" w:rsidR="00D47E3A" w:rsidRPr="00FC0154" w:rsidRDefault="00A566EA" w:rsidP="004836ED">
      <w:pPr>
        <w:rPr>
          <w:rFonts w:cstheme="minorHAnsi"/>
          <w:sz w:val="23"/>
          <w:szCs w:val="23"/>
        </w:rPr>
      </w:pPr>
      <w:r>
        <w:rPr>
          <w:rFonts w:cstheme="minorHAnsi"/>
          <w:sz w:val="23"/>
          <w:szCs w:val="23"/>
        </w:rPr>
        <w:t xml:space="preserve">The </w:t>
      </w:r>
      <w:r w:rsidR="004836ED" w:rsidRPr="00FC0154">
        <w:rPr>
          <w:rFonts w:cstheme="minorHAnsi"/>
          <w:sz w:val="23"/>
          <w:szCs w:val="23"/>
        </w:rPr>
        <w:t>cultural divers</w:t>
      </w:r>
      <w:r>
        <w:rPr>
          <w:rFonts w:cstheme="minorHAnsi"/>
          <w:sz w:val="23"/>
          <w:szCs w:val="23"/>
        </w:rPr>
        <w:t>ity of the</w:t>
      </w:r>
      <w:r w:rsidR="004836ED" w:rsidRPr="00FC0154">
        <w:rPr>
          <w:rFonts w:cstheme="minorHAnsi"/>
          <w:sz w:val="23"/>
          <w:szCs w:val="23"/>
        </w:rPr>
        <w:t xml:space="preserve"> workforce</w:t>
      </w:r>
      <w:r>
        <w:rPr>
          <w:rFonts w:cstheme="minorHAnsi"/>
          <w:sz w:val="23"/>
          <w:szCs w:val="23"/>
        </w:rPr>
        <w:t xml:space="preserve"> needs to be considered in this space.</w:t>
      </w:r>
      <w:r w:rsidR="004836ED" w:rsidRPr="00FC0154">
        <w:rPr>
          <w:rFonts w:cstheme="minorHAnsi"/>
          <w:sz w:val="23"/>
          <w:szCs w:val="23"/>
        </w:rPr>
        <w:t xml:space="preserve"> What is the knowledge and understanding we believe staff should have? Access to professional learning is important as </w:t>
      </w:r>
      <w:r>
        <w:rPr>
          <w:rFonts w:cstheme="minorHAnsi"/>
          <w:sz w:val="23"/>
          <w:szCs w:val="23"/>
        </w:rPr>
        <w:t>are</w:t>
      </w:r>
      <w:r w:rsidR="004836ED" w:rsidRPr="00FC0154">
        <w:rPr>
          <w:rFonts w:cstheme="minorHAnsi"/>
          <w:sz w:val="23"/>
          <w:szCs w:val="23"/>
        </w:rPr>
        <w:t xml:space="preserve"> key contacts in each site to build capacity. </w:t>
      </w:r>
    </w:p>
    <w:p w14:paraId="3A9E0970" w14:textId="03D8248D" w:rsidR="00D47E3A" w:rsidRPr="00FC0154" w:rsidRDefault="004836ED" w:rsidP="004836ED">
      <w:pPr>
        <w:spacing w:after="0" w:line="240" w:lineRule="auto"/>
        <w:rPr>
          <w:rFonts w:cstheme="minorHAnsi"/>
          <w:b/>
          <w:bCs/>
          <w:sz w:val="23"/>
          <w:szCs w:val="23"/>
        </w:rPr>
      </w:pPr>
      <w:r w:rsidRPr="00FC0154">
        <w:rPr>
          <w:rFonts w:cstheme="minorHAnsi"/>
          <w:b/>
          <w:bCs/>
          <w:sz w:val="23"/>
          <w:szCs w:val="23"/>
        </w:rPr>
        <w:t>Section 4: Improving the Standards</w:t>
      </w:r>
    </w:p>
    <w:p w14:paraId="218C0F1B" w14:textId="77777777" w:rsidR="004836ED" w:rsidRPr="00FC0154" w:rsidRDefault="004836ED" w:rsidP="004836ED">
      <w:pPr>
        <w:spacing w:after="0" w:line="240" w:lineRule="auto"/>
        <w:rPr>
          <w:rFonts w:cstheme="minorHAnsi"/>
          <w:sz w:val="23"/>
          <w:szCs w:val="23"/>
        </w:rPr>
      </w:pPr>
    </w:p>
    <w:p w14:paraId="24E016BA" w14:textId="4AE3CFB2"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COVID 19: Has COVID-19 impacted the experience of your students with disability in participating in education? Have their experiences ever been impacted by other major events, such as natural disasters.</w:t>
      </w:r>
    </w:p>
    <w:p w14:paraId="3AC32A93" w14:textId="32A0B5AD" w:rsidR="00AF58F3" w:rsidRPr="00FC0154" w:rsidRDefault="00AF58F3" w:rsidP="00AF58F3">
      <w:pPr>
        <w:rPr>
          <w:rFonts w:cstheme="minorHAnsi"/>
          <w:sz w:val="23"/>
          <w:szCs w:val="23"/>
        </w:rPr>
      </w:pPr>
      <w:r w:rsidRPr="00FC0154">
        <w:rPr>
          <w:rFonts w:cstheme="minorHAnsi"/>
          <w:sz w:val="23"/>
          <w:szCs w:val="23"/>
        </w:rPr>
        <w:t xml:space="preserve">COVID 19 has had an enormous impact on health-compromised students and their families. Some families have been withholding their child from school because of their compromised health, whilst other families who can't cope with their child at home are sending them to school, but anxious for their health </w:t>
      </w:r>
      <w:r w:rsidR="00A566EA">
        <w:rPr>
          <w:rFonts w:cstheme="minorHAnsi"/>
          <w:sz w:val="23"/>
          <w:szCs w:val="23"/>
        </w:rPr>
        <w:t>and</w:t>
      </w:r>
      <w:r w:rsidRPr="00FC0154">
        <w:rPr>
          <w:rFonts w:cstheme="minorHAnsi"/>
          <w:sz w:val="23"/>
          <w:szCs w:val="23"/>
        </w:rPr>
        <w:t xml:space="preserve"> safety. Routines are </w:t>
      </w:r>
      <w:r w:rsidR="003D68FC" w:rsidRPr="00FC0154">
        <w:rPr>
          <w:rFonts w:cstheme="minorHAnsi"/>
          <w:sz w:val="23"/>
          <w:szCs w:val="23"/>
        </w:rPr>
        <w:t>overturned,</w:t>
      </w:r>
      <w:r w:rsidRPr="00FC0154">
        <w:rPr>
          <w:rFonts w:cstheme="minorHAnsi"/>
          <w:sz w:val="23"/>
          <w:szCs w:val="23"/>
        </w:rPr>
        <w:t xml:space="preserve"> and anxiety levels are heightened because of this.</w:t>
      </w:r>
    </w:p>
    <w:p w14:paraId="04F3E662" w14:textId="0EFA0B8C" w:rsidR="00D47E3A" w:rsidRPr="00FC0154" w:rsidRDefault="00AF58F3" w:rsidP="00AF58F3">
      <w:pPr>
        <w:rPr>
          <w:rFonts w:cstheme="minorHAnsi"/>
          <w:sz w:val="23"/>
          <w:szCs w:val="23"/>
        </w:rPr>
      </w:pPr>
      <w:r w:rsidRPr="00FC0154">
        <w:rPr>
          <w:rFonts w:cstheme="minorHAnsi"/>
          <w:sz w:val="23"/>
          <w:szCs w:val="23"/>
        </w:rPr>
        <w:t xml:space="preserve">Educators have struggled with how to keep students with a disability safe, engaged and learning in these tricky times. They have adapted as best as they can, but any success has been due to teacher innovation and agility rather than an effective system response. Use of technology has great possibilities but needs to be inclusive of all student needs. Teacher knowledge should be shared widely across the nation, so </w:t>
      </w:r>
      <w:r w:rsidR="00A566EA">
        <w:rPr>
          <w:rFonts w:cstheme="minorHAnsi"/>
          <w:sz w:val="23"/>
          <w:szCs w:val="23"/>
        </w:rPr>
        <w:t>we</w:t>
      </w:r>
      <w:r w:rsidRPr="00FC0154">
        <w:rPr>
          <w:rFonts w:cstheme="minorHAnsi"/>
          <w:sz w:val="23"/>
          <w:szCs w:val="23"/>
        </w:rPr>
        <w:t xml:space="preserve"> can capture this great work and share it.</w:t>
      </w:r>
    </w:p>
    <w:p w14:paraId="3D85C79A" w14:textId="20A3CE09"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How do you think the Standards could be improved to help overcome barriers for students with disability in accessing or participating in education?</w:t>
      </w:r>
    </w:p>
    <w:p w14:paraId="2F2D212A" w14:textId="1ABB1F61" w:rsidR="00AF58F3" w:rsidRPr="00FC0154" w:rsidRDefault="00AF58F3" w:rsidP="00AF58F3">
      <w:pPr>
        <w:rPr>
          <w:rFonts w:cstheme="minorHAnsi"/>
          <w:sz w:val="23"/>
          <w:szCs w:val="23"/>
        </w:rPr>
      </w:pPr>
      <w:r w:rsidRPr="00FC0154">
        <w:rPr>
          <w:rFonts w:cstheme="minorHAnsi"/>
          <w:sz w:val="23"/>
          <w:szCs w:val="23"/>
        </w:rPr>
        <w:t>Define a continuum outlining the level of support required given the disability. System level and allied agency support to be clearly articulated and resourced.</w:t>
      </w:r>
    </w:p>
    <w:p w14:paraId="715E270A" w14:textId="5D73125F" w:rsidR="00AF58F3" w:rsidRPr="00FC0154" w:rsidRDefault="00AF58F3" w:rsidP="00AF58F3">
      <w:pPr>
        <w:rPr>
          <w:rFonts w:cstheme="minorHAnsi"/>
          <w:sz w:val="23"/>
          <w:szCs w:val="23"/>
        </w:rPr>
      </w:pPr>
      <w:r w:rsidRPr="00FC0154">
        <w:rPr>
          <w:rFonts w:cstheme="minorHAnsi"/>
          <w:sz w:val="23"/>
          <w:szCs w:val="23"/>
        </w:rPr>
        <w:t>The Standards need to be used by education systems, state and federal - to shape policy and ensure adequate resources (human, physical and financial) are provided to schools, to proactively ensure effective inclusion and best practice</w:t>
      </w:r>
      <w:r w:rsidR="00A566EA">
        <w:rPr>
          <w:rFonts w:cstheme="minorHAnsi"/>
          <w:sz w:val="23"/>
          <w:szCs w:val="23"/>
        </w:rPr>
        <w:t>, ensuring students’ needs can be met.</w:t>
      </w:r>
    </w:p>
    <w:p w14:paraId="4AC5952A" w14:textId="5FAF7817" w:rsidR="00D47E3A" w:rsidRPr="00FC0154" w:rsidRDefault="00D47E3A" w:rsidP="000A40B8">
      <w:pPr>
        <w:rPr>
          <w:rFonts w:cstheme="minorHAnsi"/>
          <w:sz w:val="23"/>
          <w:szCs w:val="23"/>
        </w:rPr>
      </w:pPr>
    </w:p>
    <w:p w14:paraId="7C7760F2" w14:textId="77777777" w:rsidR="00B96806" w:rsidRPr="00FC0154" w:rsidRDefault="00B96806" w:rsidP="000A40B8">
      <w:pPr>
        <w:rPr>
          <w:rFonts w:cstheme="minorHAnsi"/>
          <w:sz w:val="23"/>
          <w:szCs w:val="23"/>
        </w:rPr>
      </w:pPr>
    </w:p>
    <w:p w14:paraId="06D7F090" w14:textId="4723F81A"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Do the Standards need changing? If so, please let us know how you would change them.</w:t>
      </w:r>
    </w:p>
    <w:p w14:paraId="72C0B57C" w14:textId="1083D6A8" w:rsidR="001D3869" w:rsidRPr="00FC0154" w:rsidRDefault="001D3869" w:rsidP="001D3869">
      <w:pPr>
        <w:rPr>
          <w:rFonts w:cstheme="minorHAnsi"/>
          <w:sz w:val="23"/>
          <w:szCs w:val="23"/>
        </w:rPr>
      </w:pPr>
      <w:r w:rsidRPr="00FC0154">
        <w:rPr>
          <w:rFonts w:cstheme="minorHAnsi"/>
          <w:sz w:val="23"/>
          <w:szCs w:val="23"/>
        </w:rPr>
        <w:t>Definition of reasonable adjustments needs further clarity, so that parents and schools have clarity about what is possible, and what is not</w:t>
      </w:r>
      <w:r w:rsidR="00A566EA">
        <w:rPr>
          <w:rFonts w:cstheme="minorHAnsi"/>
          <w:sz w:val="23"/>
          <w:szCs w:val="23"/>
        </w:rPr>
        <w:t xml:space="preserve"> so that a concerted focus on the way forward is self-evident.</w:t>
      </w:r>
    </w:p>
    <w:p w14:paraId="5197505A" w14:textId="55FAB0DE" w:rsidR="00D47E3A" w:rsidRPr="00FC0154" w:rsidRDefault="001D3869" w:rsidP="001D3869">
      <w:pPr>
        <w:rPr>
          <w:rFonts w:cstheme="minorHAnsi"/>
          <w:sz w:val="23"/>
          <w:szCs w:val="23"/>
        </w:rPr>
      </w:pPr>
      <w:r w:rsidRPr="00FC0154">
        <w:rPr>
          <w:rFonts w:cstheme="minorHAnsi"/>
          <w:sz w:val="23"/>
          <w:szCs w:val="23"/>
        </w:rPr>
        <w:t>Facilities play a big part in how we can support students with a range of needs. In many primary schools, the ‘footprint’ does not allow for quiet spaces or nurture spaces and as a result, much of the contemporary education theory that can support students with disabilities is not able to be actioned. If we believe something is best practice, let’s create the environment to enable it to happen.</w:t>
      </w:r>
      <w:r w:rsidR="008A6259" w:rsidRPr="00FC0154">
        <w:rPr>
          <w:rFonts w:cstheme="minorHAnsi"/>
          <w:sz w:val="23"/>
          <w:szCs w:val="23"/>
        </w:rPr>
        <w:t xml:space="preserve"> This requires a re-think of the industrial model of classroom education and requires state and federal government commitment to best practice in education for all – including students with disabilities.</w:t>
      </w:r>
    </w:p>
    <w:p w14:paraId="2AFF13A1" w14:textId="49F1C633"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What should be done to improve awareness of the Standards?</w:t>
      </w:r>
    </w:p>
    <w:p w14:paraId="69E4D32D" w14:textId="083E357F" w:rsidR="008A6259" w:rsidRPr="00FC0154" w:rsidRDefault="008A6259" w:rsidP="008A6259">
      <w:pPr>
        <w:rPr>
          <w:rFonts w:cstheme="minorHAnsi"/>
          <w:sz w:val="23"/>
          <w:szCs w:val="23"/>
        </w:rPr>
      </w:pPr>
      <w:r w:rsidRPr="00FC0154">
        <w:rPr>
          <w:rFonts w:cstheme="minorHAnsi"/>
          <w:sz w:val="23"/>
          <w:szCs w:val="23"/>
        </w:rPr>
        <w:t>A greater emphasis on visibility and promotion of the Standards is required, as well as a commitment to simple English interpretations of the Standards to ensure clear understanding by all stakeholders.</w:t>
      </w:r>
    </w:p>
    <w:p w14:paraId="5F65F5BD" w14:textId="330AD64D" w:rsidR="008A6259" w:rsidRPr="00FC0154" w:rsidRDefault="008A6259" w:rsidP="008A6259">
      <w:pPr>
        <w:rPr>
          <w:rFonts w:cstheme="minorHAnsi"/>
          <w:sz w:val="23"/>
          <w:szCs w:val="23"/>
        </w:rPr>
      </w:pPr>
      <w:r w:rsidRPr="00FC0154">
        <w:rPr>
          <w:rFonts w:cstheme="minorHAnsi"/>
          <w:sz w:val="23"/>
          <w:szCs w:val="23"/>
        </w:rPr>
        <w:t xml:space="preserve">A real commitment to pre-service teacher training on the practical implementation of the Disability Standards is needed </w:t>
      </w:r>
      <w:r w:rsidR="00D23D18" w:rsidRPr="00FC0154">
        <w:rPr>
          <w:rFonts w:cstheme="minorHAnsi"/>
          <w:sz w:val="23"/>
          <w:szCs w:val="23"/>
        </w:rPr>
        <w:t xml:space="preserve">and is the responsibility of state and federal </w:t>
      </w:r>
      <w:r w:rsidRPr="00FC0154">
        <w:rPr>
          <w:rFonts w:cstheme="minorHAnsi"/>
          <w:sz w:val="23"/>
          <w:szCs w:val="23"/>
        </w:rPr>
        <w:t>educational authorities</w:t>
      </w:r>
      <w:r w:rsidR="00D23D18" w:rsidRPr="00FC0154">
        <w:rPr>
          <w:rFonts w:cstheme="minorHAnsi"/>
          <w:sz w:val="23"/>
          <w:szCs w:val="23"/>
        </w:rPr>
        <w:t>. A further commitment to ongoing professional learning for educators supporting effective implementation at the school level is needed. Hope is not a strategy.</w:t>
      </w:r>
    </w:p>
    <w:p w14:paraId="11E938AB" w14:textId="5B4D7AAD" w:rsidR="00D47E3A" w:rsidRPr="00FC0154" w:rsidRDefault="00D47E3A" w:rsidP="00B96806">
      <w:pPr>
        <w:pStyle w:val="ListParagraph"/>
        <w:numPr>
          <w:ilvl w:val="0"/>
          <w:numId w:val="16"/>
        </w:numPr>
        <w:ind w:left="567"/>
        <w:rPr>
          <w:rFonts w:cstheme="minorHAnsi"/>
          <w:b/>
          <w:bCs/>
          <w:i/>
          <w:iCs/>
          <w:sz w:val="23"/>
          <w:szCs w:val="23"/>
        </w:rPr>
      </w:pPr>
      <w:r w:rsidRPr="00FC0154">
        <w:rPr>
          <w:rFonts w:eastAsia="Times New Roman" w:cstheme="minorHAnsi"/>
          <w:b/>
          <w:bCs/>
          <w:i/>
          <w:iCs/>
          <w:color w:val="262627"/>
          <w:sz w:val="23"/>
          <w:szCs w:val="23"/>
          <w:lang w:eastAsia="en-AU"/>
        </w:rPr>
        <w:t xml:space="preserve">Do we need more or different support to help you to understand and apply the Standards? </w:t>
      </w:r>
      <w:r w:rsidRPr="00FC0154">
        <w:rPr>
          <w:rFonts w:cstheme="minorHAnsi"/>
          <w:b/>
          <w:bCs/>
          <w:i/>
          <w:iCs/>
          <w:sz w:val="23"/>
          <w:szCs w:val="23"/>
        </w:rPr>
        <w:t>What kind of support would be useful?</w:t>
      </w:r>
    </w:p>
    <w:p w14:paraId="1D3E4B8A" w14:textId="2CFA3298" w:rsidR="00D23D18" w:rsidRPr="00FC0154" w:rsidRDefault="00D23D18" w:rsidP="00D23D18">
      <w:pPr>
        <w:rPr>
          <w:rFonts w:cstheme="minorHAnsi"/>
          <w:sz w:val="23"/>
          <w:szCs w:val="23"/>
        </w:rPr>
      </w:pPr>
      <w:r w:rsidRPr="00FC0154">
        <w:rPr>
          <w:rFonts w:cstheme="minorHAnsi"/>
          <w:sz w:val="23"/>
          <w:szCs w:val="23"/>
        </w:rPr>
        <w:t>Practical, easy to understand professional learning opportunities for teachers and support staff should be the norm</w:t>
      </w:r>
      <w:r w:rsidR="00BB73ED" w:rsidRPr="00FC0154">
        <w:rPr>
          <w:rFonts w:cstheme="minorHAnsi"/>
          <w:sz w:val="23"/>
          <w:szCs w:val="23"/>
        </w:rPr>
        <w:t xml:space="preserve"> and should be freely available and on-going.</w:t>
      </w:r>
    </w:p>
    <w:p w14:paraId="3B2FAAFF" w14:textId="7BB70353" w:rsidR="00D47E3A" w:rsidRPr="00FC0154" w:rsidRDefault="00D23D18" w:rsidP="00D23D18">
      <w:pPr>
        <w:rPr>
          <w:rFonts w:cstheme="minorHAnsi"/>
          <w:sz w:val="23"/>
          <w:szCs w:val="23"/>
        </w:rPr>
      </w:pPr>
      <w:r w:rsidRPr="00FC0154">
        <w:rPr>
          <w:rFonts w:cstheme="minorHAnsi"/>
          <w:sz w:val="23"/>
          <w:szCs w:val="23"/>
        </w:rPr>
        <w:t>Clarity on what school</w:t>
      </w:r>
      <w:r w:rsidR="00BB73ED" w:rsidRPr="00FC0154">
        <w:rPr>
          <w:rFonts w:cstheme="minorHAnsi"/>
          <w:sz w:val="23"/>
          <w:szCs w:val="23"/>
        </w:rPr>
        <w:t>s</w:t>
      </w:r>
      <w:r w:rsidRPr="00FC0154">
        <w:rPr>
          <w:rFonts w:cstheme="minorHAnsi"/>
          <w:sz w:val="23"/>
          <w:szCs w:val="23"/>
        </w:rPr>
        <w:t xml:space="preserve"> </w:t>
      </w:r>
      <w:r w:rsidR="00BB73ED" w:rsidRPr="00FC0154">
        <w:rPr>
          <w:rFonts w:cstheme="minorHAnsi"/>
          <w:sz w:val="23"/>
          <w:szCs w:val="23"/>
        </w:rPr>
        <w:t>are</w:t>
      </w:r>
      <w:r w:rsidRPr="00FC0154">
        <w:rPr>
          <w:rFonts w:cstheme="minorHAnsi"/>
          <w:sz w:val="23"/>
          <w:szCs w:val="23"/>
        </w:rPr>
        <w:t xml:space="preserve"> expected to do to cater for all local intake students regardless of disability</w:t>
      </w:r>
      <w:r w:rsidR="00BB73ED" w:rsidRPr="00FC0154">
        <w:rPr>
          <w:rFonts w:cstheme="minorHAnsi"/>
          <w:sz w:val="23"/>
          <w:szCs w:val="23"/>
        </w:rPr>
        <w:t xml:space="preserve">, including </w:t>
      </w:r>
      <w:r w:rsidRPr="00FC0154">
        <w:rPr>
          <w:rFonts w:cstheme="minorHAnsi"/>
          <w:sz w:val="23"/>
          <w:szCs w:val="23"/>
        </w:rPr>
        <w:t xml:space="preserve">practical ways to support classroom teachers </w:t>
      </w:r>
      <w:r w:rsidR="00BB73ED" w:rsidRPr="00FC0154">
        <w:rPr>
          <w:rFonts w:cstheme="minorHAnsi"/>
          <w:sz w:val="23"/>
          <w:szCs w:val="23"/>
        </w:rPr>
        <w:t xml:space="preserve">in </w:t>
      </w:r>
      <w:r w:rsidRPr="00FC0154">
        <w:rPr>
          <w:rFonts w:cstheme="minorHAnsi"/>
          <w:sz w:val="23"/>
          <w:szCs w:val="23"/>
        </w:rPr>
        <w:t xml:space="preserve">meeting </w:t>
      </w:r>
      <w:r w:rsidR="00BB73ED" w:rsidRPr="00FC0154">
        <w:rPr>
          <w:rFonts w:cstheme="minorHAnsi"/>
          <w:sz w:val="23"/>
          <w:szCs w:val="23"/>
        </w:rPr>
        <w:t>the needs</w:t>
      </w:r>
      <w:r w:rsidRPr="00FC0154">
        <w:rPr>
          <w:rFonts w:cstheme="minorHAnsi"/>
          <w:sz w:val="23"/>
          <w:szCs w:val="23"/>
        </w:rPr>
        <w:t xml:space="preserve"> of the child is more important</w:t>
      </w:r>
      <w:r w:rsidR="00BB73ED" w:rsidRPr="00FC0154">
        <w:rPr>
          <w:rFonts w:cstheme="minorHAnsi"/>
          <w:sz w:val="23"/>
          <w:szCs w:val="23"/>
        </w:rPr>
        <w:t>.</w:t>
      </w:r>
    </w:p>
    <w:p w14:paraId="3707875B" w14:textId="772AE09A" w:rsidR="00BB73ED" w:rsidRPr="00FC0154" w:rsidRDefault="00BB73ED" w:rsidP="00D23D18">
      <w:pPr>
        <w:rPr>
          <w:rFonts w:cstheme="minorHAnsi"/>
          <w:sz w:val="23"/>
          <w:szCs w:val="23"/>
        </w:rPr>
      </w:pPr>
      <w:r w:rsidRPr="00FC0154">
        <w:rPr>
          <w:rFonts w:cstheme="minorHAnsi"/>
          <w:sz w:val="23"/>
          <w:szCs w:val="23"/>
        </w:rPr>
        <w:t xml:space="preserve">Systemic liaison officers could be provided to assist parents to understand the realities in school settings and minimise misunderstandings. </w:t>
      </w:r>
    </w:p>
    <w:p w14:paraId="78D3201E" w14:textId="46682B1E"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Do you find the Guidance Notes for the Standards useful? If not, why not?</w:t>
      </w:r>
    </w:p>
    <w:p w14:paraId="17626ADA" w14:textId="5F413456" w:rsidR="00BB73ED" w:rsidRPr="00FC0154" w:rsidRDefault="00BB73ED" w:rsidP="00BB73ED">
      <w:pPr>
        <w:rPr>
          <w:rFonts w:cstheme="minorHAnsi"/>
          <w:sz w:val="23"/>
          <w:szCs w:val="23"/>
        </w:rPr>
      </w:pPr>
      <w:r w:rsidRPr="00FC0154">
        <w:rPr>
          <w:rFonts w:cstheme="minorHAnsi"/>
          <w:sz w:val="23"/>
          <w:szCs w:val="23"/>
        </w:rPr>
        <w:t>While some schools consider the notes useful, others believe they are not explicit enough and can be interpreted differently according to the audience. This ambiguity needs to be addressed to ensure a clear and cogent understanding</w:t>
      </w:r>
      <w:r w:rsidR="001B73FB" w:rsidRPr="00FC0154">
        <w:rPr>
          <w:rFonts w:cstheme="minorHAnsi"/>
          <w:sz w:val="23"/>
          <w:szCs w:val="23"/>
        </w:rPr>
        <w:t xml:space="preserve"> of the standards, ensuring a more effective implementation.</w:t>
      </w:r>
    </w:p>
    <w:p w14:paraId="705906E4" w14:textId="37186A15" w:rsidR="00D47E3A" w:rsidRPr="00FC0154" w:rsidRDefault="001B73FB" w:rsidP="00BB73ED">
      <w:pPr>
        <w:rPr>
          <w:rFonts w:cstheme="minorHAnsi"/>
          <w:sz w:val="23"/>
          <w:szCs w:val="23"/>
        </w:rPr>
      </w:pPr>
      <w:r w:rsidRPr="00FC0154">
        <w:rPr>
          <w:rFonts w:cstheme="minorHAnsi"/>
          <w:sz w:val="23"/>
          <w:szCs w:val="23"/>
        </w:rPr>
        <w:t xml:space="preserve">There also needs to be an acceptance </w:t>
      </w:r>
      <w:r w:rsidR="00BB73ED" w:rsidRPr="00FC0154">
        <w:rPr>
          <w:rFonts w:cstheme="minorHAnsi"/>
          <w:sz w:val="23"/>
          <w:szCs w:val="23"/>
        </w:rPr>
        <w:t>some mainstream sites will never be able to meet the needs of all students</w:t>
      </w:r>
      <w:r w:rsidRPr="00FC0154">
        <w:rPr>
          <w:rFonts w:cstheme="minorHAnsi"/>
          <w:sz w:val="23"/>
          <w:szCs w:val="23"/>
        </w:rPr>
        <w:t>. Such a goal is simply not attainable.</w:t>
      </w:r>
    </w:p>
    <w:p w14:paraId="16A3B93C" w14:textId="2205E813" w:rsidR="00D47E3A" w:rsidRPr="00FC0154" w:rsidRDefault="00D47E3A" w:rsidP="000A40B8">
      <w:pPr>
        <w:rPr>
          <w:rFonts w:cstheme="minorHAnsi"/>
          <w:sz w:val="23"/>
          <w:szCs w:val="23"/>
        </w:rPr>
      </w:pPr>
    </w:p>
    <w:p w14:paraId="57A4D9FF" w14:textId="6A4BF535" w:rsidR="00D47E3A" w:rsidRPr="00FC0154" w:rsidRDefault="00D47E3A" w:rsidP="000A40B8">
      <w:pPr>
        <w:rPr>
          <w:rFonts w:cstheme="minorHAnsi"/>
          <w:sz w:val="23"/>
          <w:szCs w:val="23"/>
        </w:rPr>
      </w:pPr>
    </w:p>
    <w:p w14:paraId="7F0AEFD5" w14:textId="3F74E1BE" w:rsidR="00D47E3A" w:rsidRDefault="00D47E3A" w:rsidP="000A40B8">
      <w:pPr>
        <w:rPr>
          <w:rFonts w:cstheme="minorHAnsi"/>
          <w:sz w:val="23"/>
          <w:szCs w:val="23"/>
        </w:rPr>
      </w:pPr>
    </w:p>
    <w:p w14:paraId="02051C88" w14:textId="19242D1B" w:rsidR="008F2CF4" w:rsidRDefault="008F2CF4" w:rsidP="000A40B8">
      <w:pPr>
        <w:rPr>
          <w:rFonts w:cstheme="minorHAnsi"/>
          <w:sz w:val="23"/>
          <w:szCs w:val="23"/>
        </w:rPr>
      </w:pPr>
    </w:p>
    <w:p w14:paraId="1BE311EC" w14:textId="77777777" w:rsidR="008F2CF4" w:rsidRPr="00FC0154" w:rsidRDefault="008F2CF4" w:rsidP="000A40B8">
      <w:pPr>
        <w:rPr>
          <w:rFonts w:cstheme="minorHAnsi"/>
          <w:sz w:val="23"/>
          <w:szCs w:val="23"/>
        </w:rPr>
      </w:pPr>
    </w:p>
    <w:p w14:paraId="4517D1A4" w14:textId="3DD248A9" w:rsidR="00D47E3A" w:rsidRPr="00FC0154" w:rsidRDefault="00D47E3A" w:rsidP="000A40B8">
      <w:pPr>
        <w:rPr>
          <w:rFonts w:cstheme="minorHAnsi"/>
          <w:sz w:val="23"/>
          <w:szCs w:val="23"/>
        </w:rPr>
      </w:pPr>
    </w:p>
    <w:p w14:paraId="054F9CEE" w14:textId="254B09CC" w:rsidR="00D47E3A" w:rsidRPr="00FC0154" w:rsidRDefault="00D47E3A" w:rsidP="00B96806">
      <w:pPr>
        <w:pStyle w:val="ListParagraph"/>
        <w:numPr>
          <w:ilvl w:val="0"/>
          <w:numId w:val="16"/>
        </w:numPr>
        <w:ind w:left="567"/>
        <w:rPr>
          <w:rFonts w:cstheme="minorHAnsi"/>
          <w:b/>
          <w:bCs/>
          <w:i/>
          <w:iCs/>
          <w:sz w:val="23"/>
          <w:szCs w:val="23"/>
        </w:rPr>
      </w:pPr>
      <w:r w:rsidRPr="00FC0154">
        <w:rPr>
          <w:rFonts w:cstheme="minorHAnsi"/>
          <w:b/>
          <w:bCs/>
          <w:i/>
          <w:iCs/>
          <w:sz w:val="23"/>
          <w:szCs w:val="23"/>
        </w:rPr>
        <w:t>What would you change to make the Standards work better for Aboriginal and Torres Strait Islander students with disability and their families and carers?</w:t>
      </w:r>
    </w:p>
    <w:p w14:paraId="2B3F5A59" w14:textId="71333C2F" w:rsidR="001B73FB" w:rsidRPr="00FC0154" w:rsidRDefault="001B73FB" w:rsidP="001B73FB">
      <w:pPr>
        <w:rPr>
          <w:rFonts w:cstheme="minorHAnsi"/>
          <w:sz w:val="23"/>
          <w:szCs w:val="23"/>
        </w:rPr>
      </w:pPr>
      <w:r w:rsidRPr="00FC0154">
        <w:rPr>
          <w:rFonts w:cstheme="minorHAnsi"/>
          <w:sz w:val="23"/>
          <w:szCs w:val="23"/>
        </w:rPr>
        <w:t xml:space="preserve">An ongoing focus on effective liaison with students and their carers is vital to ensure social justice and cultural needs </w:t>
      </w:r>
      <w:proofErr w:type="gramStart"/>
      <w:r w:rsidRPr="00FC0154">
        <w:rPr>
          <w:rFonts w:cstheme="minorHAnsi"/>
          <w:sz w:val="23"/>
          <w:szCs w:val="23"/>
        </w:rPr>
        <w:t>are considered at all times</w:t>
      </w:r>
      <w:proofErr w:type="gramEnd"/>
      <w:r w:rsidRPr="00FC0154">
        <w:rPr>
          <w:rFonts w:cstheme="minorHAnsi"/>
          <w:sz w:val="23"/>
          <w:szCs w:val="23"/>
        </w:rPr>
        <w:t xml:space="preserve">. This, coupled with an ongoing focus on ongoing staff professional learning </w:t>
      </w:r>
      <w:r w:rsidR="00EA0F22" w:rsidRPr="00FC0154">
        <w:rPr>
          <w:rFonts w:cstheme="minorHAnsi"/>
          <w:sz w:val="23"/>
          <w:szCs w:val="23"/>
        </w:rPr>
        <w:t>regarding cultural awareness</w:t>
      </w:r>
      <w:r w:rsidR="008F2CF4">
        <w:rPr>
          <w:rFonts w:cstheme="minorHAnsi"/>
          <w:sz w:val="23"/>
          <w:szCs w:val="23"/>
        </w:rPr>
        <w:t>,</w:t>
      </w:r>
      <w:r w:rsidR="00EA0F22" w:rsidRPr="00FC0154">
        <w:rPr>
          <w:rFonts w:cstheme="minorHAnsi"/>
          <w:sz w:val="23"/>
          <w:szCs w:val="23"/>
        </w:rPr>
        <w:t xml:space="preserve"> will assist greatly.</w:t>
      </w:r>
    </w:p>
    <w:p w14:paraId="12249623" w14:textId="5598D2C8" w:rsidR="00EA0F22" w:rsidRPr="00FC0154" w:rsidRDefault="00EA0F22" w:rsidP="001B73FB">
      <w:pPr>
        <w:rPr>
          <w:rFonts w:cstheme="minorHAnsi"/>
          <w:sz w:val="23"/>
          <w:szCs w:val="23"/>
        </w:rPr>
      </w:pPr>
      <w:r w:rsidRPr="00FC0154">
        <w:rPr>
          <w:rFonts w:cstheme="minorHAnsi"/>
          <w:sz w:val="23"/>
          <w:szCs w:val="23"/>
        </w:rPr>
        <w:t>It is important that indigenous staff are engaged in this process wherever possible. The information provided about the Standards should also be culturally appropriate, wherever possible. To ensure this occurs, indigenous language should be available and used where appropriate.</w:t>
      </w:r>
      <w:r w:rsidR="001B73FB" w:rsidRPr="00FC0154">
        <w:rPr>
          <w:rFonts w:cstheme="minorHAnsi"/>
          <w:sz w:val="23"/>
          <w:szCs w:val="23"/>
        </w:rPr>
        <w:t xml:space="preserve"> </w:t>
      </w:r>
    </w:p>
    <w:p w14:paraId="473A4B31" w14:textId="31064FE1" w:rsidR="00D47E3A" w:rsidRPr="00FC0154" w:rsidRDefault="00EA0F22" w:rsidP="001B73FB">
      <w:pPr>
        <w:rPr>
          <w:rFonts w:cstheme="minorHAnsi"/>
          <w:sz w:val="23"/>
          <w:szCs w:val="23"/>
        </w:rPr>
      </w:pPr>
      <w:r w:rsidRPr="00FC0154">
        <w:rPr>
          <w:rFonts w:cstheme="minorHAnsi"/>
          <w:sz w:val="23"/>
          <w:szCs w:val="23"/>
        </w:rPr>
        <w:t xml:space="preserve">Finally, </w:t>
      </w:r>
      <w:r w:rsidR="001B73FB" w:rsidRPr="00FC0154">
        <w:rPr>
          <w:rFonts w:cstheme="minorHAnsi"/>
          <w:sz w:val="23"/>
          <w:szCs w:val="23"/>
        </w:rPr>
        <w:t xml:space="preserve">consider the physical environment and how it reflects the community and the learner. Sometimes community wants a space or strategy that doesn’t align with the </w:t>
      </w:r>
      <w:r w:rsidRPr="00FC0154">
        <w:rPr>
          <w:rFonts w:cstheme="minorHAnsi"/>
          <w:sz w:val="23"/>
          <w:szCs w:val="23"/>
        </w:rPr>
        <w:t>S</w:t>
      </w:r>
      <w:r w:rsidR="001B73FB" w:rsidRPr="00FC0154">
        <w:rPr>
          <w:rFonts w:cstheme="minorHAnsi"/>
          <w:sz w:val="23"/>
          <w:szCs w:val="23"/>
        </w:rPr>
        <w:t>tandard</w:t>
      </w:r>
      <w:r w:rsidRPr="00FC0154">
        <w:rPr>
          <w:rFonts w:cstheme="minorHAnsi"/>
          <w:sz w:val="23"/>
          <w:szCs w:val="23"/>
        </w:rPr>
        <w:t>s</w:t>
      </w:r>
      <w:r w:rsidR="001B73FB" w:rsidRPr="00FC0154">
        <w:rPr>
          <w:rFonts w:cstheme="minorHAnsi"/>
          <w:sz w:val="23"/>
          <w:szCs w:val="23"/>
        </w:rPr>
        <w:t xml:space="preserve"> – if it builds belonging</w:t>
      </w:r>
      <w:r w:rsidRPr="00FC0154">
        <w:rPr>
          <w:rFonts w:cstheme="minorHAnsi"/>
          <w:sz w:val="23"/>
          <w:szCs w:val="23"/>
        </w:rPr>
        <w:t>, should that not be our aim?</w:t>
      </w:r>
    </w:p>
    <w:p w14:paraId="5A332CF9" w14:textId="626946AE" w:rsidR="00EA0F22" w:rsidRPr="008F2CF4" w:rsidRDefault="00EA0F22" w:rsidP="00EA0F22">
      <w:pPr>
        <w:spacing w:after="0" w:line="240" w:lineRule="auto"/>
        <w:rPr>
          <w:rFonts w:cstheme="minorHAnsi"/>
          <w:sz w:val="28"/>
          <w:szCs w:val="28"/>
        </w:rPr>
      </w:pPr>
      <w:r w:rsidRPr="008F2CF4">
        <w:rPr>
          <w:rFonts w:cstheme="minorHAnsi"/>
          <w:sz w:val="28"/>
          <w:szCs w:val="28"/>
        </w:rPr>
        <w:t>Conclusion</w:t>
      </w:r>
    </w:p>
    <w:p w14:paraId="09A9257F" w14:textId="1889FE20" w:rsidR="00EA0F22" w:rsidRPr="00FC0154" w:rsidRDefault="00EA0F22" w:rsidP="008F2CF4">
      <w:pPr>
        <w:spacing w:before="240"/>
        <w:rPr>
          <w:rFonts w:cstheme="minorHAnsi"/>
          <w:sz w:val="23"/>
          <w:szCs w:val="23"/>
        </w:rPr>
      </w:pPr>
      <w:proofErr w:type="spellStart"/>
      <w:r w:rsidRPr="00FC0154">
        <w:rPr>
          <w:rFonts w:cstheme="minorHAnsi"/>
          <w:sz w:val="23"/>
          <w:szCs w:val="23"/>
        </w:rPr>
        <w:t>AGPPA</w:t>
      </w:r>
      <w:proofErr w:type="spellEnd"/>
      <w:r w:rsidRPr="00FC0154">
        <w:rPr>
          <w:rFonts w:cstheme="minorHAnsi"/>
          <w:sz w:val="23"/>
          <w:szCs w:val="23"/>
        </w:rPr>
        <w:t xml:space="preserve"> appreciates the opportunity to provide this response to the </w:t>
      </w:r>
      <w:proofErr w:type="gramStart"/>
      <w:r w:rsidRPr="00FC0154">
        <w:rPr>
          <w:rFonts w:cstheme="minorHAnsi"/>
          <w:sz w:val="23"/>
          <w:szCs w:val="23"/>
        </w:rPr>
        <w:t>review, and</w:t>
      </w:r>
      <w:proofErr w:type="gramEnd"/>
      <w:r w:rsidRPr="00FC0154">
        <w:rPr>
          <w:rFonts w:cstheme="minorHAnsi"/>
          <w:sz w:val="23"/>
          <w:szCs w:val="23"/>
        </w:rPr>
        <w:t xml:space="preserve"> looks forward to an ongoing dialogue relating to the </w:t>
      </w:r>
      <w:r w:rsidR="00053956" w:rsidRPr="00FC0154">
        <w:rPr>
          <w:rFonts w:cstheme="minorHAnsi"/>
          <w:sz w:val="23"/>
          <w:szCs w:val="23"/>
        </w:rPr>
        <w:t xml:space="preserve">review of the </w:t>
      </w:r>
      <w:r w:rsidRPr="00FC0154">
        <w:rPr>
          <w:rFonts w:cstheme="minorHAnsi"/>
          <w:sz w:val="23"/>
          <w:szCs w:val="23"/>
        </w:rPr>
        <w:t xml:space="preserve">standards. </w:t>
      </w:r>
      <w:r w:rsidR="00053956" w:rsidRPr="00FC0154">
        <w:rPr>
          <w:rFonts w:cstheme="minorHAnsi"/>
          <w:sz w:val="23"/>
          <w:szCs w:val="23"/>
        </w:rPr>
        <w:t>We believe that if we can get the primary years right for all learners (including students with disabilities), that the secondary years and life beyond will take care of itself.</w:t>
      </w:r>
    </w:p>
    <w:p w14:paraId="1FC1276D" w14:textId="36AA3766" w:rsidR="00194E2F" w:rsidRPr="00FC0154" w:rsidRDefault="00194E2F" w:rsidP="000A40B8">
      <w:pPr>
        <w:spacing w:after="0" w:line="240" w:lineRule="auto"/>
        <w:rPr>
          <w:rFonts w:cstheme="minorHAnsi"/>
          <w:sz w:val="23"/>
          <w:szCs w:val="23"/>
        </w:rPr>
      </w:pPr>
      <w:r w:rsidRPr="00FC0154">
        <w:rPr>
          <w:rFonts w:cstheme="minorHAnsi"/>
          <w:sz w:val="23"/>
          <w:szCs w:val="23"/>
        </w:rPr>
        <w:t xml:space="preserve">For queries relating to this submission, please contact </w:t>
      </w:r>
      <w:proofErr w:type="spellStart"/>
      <w:r w:rsidRPr="00FC0154">
        <w:rPr>
          <w:rFonts w:cstheme="minorHAnsi"/>
          <w:sz w:val="23"/>
          <w:szCs w:val="23"/>
        </w:rPr>
        <w:t>AGPPA</w:t>
      </w:r>
      <w:proofErr w:type="spellEnd"/>
      <w:r w:rsidRPr="00FC0154">
        <w:rPr>
          <w:rFonts w:cstheme="minorHAnsi"/>
          <w:sz w:val="23"/>
          <w:szCs w:val="23"/>
        </w:rPr>
        <w:t xml:space="preserve"> President, Ian Anderson.</w:t>
      </w:r>
    </w:p>
    <w:p w14:paraId="33B84CDC" w14:textId="58012B95" w:rsidR="000A40B8" w:rsidRPr="00FC0154" w:rsidRDefault="000A40B8" w:rsidP="000A40B8">
      <w:pPr>
        <w:spacing w:after="0" w:line="240" w:lineRule="auto"/>
        <w:rPr>
          <w:rFonts w:cstheme="minorHAnsi"/>
          <w:sz w:val="23"/>
          <w:szCs w:val="23"/>
        </w:rPr>
      </w:pPr>
      <w:r w:rsidRPr="00FC0154">
        <w:rPr>
          <w:rFonts w:cstheme="minorHAnsi"/>
          <w:sz w:val="23"/>
          <w:szCs w:val="23"/>
        </w:rPr>
        <w:t xml:space="preserve">Email: </w:t>
      </w:r>
      <w:hyperlink r:id="rId10" w:history="1">
        <w:proofErr w:type="spellStart"/>
        <w:r w:rsidRPr="00FC0154">
          <w:rPr>
            <w:rStyle w:val="Hyperlink"/>
            <w:rFonts w:cstheme="minorHAnsi"/>
            <w:sz w:val="23"/>
            <w:szCs w:val="23"/>
          </w:rPr>
          <w:t>ianderson@wappa.net.au</w:t>
        </w:r>
        <w:proofErr w:type="spellEnd"/>
      </w:hyperlink>
      <w:r w:rsidRPr="00FC0154">
        <w:rPr>
          <w:rFonts w:cstheme="minorHAnsi"/>
          <w:sz w:val="23"/>
          <w:szCs w:val="23"/>
        </w:rPr>
        <w:t xml:space="preserve"> </w:t>
      </w:r>
      <w:r w:rsidRPr="00FC0154">
        <w:rPr>
          <w:rFonts w:cstheme="minorHAnsi"/>
          <w:sz w:val="23"/>
          <w:szCs w:val="23"/>
        </w:rPr>
        <w:tab/>
        <w:t>Phone: +61 401 670 502</w:t>
      </w:r>
    </w:p>
    <w:p w14:paraId="63A83B6F" w14:textId="47FCF3B4" w:rsidR="00AA3A25" w:rsidRDefault="00AA3A25">
      <w:pPr>
        <w:rPr>
          <w:rFonts w:ascii="Calibri" w:hAnsi="Calibri" w:cs="Calibri"/>
        </w:rPr>
      </w:pPr>
    </w:p>
    <w:p w14:paraId="4E1E2D30" w14:textId="76B85A62" w:rsidR="00AA3A25" w:rsidRDefault="00AA3A25">
      <w:pPr>
        <w:rPr>
          <w:rFonts w:ascii="Calibri" w:hAnsi="Calibri" w:cs="Calibri"/>
        </w:rPr>
      </w:pPr>
    </w:p>
    <w:p w14:paraId="19705A8A" w14:textId="064E1A35" w:rsidR="00AA3A25" w:rsidRDefault="00AA3A25">
      <w:pPr>
        <w:rPr>
          <w:rFonts w:ascii="Calibri" w:hAnsi="Calibri" w:cs="Calibri"/>
        </w:rPr>
      </w:pPr>
    </w:p>
    <w:sectPr w:rsidR="00AA3A25" w:rsidSect="00FC0154">
      <w:pgSz w:w="11906" w:h="16838"/>
      <w:pgMar w:top="851"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15B0" w14:textId="77777777" w:rsidR="00E21E74" w:rsidRDefault="00E21E74" w:rsidP="00CB088F">
      <w:pPr>
        <w:spacing w:after="0" w:line="240" w:lineRule="auto"/>
      </w:pPr>
      <w:r>
        <w:separator/>
      </w:r>
    </w:p>
  </w:endnote>
  <w:endnote w:type="continuationSeparator" w:id="0">
    <w:p w14:paraId="3CF11E8F" w14:textId="77777777" w:rsidR="00E21E74" w:rsidRDefault="00E21E74" w:rsidP="00CB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A098" w14:textId="77777777" w:rsidR="00E21E74" w:rsidRDefault="00E21E74" w:rsidP="00CB088F">
      <w:pPr>
        <w:spacing w:after="0" w:line="240" w:lineRule="auto"/>
      </w:pPr>
      <w:r>
        <w:separator/>
      </w:r>
    </w:p>
  </w:footnote>
  <w:footnote w:type="continuationSeparator" w:id="0">
    <w:p w14:paraId="0B441580" w14:textId="77777777" w:rsidR="00E21E74" w:rsidRDefault="00E21E74" w:rsidP="00CB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665"/>
    <w:multiLevelType w:val="multilevel"/>
    <w:tmpl w:val="1BB0A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050BE"/>
    <w:multiLevelType w:val="multilevel"/>
    <w:tmpl w:val="8168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464"/>
    <w:multiLevelType w:val="hybridMultilevel"/>
    <w:tmpl w:val="EA04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77C47"/>
    <w:multiLevelType w:val="multilevel"/>
    <w:tmpl w:val="0D92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1158"/>
    <w:multiLevelType w:val="multilevel"/>
    <w:tmpl w:val="3B40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92F09"/>
    <w:multiLevelType w:val="hybridMultilevel"/>
    <w:tmpl w:val="3558D750"/>
    <w:lvl w:ilvl="0" w:tplc="96CA72EC">
      <w:start w:val="1"/>
      <w:numFmt w:val="bullet"/>
      <w:lvlText w:val="•"/>
      <w:lvlJc w:val="left"/>
      <w:pPr>
        <w:tabs>
          <w:tab w:val="num" w:pos="720"/>
        </w:tabs>
        <w:ind w:left="720" w:hanging="360"/>
      </w:pPr>
      <w:rPr>
        <w:rFonts w:ascii="Arial" w:hAnsi="Arial" w:hint="default"/>
      </w:rPr>
    </w:lvl>
    <w:lvl w:ilvl="1" w:tplc="39969744" w:tentative="1">
      <w:start w:val="1"/>
      <w:numFmt w:val="bullet"/>
      <w:lvlText w:val="•"/>
      <w:lvlJc w:val="left"/>
      <w:pPr>
        <w:tabs>
          <w:tab w:val="num" w:pos="1440"/>
        </w:tabs>
        <w:ind w:left="1440" w:hanging="360"/>
      </w:pPr>
      <w:rPr>
        <w:rFonts w:ascii="Arial" w:hAnsi="Arial" w:hint="default"/>
      </w:rPr>
    </w:lvl>
    <w:lvl w:ilvl="2" w:tplc="8B500518" w:tentative="1">
      <w:start w:val="1"/>
      <w:numFmt w:val="bullet"/>
      <w:lvlText w:val="•"/>
      <w:lvlJc w:val="left"/>
      <w:pPr>
        <w:tabs>
          <w:tab w:val="num" w:pos="2160"/>
        </w:tabs>
        <w:ind w:left="2160" w:hanging="360"/>
      </w:pPr>
      <w:rPr>
        <w:rFonts w:ascii="Arial" w:hAnsi="Arial" w:hint="default"/>
      </w:rPr>
    </w:lvl>
    <w:lvl w:ilvl="3" w:tplc="C4D23606" w:tentative="1">
      <w:start w:val="1"/>
      <w:numFmt w:val="bullet"/>
      <w:lvlText w:val="•"/>
      <w:lvlJc w:val="left"/>
      <w:pPr>
        <w:tabs>
          <w:tab w:val="num" w:pos="2880"/>
        </w:tabs>
        <w:ind w:left="2880" w:hanging="360"/>
      </w:pPr>
      <w:rPr>
        <w:rFonts w:ascii="Arial" w:hAnsi="Arial" w:hint="default"/>
      </w:rPr>
    </w:lvl>
    <w:lvl w:ilvl="4" w:tplc="F7168E06" w:tentative="1">
      <w:start w:val="1"/>
      <w:numFmt w:val="bullet"/>
      <w:lvlText w:val="•"/>
      <w:lvlJc w:val="left"/>
      <w:pPr>
        <w:tabs>
          <w:tab w:val="num" w:pos="3600"/>
        </w:tabs>
        <w:ind w:left="3600" w:hanging="360"/>
      </w:pPr>
      <w:rPr>
        <w:rFonts w:ascii="Arial" w:hAnsi="Arial" w:hint="default"/>
      </w:rPr>
    </w:lvl>
    <w:lvl w:ilvl="5" w:tplc="08422600" w:tentative="1">
      <w:start w:val="1"/>
      <w:numFmt w:val="bullet"/>
      <w:lvlText w:val="•"/>
      <w:lvlJc w:val="left"/>
      <w:pPr>
        <w:tabs>
          <w:tab w:val="num" w:pos="4320"/>
        </w:tabs>
        <w:ind w:left="4320" w:hanging="360"/>
      </w:pPr>
      <w:rPr>
        <w:rFonts w:ascii="Arial" w:hAnsi="Arial" w:hint="default"/>
      </w:rPr>
    </w:lvl>
    <w:lvl w:ilvl="6" w:tplc="3BD238DA" w:tentative="1">
      <w:start w:val="1"/>
      <w:numFmt w:val="bullet"/>
      <w:lvlText w:val="•"/>
      <w:lvlJc w:val="left"/>
      <w:pPr>
        <w:tabs>
          <w:tab w:val="num" w:pos="5040"/>
        </w:tabs>
        <w:ind w:left="5040" w:hanging="360"/>
      </w:pPr>
      <w:rPr>
        <w:rFonts w:ascii="Arial" w:hAnsi="Arial" w:hint="default"/>
      </w:rPr>
    </w:lvl>
    <w:lvl w:ilvl="7" w:tplc="5B8C80B0" w:tentative="1">
      <w:start w:val="1"/>
      <w:numFmt w:val="bullet"/>
      <w:lvlText w:val="•"/>
      <w:lvlJc w:val="left"/>
      <w:pPr>
        <w:tabs>
          <w:tab w:val="num" w:pos="5760"/>
        </w:tabs>
        <w:ind w:left="5760" w:hanging="360"/>
      </w:pPr>
      <w:rPr>
        <w:rFonts w:ascii="Arial" w:hAnsi="Arial" w:hint="default"/>
      </w:rPr>
    </w:lvl>
    <w:lvl w:ilvl="8" w:tplc="80EC5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A41ACC"/>
    <w:multiLevelType w:val="hybridMultilevel"/>
    <w:tmpl w:val="6A4A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3F1ACA"/>
    <w:multiLevelType w:val="hybridMultilevel"/>
    <w:tmpl w:val="F6441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7B1C70"/>
    <w:multiLevelType w:val="multilevel"/>
    <w:tmpl w:val="73C6F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55146"/>
    <w:multiLevelType w:val="hybridMultilevel"/>
    <w:tmpl w:val="64046F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59BC398E"/>
    <w:multiLevelType w:val="hybridMultilevel"/>
    <w:tmpl w:val="0A2C9672"/>
    <w:lvl w:ilvl="0" w:tplc="749E3DD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1D5800"/>
    <w:multiLevelType w:val="hybridMultilevel"/>
    <w:tmpl w:val="71C2A8A2"/>
    <w:lvl w:ilvl="0" w:tplc="F4A0677A">
      <w:start w:val="1"/>
      <w:numFmt w:val="bullet"/>
      <w:lvlText w:val="•"/>
      <w:lvlJc w:val="left"/>
      <w:pPr>
        <w:tabs>
          <w:tab w:val="num" w:pos="720"/>
        </w:tabs>
        <w:ind w:left="720" w:hanging="360"/>
      </w:pPr>
      <w:rPr>
        <w:rFonts w:ascii="Arial" w:hAnsi="Arial" w:hint="default"/>
      </w:rPr>
    </w:lvl>
    <w:lvl w:ilvl="1" w:tplc="3040909C" w:tentative="1">
      <w:start w:val="1"/>
      <w:numFmt w:val="bullet"/>
      <w:lvlText w:val="•"/>
      <w:lvlJc w:val="left"/>
      <w:pPr>
        <w:tabs>
          <w:tab w:val="num" w:pos="1440"/>
        </w:tabs>
        <w:ind w:left="1440" w:hanging="360"/>
      </w:pPr>
      <w:rPr>
        <w:rFonts w:ascii="Arial" w:hAnsi="Arial" w:hint="default"/>
      </w:rPr>
    </w:lvl>
    <w:lvl w:ilvl="2" w:tplc="4F98D2AA" w:tentative="1">
      <w:start w:val="1"/>
      <w:numFmt w:val="bullet"/>
      <w:lvlText w:val="•"/>
      <w:lvlJc w:val="left"/>
      <w:pPr>
        <w:tabs>
          <w:tab w:val="num" w:pos="2160"/>
        </w:tabs>
        <w:ind w:left="2160" w:hanging="360"/>
      </w:pPr>
      <w:rPr>
        <w:rFonts w:ascii="Arial" w:hAnsi="Arial" w:hint="default"/>
      </w:rPr>
    </w:lvl>
    <w:lvl w:ilvl="3" w:tplc="661CA28E" w:tentative="1">
      <w:start w:val="1"/>
      <w:numFmt w:val="bullet"/>
      <w:lvlText w:val="•"/>
      <w:lvlJc w:val="left"/>
      <w:pPr>
        <w:tabs>
          <w:tab w:val="num" w:pos="2880"/>
        </w:tabs>
        <w:ind w:left="2880" w:hanging="360"/>
      </w:pPr>
      <w:rPr>
        <w:rFonts w:ascii="Arial" w:hAnsi="Arial" w:hint="default"/>
      </w:rPr>
    </w:lvl>
    <w:lvl w:ilvl="4" w:tplc="B5B44B20" w:tentative="1">
      <w:start w:val="1"/>
      <w:numFmt w:val="bullet"/>
      <w:lvlText w:val="•"/>
      <w:lvlJc w:val="left"/>
      <w:pPr>
        <w:tabs>
          <w:tab w:val="num" w:pos="3600"/>
        </w:tabs>
        <w:ind w:left="3600" w:hanging="360"/>
      </w:pPr>
      <w:rPr>
        <w:rFonts w:ascii="Arial" w:hAnsi="Arial" w:hint="default"/>
      </w:rPr>
    </w:lvl>
    <w:lvl w:ilvl="5" w:tplc="7626ED5C" w:tentative="1">
      <w:start w:val="1"/>
      <w:numFmt w:val="bullet"/>
      <w:lvlText w:val="•"/>
      <w:lvlJc w:val="left"/>
      <w:pPr>
        <w:tabs>
          <w:tab w:val="num" w:pos="4320"/>
        </w:tabs>
        <w:ind w:left="4320" w:hanging="360"/>
      </w:pPr>
      <w:rPr>
        <w:rFonts w:ascii="Arial" w:hAnsi="Arial" w:hint="default"/>
      </w:rPr>
    </w:lvl>
    <w:lvl w:ilvl="6" w:tplc="A7EC9DA0" w:tentative="1">
      <w:start w:val="1"/>
      <w:numFmt w:val="bullet"/>
      <w:lvlText w:val="•"/>
      <w:lvlJc w:val="left"/>
      <w:pPr>
        <w:tabs>
          <w:tab w:val="num" w:pos="5040"/>
        </w:tabs>
        <w:ind w:left="5040" w:hanging="360"/>
      </w:pPr>
      <w:rPr>
        <w:rFonts w:ascii="Arial" w:hAnsi="Arial" w:hint="default"/>
      </w:rPr>
    </w:lvl>
    <w:lvl w:ilvl="7" w:tplc="8C9824FC" w:tentative="1">
      <w:start w:val="1"/>
      <w:numFmt w:val="bullet"/>
      <w:lvlText w:val="•"/>
      <w:lvlJc w:val="left"/>
      <w:pPr>
        <w:tabs>
          <w:tab w:val="num" w:pos="5760"/>
        </w:tabs>
        <w:ind w:left="5760" w:hanging="360"/>
      </w:pPr>
      <w:rPr>
        <w:rFonts w:ascii="Arial" w:hAnsi="Arial" w:hint="default"/>
      </w:rPr>
    </w:lvl>
    <w:lvl w:ilvl="8" w:tplc="1C3454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7A4F1A"/>
    <w:multiLevelType w:val="hybridMultilevel"/>
    <w:tmpl w:val="BF604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CC3431A"/>
    <w:multiLevelType w:val="hybridMultilevel"/>
    <w:tmpl w:val="08F4D83A"/>
    <w:lvl w:ilvl="0" w:tplc="B30ECE4C">
      <w:start w:val="1"/>
      <w:numFmt w:val="bullet"/>
      <w:lvlText w:val="•"/>
      <w:lvlJc w:val="left"/>
      <w:pPr>
        <w:tabs>
          <w:tab w:val="num" w:pos="720"/>
        </w:tabs>
        <w:ind w:left="720" w:hanging="360"/>
      </w:pPr>
      <w:rPr>
        <w:rFonts w:ascii="Arial" w:hAnsi="Arial" w:hint="default"/>
      </w:rPr>
    </w:lvl>
    <w:lvl w:ilvl="1" w:tplc="B4B63544" w:tentative="1">
      <w:start w:val="1"/>
      <w:numFmt w:val="bullet"/>
      <w:lvlText w:val="•"/>
      <w:lvlJc w:val="left"/>
      <w:pPr>
        <w:tabs>
          <w:tab w:val="num" w:pos="1440"/>
        </w:tabs>
        <w:ind w:left="1440" w:hanging="360"/>
      </w:pPr>
      <w:rPr>
        <w:rFonts w:ascii="Arial" w:hAnsi="Arial" w:hint="default"/>
      </w:rPr>
    </w:lvl>
    <w:lvl w:ilvl="2" w:tplc="E7C878C6" w:tentative="1">
      <w:start w:val="1"/>
      <w:numFmt w:val="bullet"/>
      <w:lvlText w:val="•"/>
      <w:lvlJc w:val="left"/>
      <w:pPr>
        <w:tabs>
          <w:tab w:val="num" w:pos="2160"/>
        </w:tabs>
        <w:ind w:left="2160" w:hanging="360"/>
      </w:pPr>
      <w:rPr>
        <w:rFonts w:ascii="Arial" w:hAnsi="Arial" w:hint="default"/>
      </w:rPr>
    </w:lvl>
    <w:lvl w:ilvl="3" w:tplc="D4263AFC" w:tentative="1">
      <w:start w:val="1"/>
      <w:numFmt w:val="bullet"/>
      <w:lvlText w:val="•"/>
      <w:lvlJc w:val="left"/>
      <w:pPr>
        <w:tabs>
          <w:tab w:val="num" w:pos="2880"/>
        </w:tabs>
        <w:ind w:left="2880" w:hanging="360"/>
      </w:pPr>
      <w:rPr>
        <w:rFonts w:ascii="Arial" w:hAnsi="Arial" w:hint="default"/>
      </w:rPr>
    </w:lvl>
    <w:lvl w:ilvl="4" w:tplc="56AC62E6" w:tentative="1">
      <w:start w:val="1"/>
      <w:numFmt w:val="bullet"/>
      <w:lvlText w:val="•"/>
      <w:lvlJc w:val="left"/>
      <w:pPr>
        <w:tabs>
          <w:tab w:val="num" w:pos="3600"/>
        </w:tabs>
        <w:ind w:left="3600" w:hanging="360"/>
      </w:pPr>
      <w:rPr>
        <w:rFonts w:ascii="Arial" w:hAnsi="Arial" w:hint="default"/>
      </w:rPr>
    </w:lvl>
    <w:lvl w:ilvl="5" w:tplc="A57881F2" w:tentative="1">
      <w:start w:val="1"/>
      <w:numFmt w:val="bullet"/>
      <w:lvlText w:val="•"/>
      <w:lvlJc w:val="left"/>
      <w:pPr>
        <w:tabs>
          <w:tab w:val="num" w:pos="4320"/>
        </w:tabs>
        <w:ind w:left="4320" w:hanging="360"/>
      </w:pPr>
      <w:rPr>
        <w:rFonts w:ascii="Arial" w:hAnsi="Arial" w:hint="default"/>
      </w:rPr>
    </w:lvl>
    <w:lvl w:ilvl="6" w:tplc="8E20CA9A" w:tentative="1">
      <w:start w:val="1"/>
      <w:numFmt w:val="bullet"/>
      <w:lvlText w:val="•"/>
      <w:lvlJc w:val="left"/>
      <w:pPr>
        <w:tabs>
          <w:tab w:val="num" w:pos="5040"/>
        </w:tabs>
        <w:ind w:left="5040" w:hanging="360"/>
      </w:pPr>
      <w:rPr>
        <w:rFonts w:ascii="Arial" w:hAnsi="Arial" w:hint="default"/>
      </w:rPr>
    </w:lvl>
    <w:lvl w:ilvl="7" w:tplc="FC64316C" w:tentative="1">
      <w:start w:val="1"/>
      <w:numFmt w:val="bullet"/>
      <w:lvlText w:val="•"/>
      <w:lvlJc w:val="left"/>
      <w:pPr>
        <w:tabs>
          <w:tab w:val="num" w:pos="5760"/>
        </w:tabs>
        <w:ind w:left="5760" w:hanging="360"/>
      </w:pPr>
      <w:rPr>
        <w:rFonts w:ascii="Arial" w:hAnsi="Arial" w:hint="default"/>
      </w:rPr>
    </w:lvl>
    <w:lvl w:ilvl="8" w:tplc="5044CE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AE02FE"/>
    <w:multiLevelType w:val="hybridMultilevel"/>
    <w:tmpl w:val="EAB26D82"/>
    <w:lvl w:ilvl="0" w:tplc="A4DC25E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B03904"/>
    <w:multiLevelType w:val="hybridMultilevel"/>
    <w:tmpl w:val="1288288A"/>
    <w:lvl w:ilvl="0" w:tplc="89E6CCC4">
      <w:start w:val="1"/>
      <w:numFmt w:val="bullet"/>
      <w:lvlText w:val="•"/>
      <w:lvlJc w:val="left"/>
      <w:pPr>
        <w:tabs>
          <w:tab w:val="num" w:pos="720"/>
        </w:tabs>
        <w:ind w:left="720" w:hanging="360"/>
      </w:pPr>
      <w:rPr>
        <w:rFonts w:ascii="Arial" w:hAnsi="Arial" w:hint="default"/>
      </w:rPr>
    </w:lvl>
    <w:lvl w:ilvl="1" w:tplc="3624558A" w:tentative="1">
      <w:start w:val="1"/>
      <w:numFmt w:val="bullet"/>
      <w:lvlText w:val="•"/>
      <w:lvlJc w:val="left"/>
      <w:pPr>
        <w:tabs>
          <w:tab w:val="num" w:pos="1440"/>
        </w:tabs>
        <w:ind w:left="1440" w:hanging="360"/>
      </w:pPr>
      <w:rPr>
        <w:rFonts w:ascii="Arial" w:hAnsi="Arial" w:hint="default"/>
      </w:rPr>
    </w:lvl>
    <w:lvl w:ilvl="2" w:tplc="E21C06A0" w:tentative="1">
      <w:start w:val="1"/>
      <w:numFmt w:val="bullet"/>
      <w:lvlText w:val="•"/>
      <w:lvlJc w:val="left"/>
      <w:pPr>
        <w:tabs>
          <w:tab w:val="num" w:pos="2160"/>
        </w:tabs>
        <w:ind w:left="2160" w:hanging="360"/>
      </w:pPr>
      <w:rPr>
        <w:rFonts w:ascii="Arial" w:hAnsi="Arial" w:hint="default"/>
      </w:rPr>
    </w:lvl>
    <w:lvl w:ilvl="3" w:tplc="8CC625E8" w:tentative="1">
      <w:start w:val="1"/>
      <w:numFmt w:val="bullet"/>
      <w:lvlText w:val="•"/>
      <w:lvlJc w:val="left"/>
      <w:pPr>
        <w:tabs>
          <w:tab w:val="num" w:pos="2880"/>
        </w:tabs>
        <w:ind w:left="2880" w:hanging="360"/>
      </w:pPr>
      <w:rPr>
        <w:rFonts w:ascii="Arial" w:hAnsi="Arial" w:hint="default"/>
      </w:rPr>
    </w:lvl>
    <w:lvl w:ilvl="4" w:tplc="A872A976" w:tentative="1">
      <w:start w:val="1"/>
      <w:numFmt w:val="bullet"/>
      <w:lvlText w:val="•"/>
      <w:lvlJc w:val="left"/>
      <w:pPr>
        <w:tabs>
          <w:tab w:val="num" w:pos="3600"/>
        </w:tabs>
        <w:ind w:left="3600" w:hanging="360"/>
      </w:pPr>
      <w:rPr>
        <w:rFonts w:ascii="Arial" w:hAnsi="Arial" w:hint="default"/>
      </w:rPr>
    </w:lvl>
    <w:lvl w:ilvl="5" w:tplc="7DC0C68A" w:tentative="1">
      <w:start w:val="1"/>
      <w:numFmt w:val="bullet"/>
      <w:lvlText w:val="•"/>
      <w:lvlJc w:val="left"/>
      <w:pPr>
        <w:tabs>
          <w:tab w:val="num" w:pos="4320"/>
        </w:tabs>
        <w:ind w:left="4320" w:hanging="360"/>
      </w:pPr>
      <w:rPr>
        <w:rFonts w:ascii="Arial" w:hAnsi="Arial" w:hint="default"/>
      </w:rPr>
    </w:lvl>
    <w:lvl w:ilvl="6" w:tplc="504C045A" w:tentative="1">
      <w:start w:val="1"/>
      <w:numFmt w:val="bullet"/>
      <w:lvlText w:val="•"/>
      <w:lvlJc w:val="left"/>
      <w:pPr>
        <w:tabs>
          <w:tab w:val="num" w:pos="5040"/>
        </w:tabs>
        <w:ind w:left="5040" w:hanging="360"/>
      </w:pPr>
      <w:rPr>
        <w:rFonts w:ascii="Arial" w:hAnsi="Arial" w:hint="default"/>
      </w:rPr>
    </w:lvl>
    <w:lvl w:ilvl="7" w:tplc="63460ACA" w:tentative="1">
      <w:start w:val="1"/>
      <w:numFmt w:val="bullet"/>
      <w:lvlText w:val="•"/>
      <w:lvlJc w:val="left"/>
      <w:pPr>
        <w:tabs>
          <w:tab w:val="num" w:pos="5760"/>
        </w:tabs>
        <w:ind w:left="5760" w:hanging="360"/>
      </w:pPr>
      <w:rPr>
        <w:rFonts w:ascii="Arial" w:hAnsi="Arial" w:hint="default"/>
      </w:rPr>
    </w:lvl>
    <w:lvl w:ilvl="8" w:tplc="2870978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10"/>
  </w:num>
  <w:num w:numId="4">
    <w:abstractNumId w:val="2"/>
  </w:num>
  <w:num w:numId="5">
    <w:abstractNumId w:val="14"/>
  </w:num>
  <w:num w:numId="6">
    <w:abstractNumId w:val="13"/>
  </w:num>
  <w:num w:numId="7">
    <w:abstractNumId w:val="15"/>
  </w:num>
  <w:num w:numId="8">
    <w:abstractNumId w:val="11"/>
  </w:num>
  <w:num w:numId="9">
    <w:abstractNumId w:val="5"/>
  </w:num>
  <w:num w:numId="10">
    <w:abstractNumId w:val="1"/>
  </w:num>
  <w:num w:numId="11">
    <w:abstractNumId w:val="8"/>
  </w:num>
  <w:num w:numId="12">
    <w:abstractNumId w:val="3"/>
  </w:num>
  <w:num w:numId="13">
    <w:abstractNumId w:val="0"/>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8C"/>
    <w:rsid w:val="0002534D"/>
    <w:rsid w:val="00031CC0"/>
    <w:rsid w:val="000369CE"/>
    <w:rsid w:val="00044CC7"/>
    <w:rsid w:val="000519B9"/>
    <w:rsid w:val="00053956"/>
    <w:rsid w:val="00081365"/>
    <w:rsid w:val="000A40B8"/>
    <w:rsid w:val="000E1A60"/>
    <w:rsid w:val="000E27AF"/>
    <w:rsid w:val="000F3490"/>
    <w:rsid w:val="0012154C"/>
    <w:rsid w:val="00151DFB"/>
    <w:rsid w:val="00194E2F"/>
    <w:rsid w:val="001B73FB"/>
    <w:rsid w:val="001D3869"/>
    <w:rsid w:val="002416E0"/>
    <w:rsid w:val="00247CE5"/>
    <w:rsid w:val="00277E14"/>
    <w:rsid w:val="0029563E"/>
    <w:rsid w:val="002E55BF"/>
    <w:rsid w:val="00335B84"/>
    <w:rsid w:val="00337DFC"/>
    <w:rsid w:val="003855C7"/>
    <w:rsid w:val="003B1393"/>
    <w:rsid w:val="003B66AD"/>
    <w:rsid w:val="003C4D27"/>
    <w:rsid w:val="003D68FC"/>
    <w:rsid w:val="003E04C7"/>
    <w:rsid w:val="003F154A"/>
    <w:rsid w:val="003F2AB3"/>
    <w:rsid w:val="004266DD"/>
    <w:rsid w:val="00473A1F"/>
    <w:rsid w:val="0048005E"/>
    <w:rsid w:val="004836ED"/>
    <w:rsid w:val="004D3AA6"/>
    <w:rsid w:val="00507448"/>
    <w:rsid w:val="005F63CD"/>
    <w:rsid w:val="006602E0"/>
    <w:rsid w:val="0066476D"/>
    <w:rsid w:val="006772D8"/>
    <w:rsid w:val="006D5780"/>
    <w:rsid w:val="00721815"/>
    <w:rsid w:val="00791F52"/>
    <w:rsid w:val="007E43E6"/>
    <w:rsid w:val="00866068"/>
    <w:rsid w:val="008A3942"/>
    <w:rsid w:val="008A6259"/>
    <w:rsid w:val="008E6617"/>
    <w:rsid w:val="008F2CF4"/>
    <w:rsid w:val="00986D91"/>
    <w:rsid w:val="009B3851"/>
    <w:rsid w:val="009B688A"/>
    <w:rsid w:val="009D6097"/>
    <w:rsid w:val="00A04B46"/>
    <w:rsid w:val="00A377F4"/>
    <w:rsid w:val="00A451B3"/>
    <w:rsid w:val="00A553A7"/>
    <w:rsid w:val="00A566EA"/>
    <w:rsid w:val="00A67C20"/>
    <w:rsid w:val="00A82BAA"/>
    <w:rsid w:val="00A84E49"/>
    <w:rsid w:val="00AA3A25"/>
    <w:rsid w:val="00AA56FC"/>
    <w:rsid w:val="00AF58F3"/>
    <w:rsid w:val="00B042AD"/>
    <w:rsid w:val="00B25782"/>
    <w:rsid w:val="00B4561E"/>
    <w:rsid w:val="00B94E65"/>
    <w:rsid w:val="00B96806"/>
    <w:rsid w:val="00BB73ED"/>
    <w:rsid w:val="00BF6CA8"/>
    <w:rsid w:val="00C14F1E"/>
    <w:rsid w:val="00C449F6"/>
    <w:rsid w:val="00CB088F"/>
    <w:rsid w:val="00CB178C"/>
    <w:rsid w:val="00D01B55"/>
    <w:rsid w:val="00D14CDD"/>
    <w:rsid w:val="00D23D18"/>
    <w:rsid w:val="00D47E3A"/>
    <w:rsid w:val="00D76FA8"/>
    <w:rsid w:val="00DE2377"/>
    <w:rsid w:val="00E04773"/>
    <w:rsid w:val="00E067BE"/>
    <w:rsid w:val="00E1006C"/>
    <w:rsid w:val="00E21E74"/>
    <w:rsid w:val="00E30EB4"/>
    <w:rsid w:val="00E378D7"/>
    <w:rsid w:val="00E41424"/>
    <w:rsid w:val="00E91CF8"/>
    <w:rsid w:val="00EA0F22"/>
    <w:rsid w:val="00F573F6"/>
    <w:rsid w:val="00F822CB"/>
    <w:rsid w:val="00FC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1AB6"/>
  <w15:chartTrackingRefBased/>
  <w15:docId w15:val="{83E7353B-931E-4B45-B7CA-45432DC6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178C"/>
  </w:style>
  <w:style w:type="paragraph" w:styleId="Heading1">
    <w:name w:val="heading 1"/>
    <w:basedOn w:val="Normal"/>
    <w:next w:val="Normal"/>
    <w:link w:val="Heading1Char"/>
    <w:uiPriority w:val="1"/>
    <w:qFormat/>
    <w:rsid w:val="00CB178C"/>
    <w:pPr>
      <w:widowControl w:val="0"/>
      <w:autoSpaceDE w:val="0"/>
      <w:autoSpaceDN w:val="0"/>
      <w:adjustRightInd w:val="0"/>
      <w:spacing w:after="0" w:line="240" w:lineRule="auto"/>
      <w:ind w:left="102"/>
      <w:outlineLvl w:val="0"/>
    </w:pPr>
    <w:rPr>
      <w:rFonts w:ascii="Calibri" w:eastAsiaTheme="minorEastAsia" w:hAnsi="Calibri" w:cs="Calibri"/>
      <w:b/>
      <w:bCs/>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178C"/>
    <w:rPr>
      <w:rFonts w:ascii="Calibri" w:eastAsiaTheme="minorEastAsia" w:hAnsi="Calibri" w:cs="Calibri"/>
      <w:b/>
      <w:bCs/>
      <w:sz w:val="21"/>
      <w:szCs w:val="21"/>
      <w:lang w:eastAsia="en-AU"/>
    </w:rPr>
  </w:style>
  <w:style w:type="paragraph" w:styleId="BodyText">
    <w:name w:val="Body Text"/>
    <w:basedOn w:val="Normal"/>
    <w:link w:val="BodyTextChar"/>
    <w:uiPriority w:val="1"/>
    <w:qFormat/>
    <w:rsid w:val="00CB178C"/>
    <w:pPr>
      <w:widowControl w:val="0"/>
      <w:autoSpaceDE w:val="0"/>
      <w:autoSpaceDN w:val="0"/>
      <w:adjustRightInd w:val="0"/>
      <w:spacing w:after="0" w:line="240" w:lineRule="auto"/>
      <w:ind w:left="102"/>
    </w:pPr>
    <w:rPr>
      <w:rFonts w:ascii="Calibri" w:eastAsiaTheme="minorEastAsia" w:hAnsi="Calibri" w:cs="Calibri"/>
      <w:sz w:val="21"/>
      <w:szCs w:val="21"/>
      <w:lang w:eastAsia="en-AU"/>
    </w:rPr>
  </w:style>
  <w:style w:type="character" w:customStyle="1" w:styleId="BodyTextChar">
    <w:name w:val="Body Text Char"/>
    <w:basedOn w:val="DefaultParagraphFont"/>
    <w:link w:val="BodyText"/>
    <w:uiPriority w:val="1"/>
    <w:rsid w:val="00CB178C"/>
    <w:rPr>
      <w:rFonts w:ascii="Calibri" w:eastAsiaTheme="minorEastAsia" w:hAnsi="Calibri" w:cs="Calibri"/>
      <w:sz w:val="21"/>
      <w:szCs w:val="21"/>
      <w:lang w:eastAsia="en-AU"/>
    </w:rPr>
  </w:style>
  <w:style w:type="character" w:styleId="Hyperlink">
    <w:name w:val="Hyperlink"/>
    <w:basedOn w:val="DefaultParagraphFont"/>
    <w:uiPriority w:val="99"/>
    <w:unhideWhenUsed/>
    <w:rsid w:val="00CB178C"/>
    <w:rPr>
      <w:color w:val="0563C1" w:themeColor="hyperlink"/>
      <w:u w:val="single"/>
    </w:rPr>
  </w:style>
  <w:style w:type="paragraph" w:styleId="ListParagraph">
    <w:name w:val="List Paragraph"/>
    <w:basedOn w:val="Normal"/>
    <w:uiPriority w:val="34"/>
    <w:qFormat/>
    <w:rsid w:val="00247CE5"/>
    <w:pPr>
      <w:ind w:left="720"/>
      <w:contextualSpacing/>
    </w:pPr>
  </w:style>
  <w:style w:type="paragraph" w:styleId="NormalWeb">
    <w:name w:val="Normal (Web)"/>
    <w:basedOn w:val="Normal"/>
    <w:uiPriority w:val="99"/>
    <w:semiHidden/>
    <w:unhideWhenUsed/>
    <w:rsid w:val="00A04B46"/>
    <w:pPr>
      <w:spacing w:after="0"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8E6617"/>
    <w:rPr>
      <w:color w:val="605E5C"/>
      <w:shd w:val="clear" w:color="auto" w:fill="E1DFDD"/>
    </w:rPr>
  </w:style>
  <w:style w:type="paragraph" w:styleId="Header">
    <w:name w:val="header"/>
    <w:basedOn w:val="Normal"/>
    <w:link w:val="HeaderChar"/>
    <w:uiPriority w:val="99"/>
    <w:unhideWhenUsed/>
    <w:rsid w:val="00CB0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88F"/>
  </w:style>
  <w:style w:type="paragraph" w:styleId="Footer">
    <w:name w:val="footer"/>
    <w:basedOn w:val="Normal"/>
    <w:link w:val="FooterChar"/>
    <w:uiPriority w:val="99"/>
    <w:unhideWhenUsed/>
    <w:rsid w:val="00CB0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88F"/>
  </w:style>
  <w:style w:type="character" w:styleId="FollowedHyperlink">
    <w:name w:val="FollowedHyperlink"/>
    <w:basedOn w:val="DefaultParagraphFont"/>
    <w:uiPriority w:val="99"/>
    <w:semiHidden/>
    <w:unhideWhenUsed/>
    <w:rsid w:val="00E378D7"/>
    <w:rPr>
      <w:color w:val="954F72" w:themeColor="followedHyperlink"/>
      <w:u w:val="single"/>
    </w:rPr>
  </w:style>
  <w:style w:type="paragraph" w:customStyle="1" w:styleId="Default">
    <w:name w:val="Default"/>
    <w:rsid w:val="00E30E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8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0244">
      <w:bodyDiv w:val="1"/>
      <w:marLeft w:val="0"/>
      <w:marRight w:val="0"/>
      <w:marTop w:val="0"/>
      <w:marBottom w:val="0"/>
      <w:divBdr>
        <w:top w:val="none" w:sz="0" w:space="0" w:color="auto"/>
        <w:left w:val="none" w:sz="0" w:space="0" w:color="auto"/>
        <w:bottom w:val="none" w:sz="0" w:space="0" w:color="auto"/>
        <w:right w:val="none" w:sz="0" w:space="0" w:color="auto"/>
      </w:divBdr>
      <w:divsChild>
        <w:div w:id="1172716290">
          <w:marLeft w:val="547"/>
          <w:marRight w:val="0"/>
          <w:marTop w:val="200"/>
          <w:marBottom w:val="0"/>
          <w:divBdr>
            <w:top w:val="none" w:sz="0" w:space="0" w:color="auto"/>
            <w:left w:val="none" w:sz="0" w:space="0" w:color="auto"/>
            <w:bottom w:val="none" w:sz="0" w:space="0" w:color="auto"/>
            <w:right w:val="none" w:sz="0" w:space="0" w:color="auto"/>
          </w:divBdr>
        </w:div>
        <w:div w:id="1172915274">
          <w:marLeft w:val="547"/>
          <w:marRight w:val="0"/>
          <w:marTop w:val="200"/>
          <w:marBottom w:val="0"/>
          <w:divBdr>
            <w:top w:val="none" w:sz="0" w:space="0" w:color="auto"/>
            <w:left w:val="none" w:sz="0" w:space="0" w:color="auto"/>
            <w:bottom w:val="none" w:sz="0" w:space="0" w:color="auto"/>
            <w:right w:val="none" w:sz="0" w:space="0" w:color="auto"/>
          </w:divBdr>
        </w:div>
        <w:div w:id="1883441859">
          <w:marLeft w:val="547"/>
          <w:marRight w:val="0"/>
          <w:marTop w:val="200"/>
          <w:marBottom w:val="0"/>
          <w:divBdr>
            <w:top w:val="none" w:sz="0" w:space="0" w:color="auto"/>
            <w:left w:val="none" w:sz="0" w:space="0" w:color="auto"/>
            <w:bottom w:val="none" w:sz="0" w:space="0" w:color="auto"/>
            <w:right w:val="none" w:sz="0" w:space="0" w:color="auto"/>
          </w:divBdr>
        </w:div>
        <w:div w:id="1719619826">
          <w:marLeft w:val="547"/>
          <w:marRight w:val="0"/>
          <w:marTop w:val="200"/>
          <w:marBottom w:val="0"/>
          <w:divBdr>
            <w:top w:val="none" w:sz="0" w:space="0" w:color="auto"/>
            <w:left w:val="none" w:sz="0" w:space="0" w:color="auto"/>
            <w:bottom w:val="none" w:sz="0" w:space="0" w:color="auto"/>
            <w:right w:val="none" w:sz="0" w:space="0" w:color="auto"/>
          </w:divBdr>
        </w:div>
        <w:div w:id="210387895">
          <w:marLeft w:val="547"/>
          <w:marRight w:val="0"/>
          <w:marTop w:val="200"/>
          <w:marBottom w:val="0"/>
          <w:divBdr>
            <w:top w:val="none" w:sz="0" w:space="0" w:color="auto"/>
            <w:left w:val="none" w:sz="0" w:space="0" w:color="auto"/>
            <w:bottom w:val="none" w:sz="0" w:space="0" w:color="auto"/>
            <w:right w:val="none" w:sz="0" w:space="0" w:color="auto"/>
          </w:divBdr>
        </w:div>
        <w:div w:id="1126510841">
          <w:marLeft w:val="547"/>
          <w:marRight w:val="0"/>
          <w:marTop w:val="200"/>
          <w:marBottom w:val="0"/>
          <w:divBdr>
            <w:top w:val="none" w:sz="0" w:space="0" w:color="auto"/>
            <w:left w:val="none" w:sz="0" w:space="0" w:color="auto"/>
            <w:bottom w:val="none" w:sz="0" w:space="0" w:color="auto"/>
            <w:right w:val="none" w:sz="0" w:space="0" w:color="auto"/>
          </w:divBdr>
        </w:div>
        <w:div w:id="747576586">
          <w:marLeft w:val="547"/>
          <w:marRight w:val="0"/>
          <w:marTop w:val="200"/>
          <w:marBottom w:val="0"/>
          <w:divBdr>
            <w:top w:val="none" w:sz="0" w:space="0" w:color="auto"/>
            <w:left w:val="none" w:sz="0" w:space="0" w:color="auto"/>
            <w:bottom w:val="none" w:sz="0" w:space="0" w:color="auto"/>
            <w:right w:val="none" w:sz="0" w:space="0" w:color="auto"/>
          </w:divBdr>
        </w:div>
        <w:div w:id="219554916">
          <w:marLeft w:val="547"/>
          <w:marRight w:val="0"/>
          <w:marTop w:val="200"/>
          <w:marBottom w:val="0"/>
          <w:divBdr>
            <w:top w:val="none" w:sz="0" w:space="0" w:color="auto"/>
            <w:left w:val="none" w:sz="0" w:space="0" w:color="auto"/>
            <w:bottom w:val="none" w:sz="0" w:space="0" w:color="auto"/>
            <w:right w:val="none" w:sz="0" w:space="0" w:color="auto"/>
          </w:divBdr>
        </w:div>
        <w:div w:id="1997762137">
          <w:marLeft w:val="547"/>
          <w:marRight w:val="0"/>
          <w:marTop w:val="200"/>
          <w:marBottom w:val="0"/>
          <w:divBdr>
            <w:top w:val="none" w:sz="0" w:space="0" w:color="auto"/>
            <w:left w:val="none" w:sz="0" w:space="0" w:color="auto"/>
            <w:bottom w:val="none" w:sz="0" w:space="0" w:color="auto"/>
            <w:right w:val="none" w:sz="0" w:space="0" w:color="auto"/>
          </w:divBdr>
        </w:div>
      </w:divsChild>
    </w:div>
    <w:div w:id="9359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anderson@wappa.net.au" TargetMode="External"/><Relationship Id="rId4" Type="http://schemas.openxmlformats.org/officeDocument/2006/relationships/settings" Target="settings.xml"/><Relationship Id="rId9" Type="http://schemas.openxmlformats.org/officeDocument/2006/relationships/hyperlink" Target="mailto:DisabilityStrategy@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917A-4797-4F82-9380-76C88DB6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3271</Words>
  <Characters>18648</Characters>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2020-09-23T23:38:00Z</cp:lastPrinted>
  <dcterms:created xsi:type="dcterms:W3CDTF">2020-11-26T03:43:00Z</dcterms:created>
  <dcterms:modified xsi:type="dcterms:W3CDTF">2020-11-26T03:43:00Z</dcterms:modified>
</cp:coreProperties>
</file>