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8D" w:rsidRPr="008F7BC0" w:rsidRDefault="0084338D" w:rsidP="008F7BC0">
      <w:pPr>
        <w:pStyle w:val="Heading1"/>
        <w:rPr>
          <w:color w:val="auto"/>
        </w:rPr>
      </w:pPr>
      <w:r w:rsidRPr="008F7BC0">
        <w:rPr>
          <w:color w:val="auto"/>
        </w:rPr>
        <w:t>Recipient Details</w:t>
      </w:r>
    </w:p>
    <w:p w:rsidR="0084338D" w:rsidRPr="008F7BC0" w:rsidRDefault="0084338D">
      <w:r w:rsidRPr="008F7BC0">
        <w:t>Name of organisation or individual</w:t>
      </w:r>
      <w:r>
        <w:t xml:space="preserve">: </w:t>
      </w:r>
      <w:r>
        <w:rPr>
          <w:noProof/>
        </w:rPr>
        <w:t xml:space="preserve">[I] </w:t>
      </w:r>
      <w:bookmarkStart w:id="0" w:name="_GoBack"/>
      <w:r>
        <w:rPr>
          <w:noProof/>
        </w:rPr>
        <w:t>Wilson, Kaye</w:t>
      </w:r>
      <w:bookmarkEnd w:id="0"/>
    </w:p>
    <w:p w:rsidR="0084338D" w:rsidRPr="008F7BC0" w:rsidRDefault="0084338D">
      <w:r w:rsidRPr="008F7BC0">
        <w:t>Reference Type</w:t>
      </w:r>
      <w:r>
        <w:t xml:space="preserve">: </w:t>
      </w:r>
      <w:r>
        <w:rPr>
          <w:noProof/>
        </w:rPr>
        <w:t>Employer paying FBT for employee children to attend boarding school</w:t>
      </w:r>
    </w:p>
    <w:p w:rsidR="0084338D" w:rsidRPr="008F7BC0" w:rsidRDefault="0084338D">
      <w:r w:rsidRPr="008F7BC0">
        <w:t>State or territory</w:t>
      </w:r>
      <w:r>
        <w:t xml:space="preserve">: </w:t>
      </w:r>
      <w:r>
        <w:rPr>
          <w:noProof/>
        </w:rPr>
        <w:t>Qld</w:t>
      </w:r>
      <w:r w:rsidRPr="008F7BC0">
        <w:t xml:space="preserve"> </w:t>
      </w:r>
    </w:p>
    <w:p w:rsidR="0084338D" w:rsidRPr="008F7BC0" w:rsidRDefault="0084338D">
      <w:r>
        <w:t xml:space="preserve">Serial Identification Number: </w:t>
      </w:r>
      <w:r>
        <w:rPr>
          <w:noProof/>
        </w:rPr>
        <w:t>472861</w:t>
      </w:r>
    </w:p>
    <w:p w:rsidR="0084338D" w:rsidRPr="008F7BC0" w:rsidRDefault="0084338D" w:rsidP="008F7BC0">
      <w:pPr>
        <w:pStyle w:val="Heading1"/>
        <w:rPr>
          <w:color w:val="auto"/>
        </w:rPr>
      </w:pPr>
      <w:r w:rsidRPr="008F7BC0">
        <w:rPr>
          <w:color w:val="auto"/>
        </w:rPr>
        <w:t>Responses</w:t>
      </w:r>
    </w:p>
    <w:p w:rsidR="0084338D" w:rsidRDefault="0084338D" w:rsidP="008F7BC0">
      <w:pPr>
        <w:pStyle w:val="Heading2"/>
        <w:rPr>
          <w:color w:val="auto"/>
        </w:rPr>
      </w:pPr>
      <w:r w:rsidRPr="008F7BC0">
        <w:rPr>
          <w:color w:val="auto"/>
        </w:rPr>
        <w:t>Curriculum and assessment</w:t>
      </w:r>
    </w:p>
    <w:p w:rsidR="0084338D" w:rsidRPr="008F7BC0" w:rsidRDefault="0084338D">
      <w:r w:rsidRPr="008F7BC0">
        <w:t>Rating</w:t>
      </w:r>
      <w:r>
        <w:t xml:space="preserve">: </w:t>
      </w:r>
      <w:r>
        <w:rPr>
          <w:noProof/>
        </w:rPr>
        <w:t>7</w:t>
      </w:r>
    </w:p>
    <w:p w:rsidR="0084338D" w:rsidRDefault="0084338D" w:rsidP="008F7BC0">
      <w:pPr>
        <w:pStyle w:val="Heading2"/>
        <w:rPr>
          <w:color w:val="auto"/>
        </w:rPr>
      </w:pPr>
      <w:r w:rsidRPr="008F7BC0">
        <w:rPr>
          <w:color w:val="auto"/>
        </w:rPr>
        <w:t>Teachers and teaching</w:t>
      </w:r>
    </w:p>
    <w:p w:rsidR="0084338D" w:rsidRPr="008F7BC0" w:rsidRDefault="0084338D">
      <w:r w:rsidRPr="008F7BC0">
        <w:t>Rating</w:t>
      </w:r>
      <w:r>
        <w:t xml:space="preserve">: </w:t>
      </w:r>
      <w:r>
        <w:rPr>
          <w:noProof/>
        </w:rPr>
        <w:t>7</w:t>
      </w:r>
    </w:p>
    <w:p w:rsidR="0084338D" w:rsidRDefault="0084338D" w:rsidP="008F7BC0">
      <w:pPr>
        <w:pStyle w:val="Heading2"/>
        <w:rPr>
          <w:color w:val="auto"/>
        </w:rPr>
      </w:pPr>
      <w:r w:rsidRPr="008F7BC0">
        <w:rPr>
          <w:color w:val="auto"/>
        </w:rPr>
        <w:t>Leaders and leadership</w:t>
      </w:r>
    </w:p>
    <w:p w:rsidR="0084338D" w:rsidRPr="008F7BC0" w:rsidRDefault="0084338D">
      <w:r w:rsidRPr="008F7BC0">
        <w:t>Rating</w:t>
      </w:r>
      <w:r>
        <w:t xml:space="preserve">: </w:t>
      </w:r>
      <w:r>
        <w:rPr>
          <w:noProof/>
        </w:rPr>
        <w:t>5</w:t>
      </w:r>
    </w:p>
    <w:p w:rsidR="0084338D" w:rsidRDefault="0084338D" w:rsidP="008F7BC0">
      <w:pPr>
        <w:pStyle w:val="Heading2"/>
        <w:rPr>
          <w:color w:val="auto"/>
        </w:rPr>
      </w:pPr>
      <w:r w:rsidRPr="008F7BC0">
        <w:rPr>
          <w:color w:val="auto"/>
        </w:rPr>
        <w:t>School and Community</w:t>
      </w:r>
    </w:p>
    <w:p w:rsidR="0084338D" w:rsidRPr="008F7BC0" w:rsidRDefault="0084338D">
      <w:r w:rsidRPr="008F7BC0">
        <w:t>Rating</w:t>
      </w:r>
      <w:r>
        <w:t xml:space="preserve">: </w:t>
      </w:r>
      <w:r>
        <w:rPr>
          <w:noProof/>
        </w:rPr>
        <w:t>6</w:t>
      </w:r>
    </w:p>
    <w:p w:rsidR="0084338D" w:rsidRDefault="0084338D" w:rsidP="008F7BC0">
      <w:pPr>
        <w:pStyle w:val="Heading2"/>
        <w:rPr>
          <w:color w:val="auto"/>
        </w:rPr>
      </w:pPr>
      <w:r w:rsidRPr="008F7BC0">
        <w:rPr>
          <w:color w:val="auto"/>
        </w:rPr>
        <w:t>Information and Communication Technology</w:t>
      </w:r>
    </w:p>
    <w:p w:rsidR="0084338D" w:rsidRPr="008F7BC0" w:rsidRDefault="0084338D">
      <w:r w:rsidRPr="008F7BC0">
        <w:t>Rating</w:t>
      </w:r>
      <w:r>
        <w:t xml:space="preserve">: </w:t>
      </w:r>
      <w:r>
        <w:rPr>
          <w:noProof/>
        </w:rPr>
        <w:t>7</w:t>
      </w:r>
    </w:p>
    <w:p w:rsidR="0084338D" w:rsidRDefault="0084338D" w:rsidP="008F7BC0">
      <w:pPr>
        <w:pStyle w:val="Heading2"/>
        <w:rPr>
          <w:color w:val="auto"/>
        </w:rPr>
      </w:pPr>
      <w:r w:rsidRPr="008F7BC0">
        <w:rPr>
          <w:color w:val="auto"/>
        </w:rPr>
        <w:t>Entrepreneurship and schools</w:t>
      </w:r>
    </w:p>
    <w:p w:rsidR="0084338D" w:rsidRPr="008F7BC0" w:rsidRDefault="0084338D">
      <w:r w:rsidRPr="008F7BC0">
        <w:t>Rating</w:t>
      </w:r>
      <w:r>
        <w:t xml:space="preserve">: </w:t>
      </w:r>
      <w:r>
        <w:rPr>
          <w:noProof/>
        </w:rPr>
        <w:t>6</w:t>
      </w:r>
    </w:p>
    <w:p w:rsidR="0084338D" w:rsidRDefault="0084338D" w:rsidP="008F7BC0">
      <w:pPr>
        <w:pStyle w:val="Heading2"/>
        <w:rPr>
          <w:color w:val="auto"/>
        </w:rPr>
      </w:pPr>
      <w:r w:rsidRPr="008F7BC0">
        <w:rPr>
          <w:color w:val="auto"/>
        </w:rPr>
        <w:t>Improving access – enrolments, clusters, distance education and boarding</w:t>
      </w:r>
    </w:p>
    <w:p w:rsidR="0084338D" w:rsidRPr="008F7BC0" w:rsidRDefault="0084338D">
      <w:r w:rsidRPr="008F7BC0">
        <w:t>Rating for enrolments</w:t>
      </w:r>
      <w:r>
        <w:t xml:space="preserve">: </w:t>
      </w:r>
      <w:r>
        <w:rPr>
          <w:noProof/>
        </w:rPr>
        <w:t>5</w:t>
      </w:r>
    </w:p>
    <w:p w:rsidR="0084338D" w:rsidRPr="008F7BC0" w:rsidRDefault="0084338D">
      <w:r w:rsidRPr="008F7BC0">
        <w:t>Rating for clusters</w:t>
      </w:r>
      <w:r>
        <w:t xml:space="preserve">: </w:t>
      </w:r>
      <w:r>
        <w:rPr>
          <w:noProof/>
        </w:rPr>
        <w:t>5</w:t>
      </w:r>
    </w:p>
    <w:p w:rsidR="0084338D" w:rsidRPr="008F7BC0" w:rsidRDefault="0084338D">
      <w:r w:rsidRPr="008F7BC0">
        <w:t>Rating for distance education</w:t>
      </w:r>
      <w:r>
        <w:t xml:space="preserve">: </w:t>
      </w:r>
      <w:r>
        <w:rPr>
          <w:noProof/>
        </w:rPr>
        <w:t>7</w:t>
      </w:r>
    </w:p>
    <w:p w:rsidR="0084338D" w:rsidRPr="008F7BC0" w:rsidRDefault="0084338D">
      <w:r w:rsidRPr="008F7BC0">
        <w:t>Rating for boarding</w:t>
      </w:r>
      <w:r>
        <w:t xml:space="preserve">: </w:t>
      </w:r>
      <w:r>
        <w:rPr>
          <w:noProof/>
        </w:rPr>
        <w:t>7</w:t>
      </w:r>
    </w:p>
    <w:p w:rsidR="0084338D" w:rsidRDefault="0084338D" w:rsidP="008F7BC0">
      <w:pPr>
        <w:pStyle w:val="Heading2"/>
        <w:rPr>
          <w:color w:val="auto"/>
        </w:rPr>
      </w:pPr>
      <w:r w:rsidRPr="008F7BC0">
        <w:rPr>
          <w:color w:val="auto"/>
        </w:rPr>
        <w:t>Diversity</w:t>
      </w:r>
    </w:p>
    <w:p w:rsidR="0084338D" w:rsidRPr="008F7BC0" w:rsidRDefault="0084338D">
      <w:r w:rsidRPr="008F7BC0">
        <w:t>Rating</w:t>
      </w:r>
      <w:r>
        <w:t xml:space="preserve">: </w:t>
      </w:r>
      <w:r>
        <w:rPr>
          <w:noProof/>
        </w:rPr>
        <w:t>5</w:t>
      </w:r>
    </w:p>
    <w:p w:rsidR="0084338D" w:rsidRDefault="0084338D" w:rsidP="008F7BC0">
      <w:pPr>
        <w:pStyle w:val="Heading2"/>
        <w:rPr>
          <w:color w:val="auto"/>
        </w:rPr>
      </w:pPr>
      <w:r w:rsidRPr="008F7BC0">
        <w:rPr>
          <w:color w:val="auto"/>
        </w:rPr>
        <w:t>Transitioning beyond school</w:t>
      </w:r>
    </w:p>
    <w:p w:rsidR="0084338D" w:rsidRPr="008F7BC0" w:rsidRDefault="0084338D">
      <w:r w:rsidRPr="008F7BC0">
        <w:t>Rating</w:t>
      </w:r>
      <w:r>
        <w:t xml:space="preserve">: </w:t>
      </w:r>
      <w:r>
        <w:rPr>
          <w:noProof/>
        </w:rPr>
        <w:t>7</w:t>
      </w:r>
    </w:p>
    <w:p w:rsidR="0084338D" w:rsidRDefault="0084338D" w:rsidP="008F7BC0">
      <w:pPr>
        <w:pStyle w:val="Heading2"/>
        <w:rPr>
          <w:color w:val="auto"/>
        </w:rPr>
      </w:pPr>
      <w:r w:rsidRPr="008F7BC0">
        <w:rPr>
          <w:color w:val="auto"/>
        </w:rPr>
        <w:t>Additional Comments</w:t>
      </w:r>
    </w:p>
    <w:p w:rsidR="0084338D" w:rsidRDefault="0084338D" w:rsidP="00AD11C2">
      <w:pPr>
        <w:sectPr w:rsidR="0084338D" w:rsidSect="0084338D">
          <w:pgSz w:w="11906" w:h="16838"/>
          <w:pgMar w:top="1440" w:right="1440" w:bottom="1440" w:left="1440" w:header="708" w:footer="708" w:gutter="0"/>
          <w:pgNumType w:start="1"/>
          <w:cols w:space="708"/>
          <w:docGrid w:linePitch="360"/>
        </w:sectPr>
      </w:pPr>
      <w:r>
        <w:rPr>
          <w:noProof/>
        </w:rPr>
        <w:t>We have a property in a isolated region and we are forced to pay Fringe benefit Tax on our employees children's boarding school fees. This is such a crippling tax for us to bear. I argue that this is not providing a Fringe benefit as there are no local options for high school. We have had these employees for 16 years but will have to let them go as we can not afford tp pay for boarding school fees twice. This makes the devision of affordability of access of education for geographically students even wider that for their city cousins. How can we attract and retain staff in rural and remote situations?</w:t>
      </w:r>
    </w:p>
    <w:p w:rsidR="0084338D" w:rsidRPr="00AD11C2" w:rsidRDefault="0084338D" w:rsidP="00AD11C2"/>
    <w:sectPr w:rsidR="0084338D" w:rsidRPr="00AD11C2" w:rsidSect="0084338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3A43E1"/>
    <w:rsid w:val="007718A1"/>
    <w:rsid w:val="0084338D"/>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F704"/>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0ED3BC-3280-4292-ABD5-1B3756771994}"/>
</file>

<file path=customXml/itemProps2.xml><?xml version="1.0" encoding="utf-8"?>
<ds:datastoreItem xmlns:ds="http://schemas.openxmlformats.org/officeDocument/2006/customXml" ds:itemID="{5BB3C3C2-4DD7-4BD3-A9F7-6B926CE5DF35}"/>
</file>

<file path=customXml/itemProps3.xml><?xml version="1.0" encoding="utf-8"?>
<ds:datastoreItem xmlns:ds="http://schemas.openxmlformats.org/officeDocument/2006/customXml" ds:itemID="{514B4629-BFB4-43C1-8993-C000A63688F6}"/>
</file>

<file path=docProps/app.xml><?xml version="1.0" encoding="utf-8"?>
<Properties xmlns="http://schemas.openxmlformats.org/officeDocument/2006/extended-properties" xmlns:vt="http://schemas.openxmlformats.org/officeDocument/2006/docPropsVTypes">
  <Template>D641C8BA.dotm</Template>
  <TotalTime>2</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2018-02-07T22:05:00Z</dcterms:created>
  <dcterms:modified xsi:type="dcterms:W3CDTF">2018-02-07T22:08:00Z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