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27" w:rsidRDefault="002E0327" w:rsidP="009B6321">
      <w:pPr>
        <w:spacing w:before="0" w:after="360"/>
        <w:ind w:left="-964"/>
        <w:sectPr w:rsidR="002E0327" w:rsidSect="002E0327">
          <w:footerReference w:type="default" r:id="rId8"/>
          <w:footerReference w:type="first" r:id="rId9"/>
          <w:type w:val="continuous"/>
          <w:pgSz w:w="11907" w:h="16839" w:code="9"/>
          <w:pgMar w:top="0" w:right="964" w:bottom="1440" w:left="964" w:header="0" w:footer="0" w:gutter="0"/>
          <w:cols w:space="708"/>
          <w:titlePg/>
          <w:docGrid w:linePitch="360"/>
        </w:sectPr>
      </w:pPr>
      <w:r>
        <w:rPr>
          <w:lang w:eastAsia="en-AU"/>
        </w:rPr>
        <w:drawing>
          <wp:inline distT="0" distB="0" distL="0" distR="0" wp14:anchorId="5B1A0896" wp14:editId="10C83870">
            <wp:extent cx="7552800" cy="1188000"/>
            <wp:effectExtent l="0" t="0" r="0" b="0"/>
            <wp:docPr id="66" name="Picture 66" descr="National School Resourcing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17A" w:rsidRPr="002706A3" w:rsidRDefault="0055417B" w:rsidP="00846402">
      <w:pPr>
        <w:pStyle w:val="Title"/>
      </w:pPr>
      <w:r w:rsidRPr="002706A3">
        <w:t xml:space="preserve">Review of </w:t>
      </w:r>
      <w:r w:rsidR="00F97C6D">
        <w:t xml:space="preserve">the loading for students with disability </w:t>
      </w:r>
      <w:r w:rsidR="00754D1E">
        <w:t>2019–p</w:t>
      </w:r>
      <w:r w:rsidRPr="002706A3">
        <w:t>u</w:t>
      </w:r>
      <w:r w:rsidRPr="00846402">
        <w:t>blic submissio</w:t>
      </w:r>
      <w:r w:rsidRPr="002706A3">
        <w:t>n</w:t>
      </w:r>
    </w:p>
    <w:p w:rsidR="00EB6727" w:rsidRPr="00EB6727" w:rsidRDefault="0005668F" w:rsidP="00846402">
      <w:pPr>
        <w:pStyle w:val="Subtitle"/>
      </w:pPr>
      <w:r>
        <w:rPr>
          <w:noProof w:val="0"/>
        </w:rPr>
        <w:t>St John’s Regional College, Dandenong</w:t>
      </w:r>
    </w:p>
    <w:p w:rsidR="00EB6727" w:rsidRPr="00C206FA" w:rsidRDefault="00EB6727" w:rsidP="00C206FA">
      <w:pPr>
        <w:pStyle w:val="Normal2"/>
      </w:pPr>
      <w:r w:rsidRPr="00C206FA">
        <w:t xml:space="preserve">Stakeholder type: </w:t>
      </w:r>
      <w:r w:rsidR="0005668F">
        <w:t>Principal</w:t>
      </w:r>
    </w:p>
    <w:p w:rsidR="00EB6727" w:rsidRPr="00C206FA" w:rsidRDefault="00EB6727" w:rsidP="00C206FA">
      <w:pPr>
        <w:pStyle w:val="Normal2"/>
      </w:pPr>
      <w:r w:rsidRPr="00C206FA">
        <w:t xml:space="preserve">Jurisdiction: </w:t>
      </w:r>
      <w:r w:rsidR="0005668F">
        <w:t>Victoria</w:t>
      </w:r>
    </w:p>
    <w:p w:rsidR="0005668F" w:rsidRPr="0005668F" w:rsidRDefault="0005668F" w:rsidP="0005668F">
      <w:pPr>
        <w:pStyle w:val="Heading1"/>
      </w:pPr>
      <w:r w:rsidRPr="0005668F">
        <w:t>Summary</w:t>
      </w:r>
    </w:p>
    <w:p w:rsidR="0005668F" w:rsidRPr="00BF4789" w:rsidRDefault="0005668F" w:rsidP="0005668F">
      <w:pPr>
        <w:pStyle w:val="Heading2"/>
      </w:pPr>
      <w:r w:rsidRPr="00BF4789">
        <w:t xml:space="preserve">Response to Question 1: </w:t>
      </w:r>
    </w:p>
    <w:p w:rsidR="0005668F" w:rsidRDefault="0005668F" w:rsidP="0005668F">
      <w:pPr>
        <w:pStyle w:val="ListBullet"/>
      </w:pPr>
      <w:r w:rsidRPr="00BF4789">
        <w:t>comparison of primary to secondary sector within the top three levels is disadvantageous for the secondary setting.</w:t>
      </w:r>
    </w:p>
    <w:p w:rsidR="0005668F" w:rsidRDefault="0005668F" w:rsidP="0005668F">
      <w:pPr>
        <w:pStyle w:val="ListBullet"/>
      </w:pPr>
      <w:r w:rsidRPr="00BF4789">
        <w:t>confusion over criteria within the definitions of the top three levels.</w:t>
      </w:r>
    </w:p>
    <w:p w:rsidR="0005668F" w:rsidRDefault="0005668F" w:rsidP="0005668F">
      <w:pPr>
        <w:pStyle w:val="ListBullet"/>
      </w:pPr>
      <w:r w:rsidRPr="00BF4789">
        <w:t>uncertainty regarding the funding loadings within the top three levels</w:t>
      </w:r>
      <w:bookmarkStart w:id="0" w:name="_GoBack"/>
      <w:bookmarkEnd w:id="0"/>
    </w:p>
    <w:p w:rsidR="0005668F" w:rsidRDefault="0005668F" w:rsidP="0005668F">
      <w:pPr>
        <w:pStyle w:val="ListBullet"/>
      </w:pPr>
      <w:r w:rsidRPr="00BF4789">
        <w:t>relevance of Extensive category to mainstream educational settings, particularly secondary when alternative pathways are often sought in higher years of schooling</w:t>
      </w:r>
    </w:p>
    <w:p w:rsidR="0005668F" w:rsidRPr="00BF4789" w:rsidRDefault="0005668F" w:rsidP="0005668F">
      <w:pPr>
        <w:pStyle w:val="ListBullet"/>
      </w:pPr>
      <w:r w:rsidRPr="00BF4789">
        <w:t>System encourages adjustments in order to play the “funding game” in order to meet the NCCD 20% of school population suggested.</w:t>
      </w:r>
    </w:p>
    <w:p w:rsidR="0005668F" w:rsidRDefault="0005668F" w:rsidP="0005668F">
      <w:pPr>
        <w:pStyle w:val="Heading1"/>
      </w:pPr>
      <w:r w:rsidRPr="00C439A1">
        <w:t>Submission</w:t>
      </w:r>
    </w:p>
    <w:p w:rsidR="0005668F" w:rsidRPr="00BF4789" w:rsidRDefault="0005668F" w:rsidP="0005668F">
      <w:pPr>
        <w:pStyle w:val="Heading2"/>
      </w:pPr>
      <w:r w:rsidRPr="00BF4789">
        <w:t>Questions</w:t>
      </w:r>
    </w:p>
    <w:p w:rsidR="0005668F" w:rsidRPr="00BF4789" w:rsidRDefault="0005668F" w:rsidP="0005668F">
      <w:pPr>
        <w:widowControl w:val="0"/>
        <w:tabs>
          <w:tab w:val="left" w:pos="821"/>
        </w:tabs>
        <w:autoSpaceDE w:val="0"/>
        <w:autoSpaceDN w:val="0"/>
        <w:spacing w:before="0" w:after="0" w:line="276" w:lineRule="auto"/>
        <w:ind w:right="106"/>
        <w:jc w:val="both"/>
        <w:rPr>
          <w:color w:val="000000" w:themeColor="text1"/>
        </w:rPr>
      </w:pPr>
      <w:r w:rsidRPr="00BF4789">
        <w:rPr>
          <w:color w:val="000000" w:themeColor="text1"/>
        </w:rPr>
        <w:t>Given NCCD process is in its 5th year, why is it that some government primary schools do not place students on the NCCD data?</w:t>
      </w:r>
    </w:p>
    <w:p w:rsidR="0005668F" w:rsidRPr="00BF4789" w:rsidRDefault="0005668F" w:rsidP="0005668F">
      <w:pPr>
        <w:pStyle w:val="ListBullet"/>
      </w:pPr>
      <w:r w:rsidRPr="00BF4789">
        <w:t>inaccurate or incomplete transition data makes it difficult for the secondary setting when trying to meet the needs of the students i.e. without clear identification of previous adjustments</w:t>
      </w:r>
    </w:p>
    <w:p w:rsidR="0005668F" w:rsidRPr="00BF4789" w:rsidRDefault="0005668F" w:rsidP="0005668F">
      <w:pPr>
        <w:pStyle w:val="ListBullet"/>
      </w:pPr>
      <w:r w:rsidRPr="00BF4789">
        <w:t>time involved in the NCCD process</w:t>
      </w:r>
    </w:p>
    <w:p w:rsidR="0005668F" w:rsidRPr="00BF4789" w:rsidRDefault="0005668F" w:rsidP="0005668F">
      <w:pPr>
        <w:pStyle w:val="ListBullet"/>
      </w:pPr>
      <w:r w:rsidRPr="00BF4789">
        <w:t>does this process need to be undertaken annually given outcomes from assessments e.g. Cognitive /WISC stand for 18 months -2 years?</w:t>
      </w:r>
    </w:p>
    <w:p w:rsidR="0005668F" w:rsidRPr="00BF4789" w:rsidRDefault="0005668F" w:rsidP="0005668F">
      <w:pPr>
        <w:pStyle w:val="ListBullet"/>
      </w:pPr>
      <w:r w:rsidRPr="00BF4789">
        <w:t>continued clarity and examples needed for more accurate identification of students</w:t>
      </w:r>
    </w:p>
    <w:p w:rsidR="0005668F" w:rsidRPr="00BF4789" w:rsidRDefault="0005668F" w:rsidP="0005668F">
      <w:pPr>
        <w:pStyle w:val="ListBullet"/>
      </w:pPr>
      <w:r w:rsidRPr="00BF4789">
        <w:t>assessments are required to move students to a higher level of the NCCD; this is restricted by new demands of LDL to have a USER B code in order to undertake assessments</w:t>
      </w:r>
    </w:p>
    <w:p w:rsidR="0005668F" w:rsidRPr="00BF4789" w:rsidRDefault="0005668F" w:rsidP="0005668F">
      <w:pPr>
        <w:pStyle w:val="ListBullet"/>
      </w:pPr>
      <w:r w:rsidRPr="00BF4789">
        <w:t>outsourcing of assessments is costly and could be covered by NCCD funding</w:t>
      </w:r>
    </w:p>
    <w:p w:rsidR="0005668F" w:rsidRPr="00BF4789" w:rsidRDefault="0005668F" w:rsidP="0005668F">
      <w:pPr>
        <w:pStyle w:val="ListBullet"/>
      </w:pPr>
      <w:r w:rsidRPr="00BF4789">
        <w:t xml:space="preserve">according to National School Resource Board 2018, loadings for students with a disability as a percentage of the base per student amount is less for Secondary students than Primary in top three areas. </w:t>
      </w:r>
    </w:p>
    <w:p w:rsidR="0005668F" w:rsidRPr="00BF4789" w:rsidRDefault="0005668F" w:rsidP="0005668F">
      <w:pPr>
        <w:pStyle w:val="ListBullet"/>
      </w:pPr>
      <w:r w:rsidRPr="00BF4789">
        <w:t>large number of QDTP students but no financial benefit.</w:t>
      </w:r>
    </w:p>
    <w:p w:rsidR="0005668F" w:rsidRPr="00BF4789" w:rsidRDefault="0005668F" w:rsidP="0005668F">
      <w:pPr>
        <w:pStyle w:val="ListBullet"/>
      </w:pPr>
      <w:r w:rsidRPr="00BF4789">
        <w:t>teachers hesitancy to “Impute” a disability and lack of official diagnosis impacts on schools ability to place students on NCCD</w:t>
      </w:r>
    </w:p>
    <w:p w:rsidR="00923A01" w:rsidRPr="00EB6727" w:rsidRDefault="00923A01" w:rsidP="0005668F">
      <w:pPr>
        <w:pStyle w:val="Heading1"/>
      </w:pPr>
    </w:p>
    <w:sectPr w:rsidR="00923A01" w:rsidRPr="00EB6727" w:rsidSect="002E0327">
      <w:type w:val="continuous"/>
      <w:pgSz w:w="11907" w:h="16839" w:code="9"/>
      <w:pgMar w:top="1440" w:right="964" w:bottom="1440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E3" w:rsidRDefault="00085BE3" w:rsidP="00EB6727">
      <w:r>
        <w:separator/>
      </w:r>
    </w:p>
    <w:p w:rsidR="00085BE3" w:rsidRDefault="00085BE3" w:rsidP="00EB6727"/>
  </w:endnote>
  <w:endnote w:type="continuationSeparator" w:id="0">
    <w:p w:rsidR="00085BE3" w:rsidRDefault="00085BE3" w:rsidP="00EB6727">
      <w:r>
        <w:continuationSeparator/>
      </w:r>
    </w:p>
    <w:p w:rsidR="00085BE3" w:rsidRDefault="00085BE3" w:rsidP="00EB6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21" w:rsidRDefault="009B6321" w:rsidP="009B6321">
    <w:pPr>
      <w:pStyle w:val="Footer"/>
    </w:pPr>
    <w:r w:rsidRPr="00B43E43">
      <w:drawing>
        <wp:anchor distT="0" distB="0" distL="114300" distR="114300" simplePos="0" relativeHeight="251667968" behindDoc="1" locked="0" layoutInCell="1" allowOverlap="1" wp14:anchorId="60E90015" wp14:editId="65B50B4E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603210" cy="922809"/>
          <wp:effectExtent l="0" t="0" r="0" b="0"/>
          <wp:wrapNone/>
          <wp:docPr id="69" name="Picture 6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7-0130 - SCH -Quality Schools Template_Footer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10" cy="922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861777279"/>
        <w:docPartObj>
          <w:docPartGallery w:val="Page Numbers (Bottom of Page)"/>
          <w:docPartUnique/>
        </w:docPartObj>
      </w:sdtPr>
      <w:sdtEndPr/>
      <w:sdtContent>
        <w:sdt>
          <w:sdtPr>
            <w:id w:val="-1857186638"/>
            <w:docPartObj>
              <w:docPartGallery w:val="Page Numbers (Top of Page)"/>
              <w:docPartUnique/>
            </w:docPartObj>
          </w:sdtPr>
          <w:sdtEndPr/>
          <w:sdtContent>
            <w:r w:rsidRPr="00B43E43">
              <w:t xml:space="preserve">Page </w:t>
            </w:r>
            <w:r w:rsidRPr="00B43E43">
              <w:fldChar w:fldCharType="begin"/>
            </w:r>
            <w:r w:rsidRPr="00B43E43">
              <w:instrText xml:space="preserve"> PAGE </w:instrText>
            </w:r>
            <w:r w:rsidRPr="00B43E43">
              <w:fldChar w:fldCharType="separate"/>
            </w:r>
            <w:r w:rsidR="0005668F">
              <w:t>4</w:t>
            </w:r>
            <w:r w:rsidRPr="00B43E43">
              <w:fldChar w:fldCharType="end"/>
            </w:r>
            <w:r w:rsidRPr="00B43E43">
              <w:t xml:space="preserve"> of </w:t>
            </w:r>
            <w:r w:rsidRPr="00B43E43">
              <w:fldChar w:fldCharType="begin"/>
            </w:r>
            <w:r w:rsidRPr="00B43E43">
              <w:instrText xml:space="preserve"> NUMPAGES  </w:instrText>
            </w:r>
            <w:r w:rsidRPr="00B43E43">
              <w:fldChar w:fldCharType="separate"/>
            </w:r>
            <w:r w:rsidR="0005668F">
              <w:t>4</w:t>
            </w:r>
            <w:r w:rsidRPr="00B43E43">
              <w:fldChar w:fldCharType="end"/>
            </w:r>
          </w:sdtContent>
        </w:sdt>
      </w:sdtContent>
    </w:sdt>
  </w:p>
  <w:sdt>
    <w:sdtPr>
      <w:rPr>
        <w:color w:val="auto"/>
      </w:rPr>
      <w:id w:val="-491950779"/>
      <w:docPartObj>
        <w:docPartGallery w:val="Page Numbers (Top of Page)"/>
        <w:docPartUnique/>
      </w:docPartObj>
    </w:sdtPr>
    <w:sdtEndPr/>
    <w:sdtContent>
      <w:p w:rsidR="009B6321" w:rsidRDefault="009B6321" w:rsidP="009B6321">
        <w:pPr>
          <w:pStyle w:val="Footer"/>
          <w:tabs>
            <w:tab w:val="clear" w:pos="4513"/>
            <w:tab w:val="clear" w:pos="9026"/>
            <w:tab w:val="left" w:pos="3632"/>
          </w:tabs>
          <w:ind w:left="2160"/>
          <w:jc w:val="right"/>
        </w:pPr>
        <w:r w:rsidRPr="002F5361">
          <w:rPr>
            <w:rStyle w:val="Emphasis"/>
            <w:color w:val="auto"/>
          </w:rPr>
          <w:drawing>
            <wp:anchor distT="0" distB="0" distL="114300" distR="114300" simplePos="0" relativeHeight="251668992" behindDoc="1" locked="0" layoutInCell="1" allowOverlap="1" wp14:anchorId="6D7F9BD4" wp14:editId="538A14D1">
              <wp:simplePos x="0" y="0"/>
              <wp:positionH relativeFrom="page">
                <wp:align>left</wp:align>
              </wp:positionH>
              <wp:positionV relativeFrom="page">
                <wp:posOffset>9770110</wp:posOffset>
              </wp:positionV>
              <wp:extent cx="7603210" cy="922809"/>
              <wp:effectExtent l="0" t="0" r="0" b="0"/>
              <wp:wrapNone/>
              <wp:docPr id="70" name="Picture 70" descr="Decorative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17-0130 - SCH -Quality Schools Template_Footer_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3210" cy="922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F5361">
          <w:rPr>
            <w:color w:val="auto"/>
          </w:rPr>
          <w:t xml:space="preserve">Page </w:t>
        </w:r>
        <w:r w:rsidRPr="002F5361">
          <w:rPr>
            <w:color w:val="auto"/>
            <w:sz w:val="24"/>
            <w:szCs w:val="24"/>
          </w:rPr>
          <w:fldChar w:fldCharType="begin"/>
        </w:r>
        <w:r w:rsidRPr="002F5361">
          <w:rPr>
            <w:color w:val="auto"/>
          </w:rPr>
          <w:instrText xml:space="preserve"> PAGE </w:instrText>
        </w:r>
        <w:r w:rsidRPr="002F5361">
          <w:rPr>
            <w:color w:val="auto"/>
            <w:sz w:val="24"/>
            <w:szCs w:val="24"/>
          </w:rPr>
          <w:fldChar w:fldCharType="separate"/>
        </w:r>
        <w:r w:rsidR="0005668F">
          <w:rPr>
            <w:color w:val="auto"/>
          </w:rPr>
          <w:t>4</w:t>
        </w:r>
        <w:r w:rsidRPr="002F5361">
          <w:rPr>
            <w:color w:val="auto"/>
            <w:sz w:val="24"/>
            <w:szCs w:val="24"/>
          </w:rPr>
          <w:fldChar w:fldCharType="end"/>
        </w:r>
        <w:r w:rsidRPr="002F5361">
          <w:rPr>
            <w:color w:val="auto"/>
          </w:rPr>
          <w:t xml:space="preserve"> of </w:t>
        </w:r>
        <w:r w:rsidRPr="002F5361">
          <w:rPr>
            <w:color w:val="auto"/>
            <w:sz w:val="24"/>
            <w:szCs w:val="24"/>
          </w:rPr>
          <w:fldChar w:fldCharType="begin"/>
        </w:r>
        <w:r w:rsidRPr="002F5361">
          <w:rPr>
            <w:color w:val="auto"/>
          </w:rPr>
          <w:instrText xml:space="preserve"> NUMPAGES  </w:instrText>
        </w:r>
        <w:r w:rsidRPr="002F5361">
          <w:rPr>
            <w:color w:val="auto"/>
            <w:sz w:val="24"/>
            <w:szCs w:val="24"/>
          </w:rPr>
          <w:fldChar w:fldCharType="separate"/>
        </w:r>
        <w:r w:rsidR="0005668F">
          <w:rPr>
            <w:color w:val="auto"/>
          </w:rPr>
          <w:t>4</w:t>
        </w:r>
        <w:r w:rsidRPr="002F5361">
          <w:rPr>
            <w:color w:val="auto"/>
            <w:sz w:val="24"/>
            <w:szCs w:val="24"/>
          </w:rPr>
          <w:fldChar w:fldCharType="end"/>
        </w:r>
      </w:p>
    </w:sdtContent>
  </w:sdt>
  <w:p w:rsidR="009B6321" w:rsidRPr="00B43E43" w:rsidRDefault="009B6321" w:rsidP="009B6321">
    <w:pPr>
      <w:pStyle w:val="Rightjustifie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A1" w:rsidRDefault="0005668F" w:rsidP="00B43E43">
    <w:pPr>
      <w:pStyle w:val="Footer"/>
    </w:pPr>
    <w:sdt>
      <w:sdtPr>
        <w:id w:val="-177207325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439A1" w:rsidRPr="00B43E43">
              <w:t xml:space="preserve">Page </w:t>
            </w:r>
            <w:r w:rsidR="00C439A1" w:rsidRPr="00B43E43">
              <w:fldChar w:fldCharType="begin"/>
            </w:r>
            <w:r w:rsidR="00C439A1" w:rsidRPr="00B43E43">
              <w:instrText xml:space="preserve"> PAGE </w:instrText>
            </w:r>
            <w:r w:rsidR="00C439A1" w:rsidRPr="00B43E43">
              <w:fldChar w:fldCharType="separate"/>
            </w:r>
            <w:r>
              <w:t>1</w:t>
            </w:r>
            <w:r w:rsidR="00C439A1" w:rsidRPr="00B43E43">
              <w:fldChar w:fldCharType="end"/>
            </w:r>
            <w:r w:rsidR="00C439A1" w:rsidRPr="00B43E43">
              <w:t xml:space="preserve"> of </w:t>
            </w:r>
            <w:r w:rsidR="00C439A1" w:rsidRPr="00B43E43">
              <w:fldChar w:fldCharType="begin"/>
            </w:r>
            <w:r w:rsidR="00C439A1" w:rsidRPr="00B43E43">
              <w:instrText xml:space="preserve"> NUMPAGES  </w:instrText>
            </w:r>
            <w:r w:rsidR="00C439A1" w:rsidRPr="00B43E43">
              <w:fldChar w:fldCharType="separate"/>
            </w:r>
            <w:r>
              <w:t>1</w:t>
            </w:r>
            <w:r w:rsidR="00C439A1" w:rsidRPr="00B43E43">
              <w:fldChar w:fldCharType="end"/>
            </w:r>
          </w:sdtContent>
        </w:sdt>
      </w:sdtContent>
    </w:sdt>
  </w:p>
  <w:sdt>
    <w:sdtPr>
      <w:rPr>
        <w:color w:val="auto"/>
      </w:rPr>
      <w:id w:val="169843899"/>
      <w:docPartObj>
        <w:docPartGallery w:val="Page Numbers (Top of Page)"/>
        <w:docPartUnique/>
      </w:docPartObj>
    </w:sdtPr>
    <w:sdtEndPr/>
    <w:sdtContent>
      <w:p w:rsidR="002F5361" w:rsidRDefault="002F5361" w:rsidP="002F5361">
        <w:pPr>
          <w:pStyle w:val="Footer"/>
          <w:tabs>
            <w:tab w:val="clear" w:pos="4513"/>
            <w:tab w:val="clear" w:pos="9026"/>
            <w:tab w:val="left" w:pos="3632"/>
          </w:tabs>
          <w:ind w:left="2160"/>
          <w:jc w:val="right"/>
        </w:pPr>
        <w:r w:rsidRPr="002F5361">
          <w:rPr>
            <w:rStyle w:val="Emphasis"/>
            <w:color w:val="auto"/>
          </w:rPr>
          <w:drawing>
            <wp:anchor distT="0" distB="0" distL="114300" distR="114300" simplePos="0" relativeHeight="251665920" behindDoc="1" locked="1" layoutInCell="1" allowOverlap="1" wp14:anchorId="36B77358" wp14:editId="36D0C51F">
              <wp:simplePos x="0" y="0"/>
              <wp:positionH relativeFrom="page">
                <wp:align>left</wp:align>
              </wp:positionH>
              <wp:positionV relativeFrom="page">
                <wp:posOffset>9770110</wp:posOffset>
              </wp:positionV>
              <wp:extent cx="7603200" cy="921600"/>
              <wp:effectExtent l="0" t="0" r="0" b="0"/>
              <wp:wrapNone/>
              <wp:docPr id="68" name="Picture 68" descr="Decorative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17-0130 - SCH -Quality Schools Template_Footer_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3200" cy="92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F5361">
          <w:rPr>
            <w:color w:val="auto"/>
          </w:rPr>
          <w:t xml:space="preserve">Page </w:t>
        </w:r>
        <w:r w:rsidRPr="002F5361">
          <w:rPr>
            <w:color w:val="auto"/>
            <w:sz w:val="24"/>
            <w:szCs w:val="24"/>
          </w:rPr>
          <w:fldChar w:fldCharType="begin"/>
        </w:r>
        <w:r w:rsidRPr="002F5361">
          <w:rPr>
            <w:color w:val="auto"/>
          </w:rPr>
          <w:instrText xml:space="preserve"> PAGE </w:instrText>
        </w:r>
        <w:r w:rsidRPr="002F5361">
          <w:rPr>
            <w:color w:val="auto"/>
            <w:sz w:val="24"/>
            <w:szCs w:val="24"/>
          </w:rPr>
          <w:fldChar w:fldCharType="separate"/>
        </w:r>
        <w:r w:rsidR="0005668F">
          <w:rPr>
            <w:color w:val="auto"/>
          </w:rPr>
          <w:t>1</w:t>
        </w:r>
        <w:r w:rsidRPr="002F5361">
          <w:rPr>
            <w:color w:val="auto"/>
            <w:sz w:val="24"/>
            <w:szCs w:val="24"/>
          </w:rPr>
          <w:fldChar w:fldCharType="end"/>
        </w:r>
        <w:r w:rsidRPr="002F5361">
          <w:rPr>
            <w:color w:val="auto"/>
          </w:rPr>
          <w:t xml:space="preserve"> of </w:t>
        </w:r>
        <w:r w:rsidRPr="002F5361">
          <w:rPr>
            <w:color w:val="auto"/>
            <w:sz w:val="24"/>
            <w:szCs w:val="24"/>
          </w:rPr>
          <w:fldChar w:fldCharType="begin"/>
        </w:r>
        <w:r w:rsidRPr="002F5361">
          <w:rPr>
            <w:color w:val="auto"/>
          </w:rPr>
          <w:instrText xml:space="preserve"> NUMPAGES  </w:instrText>
        </w:r>
        <w:r w:rsidRPr="002F5361">
          <w:rPr>
            <w:color w:val="auto"/>
            <w:sz w:val="24"/>
            <w:szCs w:val="24"/>
          </w:rPr>
          <w:fldChar w:fldCharType="separate"/>
        </w:r>
        <w:r w:rsidR="0005668F">
          <w:rPr>
            <w:color w:val="auto"/>
          </w:rPr>
          <w:t>1</w:t>
        </w:r>
        <w:r w:rsidRPr="002F5361">
          <w:rPr>
            <w:color w:val="auto"/>
            <w:sz w:val="24"/>
            <w:szCs w:val="24"/>
          </w:rPr>
          <w:fldChar w:fldCharType="end"/>
        </w:r>
      </w:p>
    </w:sdtContent>
  </w:sdt>
  <w:p w:rsidR="00B43E43" w:rsidRPr="00B43E43" w:rsidRDefault="00B43E43" w:rsidP="00B43E43">
    <w:pPr>
      <w:pStyle w:val="Rightjustifie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E3" w:rsidRDefault="00085BE3" w:rsidP="00EB6727">
      <w:r>
        <w:separator/>
      </w:r>
    </w:p>
    <w:p w:rsidR="00085BE3" w:rsidRDefault="00085BE3" w:rsidP="00EB6727"/>
  </w:footnote>
  <w:footnote w:type="continuationSeparator" w:id="0">
    <w:p w:rsidR="00085BE3" w:rsidRDefault="00085BE3" w:rsidP="00EB6727">
      <w:r>
        <w:continuationSeparator/>
      </w:r>
    </w:p>
    <w:p w:rsidR="00085BE3" w:rsidRDefault="00085BE3" w:rsidP="00EB67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310"/>
    <w:multiLevelType w:val="hybridMultilevel"/>
    <w:tmpl w:val="40764F8C"/>
    <w:lvl w:ilvl="0" w:tplc="B318243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C1A7F"/>
    <w:multiLevelType w:val="hybridMultilevel"/>
    <w:tmpl w:val="F3F0C3DC"/>
    <w:lvl w:ilvl="0" w:tplc="7C96FC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8B8"/>
    <w:multiLevelType w:val="hybridMultilevel"/>
    <w:tmpl w:val="F2E26520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FBA5C77"/>
    <w:multiLevelType w:val="multilevel"/>
    <w:tmpl w:val="4AF2AF78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0F0B0B"/>
    <w:multiLevelType w:val="hybridMultilevel"/>
    <w:tmpl w:val="BD0CE892"/>
    <w:lvl w:ilvl="0" w:tplc="C438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4EC6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 w:hint="default"/>
      </w:rPr>
    </w:lvl>
    <w:lvl w:ilvl="2" w:tplc="F42A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2C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6A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0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4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CD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FD50D8"/>
    <w:multiLevelType w:val="hybridMultilevel"/>
    <w:tmpl w:val="834EC4BC"/>
    <w:lvl w:ilvl="0" w:tplc="F48E9C02">
      <w:start w:val="1"/>
      <w:numFmt w:val="lowerLetter"/>
      <w:pStyle w:val="ListLett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7885"/>
    <w:multiLevelType w:val="multilevel"/>
    <w:tmpl w:val="DAF6C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8C727B"/>
    <w:multiLevelType w:val="hybridMultilevel"/>
    <w:tmpl w:val="0D944746"/>
    <w:lvl w:ilvl="0" w:tplc="9C8403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D1F17"/>
    <w:multiLevelType w:val="hybridMultilevel"/>
    <w:tmpl w:val="BDAE5986"/>
    <w:lvl w:ilvl="0" w:tplc="9F68BFF4">
      <w:start w:val="1"/>
      <w:numFmt w:val="lowerRoman"/>
      <w:pStyle w:val="ListParagraph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632080"/>
    <w:multiLevelType w:val="hybridMultilevel"/>
    <w:tmpl w:val="ACA85AC6"/>
    <w:lvl w:ilvl="0" w:tplc="4C0A85E2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73B17"/>
    <w:multiLevelType w:val="hybridMultilevel"/>
    <w:tmpl w:val="9E0470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0D34"/>
    <w:multiLevelType w:val="hybridMultilevel"/>
    <w:tmpl w:val="DAC2BC28"/>
    <w:lvl w:ilvl="0" w:tplc="E604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E3A1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72A0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6C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8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FC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A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E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48E"/>
    <w:multiLevelType w:val="hybridMultilevel"/>
    <w:tmpl w:val="0C903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F1ACD26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42273"/>
    <w:multiLevelType w:val="hybridMultilevel"/>
    <w:tmpl w:val="9912B5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49BE"/>
    <w:multiLevelType w:val="hybridMultilevel"/>
    <w:tmpl w:val="A08A7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134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531" w:hanging="397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4">
    <w:abstractNumId w:val="14"/>
  </w:num>
  <w:num w:numId="15">
    <w:abstractNumId w:val="6"/>
  </w:num>
  <w:num w:numId="16">
    <w:abstractNumId w:val="6"/>
  </w:num>
  <w:num w:numId="17">
    <w:abstractNumId w:val="15"/>
  </w:num>
  <w:num w:numId="18">
    <w:abstractNumId w:val="13"/>
  </w:num>
  <w:num w:numId="19">
    <w:abstractNumId w:val="11"/>
  </w:num>
  <w:num w:numId="20">
    <w:abstractNumId w:val="10"/>
  </w:num>
  <w:num w:numId="21">
    <w:abstractNumId w:val="6"/>
    <w:lvlOverride w:ilvl="0">
      <w:startOverride w:val="1"/>
    </w:lvlOverride>
  </w:num>
  <w:num w:numId="22">
    <w:abstractNumId w:val="8"/>
  </w:num>
  <w:num w:numId="23">
    <w:abstractNumId w:val="9"/>
  </w:num>
  <w:num w:numId="2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10C19"/>
    <w:rsid w:val="00000FE1"/>
    <w:rsid w:val="00002721"/>
    <w:rsid w:val="000036D9"/>
    <w:rsid w:val="00003FCE"/>
    <w:rsid w:val="00010FAA"/>
    <w:rsid w:val="000133DB"/>
    <w:rsid w:val="0001795F"/>
    <w:rsid w:val="00024E24"/>
    <w:rsid w:val="0002670E"/>
    <w:rsid w:val="00034EAA"/>
    <w:rsid w:val="000429E4"/>
    <w:rsid w:val="00054E3B"/>
    <w:rsid w:val="0005668F"/>
    <w:rsid w:val="00062F97"/>
    <w:rsid w:val="0006500D"/>
    <w:rsid w:val="0007352E"/>
    <w:rsid w:val="000769B1"/>
    <w:rsid w:val="0008191F"/>
    <w:rsid w:val="00085BE3"/>
    <w:rsid w:val="000861A6"/>
    <w:rsid w:val="000905A4"/>
    <w:rsid w:val="00095D52"/>
    <w:rsid w:val="000C13AD"/>
    <w:rsid w:val="000C3A1C"/>
    <w:rsid w:val="000D016D"/>
    <w:rsid w:val="000E50D0"/>
    <w:rsid w:val="000E7E7B"/>
    <w:rsid w:val="000F3BA2"/>
    <w:rsid w:val="000F4DC6"/>
    <w:rsid w:val="000F6AD5"/>
    <w:rsid w:val="00101D6A"/>
    <w:rsid w:val="00115635"/>
    <w:rsid w:val="001175BF"/>
    <w:rsid w:val="00130923"/>
    <w:rsid w:val="001414F3"/>
    <w:rsid w:val="001428CD"/>
    <w:rsid w:val="00143FCD"/>
    <w:rsid w:val="00146743"/>
    <w:rsid w:val="00163B62"/>
    <w:rsid w:val="0017361B"/>
    <w:rsid w:val="0019065B"/>
    <w:rsid w:val="0019508E"/>
    <w:rsid w:val="001A3DAF"/>
    <w:rsid w:val="001A6BF8"/>
    <w:rsid w:val="001B6467"/>
    <w:rsid w:val="001B791D"/>
    <w:rsid w:val="001D36E6"/>
    <w:rsid w:val="001D3ADE"/>
    <w:rsid w:val="001F44D0"/>
    <w:rsid w:val="00213511"/>
    <w:rsid w:val="002178FA"/>
    <w:rsid w:val="00217A60"/>
    <w:rsid w:val="00222EEA"/>
    <w:rsid w:val="00223EB1"/>
    <w:rsid w:val="00233015"/>
    <w:rsid w:val="00236917"/>
    <w:rsid w:val="00243D6B"/>
    <w:rsid w:val="00245FA4"/>
    <w:rsid w:val="00254238"/>
    <w:rsid w:val="00264710"/>
    <w:rsid w:val="00267809"/>
    <w:rsid w:val="002706A3"/>
    <w:rsid w:val="002804AE"/>
    <w:rsid w:val="002823DF"/>
    <w:rsid w:val="00296ADF"/>
    <w:rsid w:val="002A25E6"/>
    <w:rsid w:val="002A3B7A"/>
    <w:rsid w:val="002B06E6"/>
    <w:rsid w:val="002D271F"/>
    <w:rsid w:val="002D2EBE"/>
    <w:rsid w:val="002D6386"/>
    <w:rsid w:val="002E0327"/>
    <w:rsid w:val="002E0B06"/>
    <w:rsid w:val="002F5361"/>
    <w:rsid w:val="00303669"/>
    <w:rsid w:val="00304315"/>
    <w:rsid w:val="00305B35"/>
    <w:rsid w:val="00306AE1"/>
    <w:rsid w:val="00312E26"/>
    <w:rsid w:val="003166C5"/>
    <w:rsid w:val="003242B9"/>
    <w:rsid w:val="003307EF"/>
    <w:rsid w:val="003362A4"/>
    <w:rsid w:val="00345441"/>
    <w:rsid w:val="00370FDF"/>
    <w:rsid w:val="003711F8"/>
    <w:rsid w:val="00377CCF"/>
    <w:rsid w:val="003805D4"/>
    <w:rsid w:val="003856BD"/>
    <w:rsid w:val="003A2DB7"/>
    <w:rsid w:val="003A35B6"/>
    <w:rsid w:val="003A43F0"/>
    <w:rsid w:val="003B1A48"/>
    <w:rsid w:val="003C4BD0"/>
    <w:rsid w:val="003C6FE2"/>
    <w:rsid w:val="003D67FC"/>
    <w:rsid w:val="003E7343"/>
    <w:rsid w:val="003F5B63"/>
    <w:rsid w:val="00403F54"/>
    <w:rsid w:val="00406894"/>
    <w:rsid w:val="00406E5A"/>
    <w:rsid w:val="00426B97"/>
    <w:rsid w:val="004412D9"/>
    <w:rsid w:val="004459F7"/>
    <w:rsid w:val="004540B5"/>
    <w:rsid w:val="00454576"/>
    <w:rsid w:val="00455B34"/>
    <w:rsid w:val="00462B2A"/>
    <w:rsid w:val="00472ECB"/>
    <w:rsid w:val="00472F88"/>
    <w:rsid w:val="00475A95"/>
    <w:rsid w:val="0048762C"/>
    <w:rsid w:val="00490500"/>
    <w:rsid w:val="00490F19"/>
    <w:rsid w:val="004A45F8"/>
    <w:rsid w:val="004B0A66"/>
    <w:rsid w:val="004B256F"/>
    <w:rsid w:val="004C2B41"/>
    <w:rsid w:val="004C56C8"/>
    <w:rsid w:val="004E1838"/>
    <w:rsid w:val="004E1989"/>
    <w:rsid w:val="00501DB7"/>
    <w:rsid w:val="0050640A"/>
    <w:rsid w:val="005113B6"/>
    <w:rsid w:val="00515897"/>
    <w:rsid w:val="0052661F"/>
    <w:rsid w:val="00531817"/>
    <w:rsid w:val="00550011"/>
    <w:rsid w:val="0055417B"/>
    <w:rsid w:val="00560CA0"/>
    <w:rsid w:val="005624F3"/>
    <w:rsid w:val="0056284D"/>
    <w:rsid w:val="005811EF"/>
    <w:rsid w:val="005818AE"/>
    <w:rsid w:val="005B0878"/>
    <w:rsid w:val="005B62F0"/>
    <w:rsid w:val="005C15C0"/>
    <w:rsid w:val="005C402E"/>
    <w:rsid w:val="005D6382"/>
    <w:rsid w:val="005E4B5A"/>
    <w:rsid w:val="00603B25"/>
    <w:rsid w:val="00610654"/>
    <w:rsid w:val="006207F1"/>
    <w:rsid w:val="006228A7"/>
    <w:rsid w:val="00630280"/>
    <w:rsid w:val="006318B9"/>
    <w:rsid w:val="0063729C"/>
    <w:rsid w:val="00640073"/>
    <w:rsid w:val="0064737F"/>
    <w:rsid w:val="00653F66"/>
    <w:rsid w:val="006645C6"/>
    <w:rsid w:val="00664716"/>
    <w:rsid w:val="0067026C"/>
    <w:rsid w:val="006718F8"/>
    <w:rsid w:val="00673CAD"/>
    <w:rsid w:val="0067447E"/>
    <w:rsid w:val="00681479"/>
    <w:rsid w:val="00691794"/>
    <w:rsid w:val="006944E2"/>
    <w:rsid w:val="006A17D1"/>
    <w:rsid w:val="006B0487"/>
    <w:rsid w:val="006B4EBE"/>
    <w:rsid w:val="006D3733"/>
    <w:rsid w:val="006E10EC"/>
    <w:rsid w:val="006E2D49"/>
    <w:rsid w:val="006E68AF"/>
    <w:rsid w:val="006F4A5F"/>
    <w:rsid w:val="00705F06"/>
    <w:rsid w:val="007140A4"/>
    <w:rsid w:val="0072124E"/>
    <w:rsid w:val="00731BC9"/>
    <w:rsid w:val="007357FA"/>
    <w:rsid w:val="007368DA"/>
    <w:rsid w:val="00743679"/>
    <w:rsid w:val="00746247"/>
    <w:rsid w:val="007468FC"/>
    <w:rsid w:val="00754D1E"/>
    <w:rsid w:val="007550CE"/>
    <w:rsid w:val="0076037B"/>
    <w:rsid w:val="0076184C"/>
    <w:rsid w:val="00762D18"/>
    <w:rsid w:val="007658A7"/>
    <w:rsid w:val="00765A9D"/>
    <w:rsid w:val="0078277D"/>
    <w:rsid w:val="00792CA3"/>
    <w:rsid w:val="007B260A"/>
    <w:rsid w:val="007B2FDD"/>
    <w:rsid w:val="007B4CD0"/>
    <w:rsid w:val="007B6902"/>
    <w:rsid w:val="007C57B8"/>
    <w:rsid w:val="007D58FB"/>
    <w:rsid w:val="007F18DA"/>
    <w:rsid w:val="007F20DD"/>
    <w:rsid w:val="007F6FE6"/>
    <w:rsid w:val="00806D54"/>
    <w:rsid w:val="00820EC0"/>
    <w:rsid w:val="00825780"/>
    <w:rsid w:val="00831423"/>
    <w:rsid w:val="00831A0A"/>
    <w:rsid w:val="00831A2D"/>
    <w:rsid w:val="00832F2F"/>
    <w:rsid w:val="0083468A"/>
    <w:rsid w:val="00834AC6"/>
    <w:rsid w:val="00842D43"/>
    <w:rsid w:val="00846402"/>
    <w:rsid w:val="00853A86"/>
    <w:rsid w:val="00856D1C"/>
    <w:rsid w:val="00865601"/>
    <w:rsid w:val="00876AC0"/>
    <w:rsid w:val="00877923"/>
    <w:rsid w:val="00882C4B"/>
    <w:rsid w:val="00894410"/>
    <w:rsid w:val="008948B2"/>
    <w:rsid w:val="008B3272"/>
    <w:rsid w:val="008C1641"/>
    <w:rsid w:val="008D187E"/>
    <w:rsid w:val="008D37D2"/>
    <w:rsid w:val="008E1771"/>
    <w:rsid w:val="008E4EB1"/>
    <w:rsid w:val="008F08B8"/>
    <w:rsid w:val="00903408"/>
    <w:rsid w:val="009116EA"/>
    <w:rsid w:val="00912FB8"/>
    <w:rsid w:val="009146EC"/>
    <w:rsid w:val="00923A01"/>
    <w:rsid w:val="009301CA"/>
    <w:rsid w:val="00931B15"/>
    <w:rsid w:val="00933671"/>
    <w:rsid w:val="009468D4"/>
    <w:rsid w:val="009470F1"/>
    <w:rsid w:val="009472A2"/>
    <w:rsid w:val="0095644C"/>
    <w:rsid w:val="009618AF"/>
    <w:rsid w:val="00972BF7"/>
    <w:rsid w:val="00972DD5"/>
    <w:rsid w:val="00984879"/>
    <w:rsid w:val="00985632"/>
    <w:rsid w:val="00987364"/>
    <w:rsid w:val="00991B63"/>
    <w:rsid w:val="00993390"/>
    <w:rsid w:val="00994550"/>
    <w:rsid w:val="009952F4"/>
    <w:rsid w:val="009A3CD8"/>
    <w:rsid w:val="009B2428"/>
    <w:rsid w:val="009B5CB7"/>
    <w:rsid w:val="009B6321"/>
    <w:rsid w:val="009B79E4"/>
    <w:rsid w:val="009C15BA"/>
    <w:rsid w:val="00A00A1C"/>
    <w:rsid w:val="00A00D15"/>
    <w:rsid w:val="00A04F7E"/>
    <w:rsid w:val="00A076BA"/>
    <w:rsid w:val="00A12A12"/>
    <w:rsid w:val="00A24822"/>
    <w:rsid w:val="00A31242"/>
    <w:rsid w:val="00A52530"/>
    <w:rsid w:val="00A548BF"/>
    <w:rsid w:val="00A551BF"/>
    <w:rsid w:val="00A565BE"/>
    <w:rsid w:val="00A70524"/>
    <w:rsid w:val="00A73406"/>
    <w:rsid w:val="00AA1B6B"/>
    <w:rsid w:val="00AA615C"/>
    <w:rsid w:val="00AA75D7"/>
    <w:rsid w:val="00AB6ED4"/>
    <w:rsid w:val="00AC65DA"/>
    <w:rsid w:val="00AD5EB3"/>
    <w:rsid w:val="00AD6A7A"/>
    <w:rsid w:val="00AE3686"/>
    <w:rsid w:val="00AE70B6"/>
    <w:rsid w:val="00B129D1"/>
    <w:rsid w:val="00B22021"/>
    <w:rsid w:val="00B2722A"/>
    <w:rsid w:val="00B41745"/>
    <w:rsid w:val="00B43E43"/>
    <w:rsid w:val="00B57D88"/>
    <w:rsid w:val="00B618BA"/>
    <w:rsid w:val="00B635E1"/>
    <w:rsid w:val="00B6431A"/>
    <w:rsid w:val="00B904AC"/>
    <w:rsid w:val="00B90820"/>
    <w:rsid w:val="00BA08D5"/>
    <w:rsid w:val="00BA282D"/>
    <w:rsid w:val="00BA38C6"/>
    <w:rsid w:val="00BB517A"/>
    <w:rsid w:val="00BB6260"/>
    <w:rsid w:val="00BB68B0"/>
    <w:rsid w:val="00BC7121"/>
    <w:rsid w:val="00BD7E83"/>
    <w:rsid w:val="00BE224E"/>
    <w:rsid w:val="00BF5643"/>
    <w:rsid w:val="00C00191"/>
    <w:rsid w:val="00C01687"/>
    <w:rsid w:val="00C05E74"/>
    <w:rsid w:val="00C077A8"/>
    <w:rsid w:val="00C10C19"/>
    <w:rsid w:val="00C143B8"/>
    <w:rsid w:val="00C154E0"/>
    <w:rsid w:val="00C17D02"/>
    <w:rsid w:val="00C206FA"/>
    <w:rsid w:val="00C27DD4"/>
    <w:rsid w:val="00C30726"/>
    <w:rsid w:val="00C34E04"/>
    <w:rsid w:val="00C439A1"/>
    <w:rsid w:val="00C55DF8"/>
    <w:rsid w:val="00C5649C"/>
    <w:rsid w:val="00C56F37"/>
    <w:rsid w:val="00C65374"/>
    <w:rsid w:val="00C65D87"/>
    <w:rsid w:val="00C67FC9"/>
    <w:rsid w:val="00C75486"/>
    <w:rsid w:val="00C8202C"/>
    <w:rsid w:val="00C92A5B"/>
    <w:rsid w:val="00C970EA"/>
    <w:rsid w:val="00CA29CD"/>
    <w:rsid w:val="00CA46EC"/>
    <w:rsid w:val="00CB09EC"/>
    <w:rsid w:val="00CB32EE"/>
    <w:rsid w:val="00CB4457"/>
    <w:rsid w:val="00CB4BB4"/>
    <w:rsid w:val="00CC4402"/>
    <w:rsid w:val="00CC6F03"/>
    <w:rsid w:val="00CE5988"/>
    <w:rsid w:val="00CF32FE"/>
    <w:rsid w:val="00D03E39"/>
    <w:rsid w:val="00D05B29"/>
    <w:rsid w:val="00D0654A"/>
    <w:rsid w:val="00D1394D"/>
    <w:rsid w:val="00D26929"/>
    <w:rsid w:val="00D26E18"/>
    <w:rsid w:val="00D32B1B"/>
    <w:rsid w:val="00D409CA"/>
    <w:rsid w:val="00D471A9"/>
    <w:rsid w:val="00D47740"/>
    <w:rsid w:val="00D62358"/>
    <w:rsid w:val="00D65524"/>
    <w:rsid w:val="00D67BDE"/>
    <w:rsid w:val="00D704ED"/>
    <w:rsid w:val="00D742DE"/>
    <w:rsid w:val="00D77EC2"/>
    <w:rsid w:val="00D812B9"/>
    <w:rsid w:val="00D903FD"/>
    <w:rsid w:val="00D94BC5"/>
    <w:rsid w:val="00D96C08"/>
    <w:rsid w:val="00DC0D30"/>
    <w:rsid w:val="00DC2DE7"/>
    <w:rsid w:val="00DC3052"/>
    <w:rsid w:val="00DC4963"/>
    <w:rsid w:val="00DC69E0"/>
    <w:rsid w:val="00DE01B9"/>
    <w:rsid w:val="00DF46C4"/>
    <w:rsid w:val="00DF6C08"/>
    <w:rsid w:val="00E00F65"/>
    <w:rsid w:val="00E064E2"/>
    <w:rsid w:val="00E153D6"/>
    <w:rsid w:val="00E15E49"/>
    <w:rsid w:val="00E20E0C"/>
    <w:rsid w:val="00E21576"/>
    <w:rsid w:val="00E3039D"/>
    <w:rsid w:val="00E41483"/>
    <w:rsid w:val="00E44D04"/>
    <w:rsid w:val="00E51021"/>
    <w:rsid w:val="00E66398"/>
    <w:rsid w:val="00E74C62"/>
    <w:rsid w:val="00E77590"/>
    <w:rsid w:val="00E84B90"/>
    <w:rsid w:val="00E8521D"/>
    <w:rsid w:val="00EA6133"/>
    <w:rsid w:val="00EB6727"/>
    <w:rsid w:val="00EC1BB7"/>
    <w:rsid w:val="00EC78E7"/>
    <w:rsid w:val="00ED0728"/>
    <w:rsid w:val="00ED2C73"/>
    <w:rsid w:val="00ED43D2"/>
    <w:rsid w:val="00EE3B8C"/>
    <w:rsid w:val="00EE3D2F"/>
    <w:rsid w:val="00EE4BE7"/>
    <w:rsid w:val="00EE7F1D"/>
    <w:rsid w:val="00EF4A38"/>
    <w:rsid w:val="00F064E4"/>
    <w:rsid w:val="00F11B8F"/>
    <w:rsid w:val="00F1540B"/>
    <w:rsid w:val="00F170E0"/>
    <w:rsid w:val="00F31372"/>
    <w:rsid w:val="00F31810"/>
    <w:rsid w:val="00F4110B"/>
    <w:rsid w:val="00F4185C"/>
    <w:rsid w:val="00F41A5C"/>
    <w:rsid w:val="00F523AC"/>
    <w:rsid w:val="00F526AA"/>
    <w:rsid w:val="00F56AC7"/>
    <w:rsid w:val="00F74011"/>
    <w:rsid w:val="00F74D23"/>
    <w:rsid w:val="00F75FC4"/>
    <w:rsid w:val="00F87EB3"/>
    <w:rsid w:val="00F91E82"/>
    <w:rsid w:val="00F92479"/>
    <w:rsid w:val="00F93274"/>
    <w:rsid w:val="00F97C6D"/>
    <w:rsid w:val="00FA0FBA"/>
    <w:rsid w:val="00FB0C0B"/>
    <w:rsid w:val="00FB10CB"/>
    <w:rsid w:val="00FB1998"/>
    <w:rsid w:val="00FC0340"/>
    <w:rsid w:val="00FC544F"/>
    <w:rsid w:val="00FC6AB3"/>
    <w:rsid w:val="00FD5644"/>
    <w:rsid w:val="00FE1D80"/>
    <w:rsid w:val="00FE583D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542E06"/>
  <w15:docId w15:val="{B7DA3549-A56A-4DF9-B302-60FE3905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27"/>
    <w:pPr>
      <w:spacing w:before="120" w:after="120" w:line="240" w:lineRule="auto"/>
    </w:pPr>
    <w:rPr>
      <w:rFonts w:ascii="Calibri" w:hAnsi="Calibri"/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68F"/>
    <w:pPr>
      <w:spacing w:before="0"/>
      <w:outlineLvl w:val="0"/>
    </w:pPr>
    <w:rPr>
      <w:rFonts w:eastAsia="Times New Roman" w:cstheme="minorHAnsi"/>
      <w:noProof w:val="0"/>
      <w:color w:val="32375D"/>
      <w:sz w:val="28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6398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398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66398"/>
    <w:pPr>
      <w:spacing w:after="60"/>
      <w:outlineLvl w:val="3"/>
    </w:pPr>
    <w:rPr>
      <w:rFonts w:eastAsiaTheme="majorEastAsia" w:cstheme="majorBidi"/>
      <w:bCs/>
      <w:i/>
      <w:iCs/>
      <w:color w:val="32375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after="0"/>
      <w:outlineLvl w:val="4"/>
    </w:pPr>
    <w:rPr>
      <w:rFonts w:eastAsiaTheme="majorEastAsia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after="0"/>
      <w:outlineLvl w:val="5"/>
    </w:pPr>
    <w:rPr>
      <w:rFonts w:eastAsiaTheme="majorEastAsia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5668F"/>
    <w:rPr>
      <w:rFonts w:ascii="Calibri" w:eastAsia="Times New Roman" w:hAnsi="Calibri" w:cstheme="minorHAnsi"/>
      <w:color w:val="32375D"/>
      <w:sz w:val="2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66398"/>
    <w:rPr>
      <w:rFonts w:ascii="Calibri" w:hAnsi="Calibri"/>
      <w:b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398"/>
    <w:rPr>
      <w:rFonts w:ascii="Calibri" w:hAnsi="Calibri"/>
      <w:i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E66398"/>
    <w:rPr>
      <w:rFonts w:ascii="Calibri" w:eastAsiaTheme="majorEastAsia" w:hAnsi="Calibri" w:cstheme="majorBidi"/>
      <w:bCs/>
      <w:i/>
      <w:iCs/>
      <w:noProof/>
      <w:color w:val="32375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eleteText">
    <w:name w:val="Delete Text"/>
    <w:basedOn w:val="Normal"/>
    <w:qFormat/>
    <w:rsid w:val="008C1641"/>
    <w:pPr>
      <w:spacing w:line="276" w:lineRule="auto"/>
    </w:pPr>
    <w:rPr>
      <w:rFonts w:asciiTheme="minorHAnsi" w:hAnsiTheme="minorHAnsi"/>
      <w:noProof w:val="0"/>
      <w:color w:val="7030A0"/>
    </w:rPr>
  </w:style>
  <w:style w:type="paragraph" w:customStyle="1" w:styleId="NormalafterTable">
    <w:name w:val="Normal after Table"/>
    <w:basedOn w:val="Normal"/>
    <w:next w:val="Normal"/>
    <w:rsid w:val="00F4110B"/>
    <w:pPr>
      <w:spacing w:before="240" w:line="276" w:lineRule="auto"/>
    </w:pPr>
  </w:style>
  <w:style w:type="paragraph" w:styleId="Footer">
    <w:name w:val="footer"/>
    <w:basedOn w:val="Normal"/>
    <w:link w:val="FooterChar"/>
    <w:uiPriority w:val="99"/>
    <w:rsid w:val="00B43E43"/>
    <w:pPr>
      <w:tabs>
        <w:tab w:val="center" w:pos="4513"/>
        <w:tab w:val="right" w:pos="9026"/>
      </w:tabs>
      <w:spacing w:after="0"/>
    </w:pPr>
    <w:rPr>
      <w:rFonts w:asciiTheme="minorHAnsi" w:hAnsiTheme="minorHAnsi"/>
      <w:color w:val="FFFFFF" w:themeColor="background2"/>
      <w:sz w:val="19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43E43"/>
    <w:rPr>
      <w:noProof/>
      <w:color w:val="FFFFFF" w:themeColor="background2"/>
      <w:sz w:val="19"/>
      <w:lang w:eastAsia="en-AU"/>
    </w:rPr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/>
    </w:pPr>
  </w:style>
  <w:style w:type="paragraph" w:styleId="ListParagraph">
    <w:name w:val="List Paragraph"/>
    <w:aliases w:val="List Roman Numerals,Bullet point,Bulletr List Paragraph,Content descriptions,FooterText,L,List Paragraph1,List Paragraph11,List Paragraph2,List Paragraph21,Listeafsnit1,NFP GP Bulleted List,Paragraphe de liste1,Recommendation,numbered,列,列出段"/>
    <w:basedOn w:val="Normal"/>
    <w:next w:val="Normal"/>
    <w:link w:val="ListParagraphChar"/>
    <w:uiPriority w:val="1"/>
    <w:qFormat/>
    <w:rsid w:val="00AC65DA"/>
    <w:pPr>
      <w:numPr>
        <w:numId w:val="23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rsid w:val="005C402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rsid w:val="005C402E"/>
    <w:pPr>
      <w:numPr>
        <w:ilvl w:val="1"/>
        <w:numId w:val="1"/>
      </w:numPr>
      <w:tabs>
        <w:tab w:val="left" w:pos="1134"/>
      </w:tabs>
      <w:ind w:left="936" w:hanging="567"/>
      <w:contextualSpacing/>
    </w:pPr>
  </w:style>
  <w:style w:type="paragraph" w:styleId="ListBullet">
    <w:name w:val="List Bullet"/>
    <w:basedOn w:val="Normal"/>
    <w:uiPriority w:val="99"/>
    <w:rsid w:val="007140A4"/>
    <w:pPr>
      <w:numPr>
        <w:numId w:val="2"/>
      </w:numPr>
      <w:spacing w:line="320" w:lineRule="exact"/>
      <w:contextualSpacing/>
    </w:pPr>
  </w:style>
  <w:style w:type="paragraph" w:styleId="ListBullet2">
    <w:name w:val="List Bullet 2"/>
    <w:basedOn w:val="Normal"/>
    <w:uiPriority w:val="99"/>
    <w:rsid w:val="00AA615C"/>
    <w:pPr>
      <w:numPr>
        <w:ilvl w:val="1"/>
        <w:numId w:val="2"/>
      </w:numPr>
      <w:contextualSpacing/>
    </w:pPr>
  </w:style>
  <w:style w:type="table" w:styleId="TableGrid">
    <w:name w:val="Table Grid"/>
    <w:aliases w:val="HELP_Table Style 2"/>
    <w:basedOn w:val="TableNormal"/>
    <w:uiPriority w:val="59"/>
    <w:rsid w:val="0076037B"/>
    <w:pPr>
      <w:spacing w:after="0" w:line="240" w:lineRule="auto"/>
    </w:pPr>
    <w:tblPr>
      <w:tblBorders>
        <w:top w:val="single" w:sz="8" w:space="0" w:color="1E3D6B"/>
        <w:left w:val="single" w:sz="8" w:space="0" w:color="1E3D6B"/>
        <w:bottom w:val="single" w:sz="8" w:space="0" w:color="1E3D6B"/>
        <w:right w:val="single" w:sz="8" w:space="0" w:color="1E3D6B"/>
        <w:insideH w:val="single" w:sz="8" w:space="0" w:color="1E3D6B"/>
        <w:insideV w:val="single" w:sz="8" w:space="0" w:color="1E3D6B"/>
      </w:tblBorders>
      <w:tblCellMar>
        <w:top w:w="28" w:type="dxa"/>
        <w:bottom w:w="28" w:type="dxa"/>
      </w:tblCellMar>
    </w:tblPr>
    <w:tblStylePr w:type="firstRow">
      <w:pPr>
        <w:wordWrap/>
        <w:jc w:val="left"/>
      </w:pPr>
      <w:rPr>
        <w:b/>
        <w:color w:val="FFFFFF" w:themeColor="background2"/>
      </w:rPr>
      <w:tblPr/>
      <w:tcPr>
        <w:shd w:val="clear" w:color="auto" w:fill="32375D"/>
      </w:tcPr>
    </w:tblStylePr>
    <w:tblStylePr w:type="firstCol">
      <w:pPr>
        <w:jc w:val="left"/>
      </w:pPr>
      <w:tblPr/>
      <w:tcPr>
        <w:vAlign w:val="center"/>
      </w:tcPr>
    </w:tblStyle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3"/>
      </w:numPr>
      <w:spacing w:after="0"/>
    </w:pPr>
    <w:rPr>
      <w:rFonts w:eastAsiaTheme="minorHAns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qFormat/>
    <w:rsid w:val="00163B62"/>
    <w:pPr>
      <w:tabs>
        <w:tab w:val="left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3B62"/>
    <w:rPr>
      <w:rFonts w:ascii="Calibri" w:hAnsi="Calibri"/>
      <w:noProof/>
    </w:rPr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46402"/>
    <w:pPr>
      <w:pBdr>
        <w:bottom w:val="single" w:sz="4" w:space="1" w:color="auto"/>
      </w:pBdr>
      <w:spacing w:before="0" w:after="200" w:line="276" w:lineRule="auto"/>
      <w:contextualSpacing/>
      <w:jc w:val="right"/>
      <w:outlineLvl w:val="0"/>
    </w:pPr>
    <w:rPr>
      <w:rFonts w:eastAsiaTheme="majorEastAsia" w:cstheme="majorBidi"/>
      <w:b/>
      <w:color w:val="3237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402"/>
    <w:rPr>
      <w:rFonts w:ascii="Calibri" w:eastAsiaTheme="majorEastAsia" w:hAnsi="Calibri" w:cstheme="majorBidi"/>
      <w:b/>
      <w:noProof/>
      <w:color w:val="32375D"/>
      <w:spacing w:val="5"/>
      <w:kern w:val="28"/>
      <w:sz w:val="28"/>
      <w:szCs w:val="5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46402"/>
    <w:pPr>
      <w:jc w:val="right"/>
    </w:pPr>
    <w:rPr>
      <w:color w:val="32375D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402"/>
    <w:rPr>
      <w:rFonts w:ascii="Calibri" w:eastAsiaTheme="majorEastAsia" w:hAnsi="Calibri" w:cstheme="majorBidi"/>
      <w:b/>
      <w:bCs/>
      <w:noProof/>
      <w:color w:val="32375D"/>
      <w:sz w:val="28"/>
    </w:rPr>
  </w:style>
  <w:style w:type="paragraph" w:customStyle="1" w:styleId="Style1">
    <w:name w:val="Style1"/>
    <w:basedOn w:val="Normal"/>
    <w:semiHidden/>
    <w:qFormat/>
    <w:rsid w:val="000036D9"/>
    <w:pPr>
      <w:numPr>
        <w:numId w:val="4"/>
      </w:numPr>
      <w:ind w:left="426" w:hanging="369"/>
      <w:contextualSpacing/>
    </w:p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A04F7E"/>
    <w:pPr>
      <w:spacing w:after="100" w:line="330" w:lineRule="exact"/>
      <w:ind w:left="221"/>
    </w:pPr>
    <w:rPr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AD5EB3"/>
    <w:pPr>
      <w:spacing w:after="100" w:line="350" w:lineRule="exact"/>
    </w:pPr>
    <w:rPr>
      <w:b/>
      <w:caps/>
      <w:color w:val="1E3D6B"/>
      <w:sz w:val="28"/>
    </w:rPr>
  </w:style>
  <w:style w:type="character" w:styleId="Hyperlink">
    <w:name w:val="Hyperlink"/>
    <w:basedOn w:val="DefaultParagraphFont"/>
    <w:uiPriority w:val="99"/>
    <w:unhideWhenUsed/>
    <w:rsid w:val="003805D4"/>
    <w:rPr>
      <w:b/>
      <w:color w:val="27426F"/>
      <w:u w:val="single"/>
    </w:rPr>
  </w:style>
  <w:style w:type="character" w:customStyle="1" w:styleId="ListParagraphChar">
    <w:name w:val="List Paragraph Char"/>
    <w:aliases w:val="List Roman Numerals Char,Bullet point Char,Bulletr List Paragraph Char,Content descriptions Char,FooterText Char,L Char,List Paragraph1 Char,List Paragraph11 Char,List Paragraph2 Char,List Paragraph21 Char,Listeafsnit1 Char,列 Char"/>
    <w:basedOn w:val="DefaultParagraphFont"/>
    <w:link w:val="ListParagraph"/>
    <w:uiPriority w:val="34"/>
    <w:qFormat/>
    <w:locked/>
    <w:rsid w:val="00AD5EB3"/>
    <w:rPr>
      <w:rFonts w:ascii="Calibri" w:hAnsi="Calibri"/>
      <w:noProof/>
    </w:rPr>
  </w:style>
  <w:style w:type="paragraph" w:customStyle="1" w:styleId="paragraph">
    <w:name w:val="paragraph"/>
    <w:basedOn w:val="Normal"/>
    <w:rsid w:val="0064007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en-AU"/>
    </w:rPr>
  </w:style>
  <w:style w:type="paragraph" w:customStyle="1" w:styleId="paragraphsub">
    <w:name w:val="paragraphsub"/>
    <w:basedOn w:val="Normal"/>
    <w:rsid w:val="0064007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en-AU"/>
    </w:rPr>
  </w:style>
  <w:style w:type="paragraph" w:customStyle="1" w:styleId="Rightjustified">
    <w:name w:val="Right justified"/>
    <w:basedOn w:val="Normal"/>
    <w:qFormat/>
    <w:rsid w:val="00B43E43"/>
    <w:pPr>
      <w:jc w:val="right"/>
    </w:pPr>
  </w:style>
  <w:style w:type="paragraph" w:customStyle="1" w:styleId="ListLetters">
    <w:name w:val="List Letters"/>
    <w:basedOn w:val="ListNumber"/>
    <w:qFormat/>
    <w:rsid w:val="00A565BE"/>
    <w:pPr>
      <w:numPr>
        <w:numId w:val="10"/>
      </w:numPr>
    </w:pPr>
  </w:style>
  <w:style w:type="paragraph" w:customStyle="1" w:styleId="instructions">
    <w:name w:val="instructions"/>
    <w:basedOn w:val="Normal"/>
    <w:next w:val="Normal"/>
    <w:qFormat/>
    <w:rsid w:val="009B79E4"/>
    <w:rPr>
      <w:i/>
      <w:color w:val="499FE1" w:themeColor="accent1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F7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D23"/>
    <w:rPr>
      <w:rFonts w:ascii="Calibri" w:hAnsi="Calibr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D23"/>
    <w:rPr>
      <w:rFonts w:ascii="Calibri" w:hAnsi="Calibri"/>
      <w:b/>
      <w:bCs/>
      <w:noProof/>
      <w:sz w:val="20"/>
      <w:szCs w:val="20"/>
    </w:rPr>
  </w:style>
  <w:style w:type="table" w:styleId="TableGridLight">
    <w:name w:val="Grid Table Light"/>
    <w:basedOn w:val="TableNormal"/>
    <w:uiPriority w:val="40"/>
    <w:rsid w:val="00C439A1"/>
    <w:pPr>
      <w:spacing w:after="0" w:line="240" w:lineRule="auto"/>
    </w:pPr>
    <w:tblPr>
      <w:tblBorders>
        <w:top w:val="single" w:sz="4" w:space="0" w:color="5F5F5F" w:themeColor="background1" w:themeShade="BF"/>
        <w:left w:val="single" w:sz="4" w:space="0" w:color="5F5F5F" w:themeColor="background1" w:themeShade="BF"/>
        <w:bottom w:val="single" w:sz="4" w:space="0" w:color="5F5F5F" w:themeColor="background1" w:themeShade="BF"/>
        <w:right w:val="single" w:sz="4" w:space="0" w:color="5F5F5F" w:themeColor="background1" w:themeShade="BF"/>
        <w:insideH w:val="single" w:sz="4" w:space="0" w:color="5F5F5F" w:themeColor="background1" w:themeShade="BF"/>
        <w:insideV w:val="single" w:sz="4" w:space="0" w:color="5F5F5F" w:themeColor="background1" w:themeShade="BF"/>
      </w:tblBorders>
    </w:tblPr>
  </w:style>
  <w:style w:type="paragraph" w:customStyle="1" w:styleId="Normal2">
    <w:name w:val="Normal 2"/>
    <w:basedOn w:val="Normal"/>
    <w:qFormat/>
    <w:rsid w:val="00163B62"/>
    <w:pPr>
      <w:spacing w:before="0" w:after="0"/>
      <w:jc w:val="right"/>
    </w:pPr>
    <w:rPr>
      <w:sz w:val="24"/>
    </w:rPr>
  </w:style>
  <w:style w:type="paragraph" w:customStyle="1" w:styleId="Headingtwo">
    <w:name w:val="Heading two"/>
    <w:basedOn w:val="Normal"/>
    <w:link w:val="HeadingtwoChar"/>
    <w:qFormat/>
    <w:rsid w:val="0005668F"/>
    <w:pPr>
      <w:spacing w:before="0"/>
    </w:pPr>
    <w:rPr>
      <w:rFonts w:eastAsia="Times New Roman" w:cstheme="minorHAnsi"/>
      <w:noProof w:val="0"/>
      <w:color w:val="A17428" w:themeColor="accent5" w:themeShade="BF"/>
      <w:sz w:val="28"/>
      <w:szCs w:val="24"/>
      <w:lang w:eastAsia="en-AU"/>
    </w:rPr>
  </w:style>
  <w:style w:type="character" w:customStyle="1" w:styleId="HeadingtwoChar">
    <w:name w:val="Heading two Char"/>
    <w:basedOn w:val="DefaultParagraphFont"/>
    <w:link w:val="Headingtwo"/>
    <w:rsid w:val="0005668F"/>
    <w:rPr>
      <w:rFonts w:ascii="Calibri" w:eastAsia="Times New Roman" w:hAnsi="Calibri" w:cstheme="minorHAnsi"/>
      <w:color w:val="A17428" w:themeColor="accent5" w:themeShade="BF"/>
      <w:sz w:val="2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729C-650F-4791-8B37-58CE4C68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EE58F04.dotm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loading for students with disability 2019–public submission - Australian Government Department of Education</vt:lpstr>
    </vt:vector>
  </TitlesOfParts>
  <Company>Australian Government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loading for students with disability 2019–public submission - St John’s Regional College, Dandenong</dc:title>
  <dc:creator>Danny Thomas</dc:creator>
  <cp:lastModifiedBy>CHAMBERLAIN,Sandra</cp:lastModifiedBy>
  <cp:revision>3</cp:revision>
  <cp:lastPrinted>2020-01-15T04:43:00Z</cp:lastPrinted>
  <dcterms:created xsi:type="dcterms:W3CDTF">2020-01-23T00:12:00Z</dcterms:created>
  <dcterms:modified xsi:type="dcterms:W3CDTF">2020-01-23T00:15:00Z</dcterms:modified>
</cp:coreProperties>
</file>