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0A" w:rsidRPr="003C6CCF" w:rsidRDefault="003C6CCF" w:rsidP="003C6CCF">
      <w:pPr>
        <w:spacing w:after="0" w:line="240" w:lineRule="auto"/>
        <w:rPr>
          <w:b/>
        </w:rPr>
      </w:pPr>
      <w:bookmarkStart w:id="0" w:name="_GoBack"/>
      <w:bookmarkEnd w:id="0"/>
      <w:r>
        <w:rPr>
          <w:b/>
          <w:noProof/>
          <w:lang w:eastAsia="en-AU"/>
        </w:rPr>
        <w:drawing>
          <wp:inline distT="0" distB="0" distL="0" distR="0">
            <wp:extent cx="5731510" cy="775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EU letterhead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75970"/>
                    </a:xfrm>
                    <a:prstGeom prst="rect">
                      <a:avLst/>
                    </a:prstGeom>
                  </pic:spPr>
                </pic:pic>
              </a:graphicData>
            </a:graphic>
          </wp:inline>
        </w:drawing>
      </w:r>
    </w:p>
    <w:p w:rsidR="003C6CCF" w:rsidRPr="003C6CCF" w:rsidRDefault="003C6CCF" w:rsidP="003C6CCF">
      <w:pPr>
        <w:spacing w:after="0" w:line="240" w:lineRule="auto"/>
      </w:pPr>
    </w:p>
    <w:p w:rsidR="003C6CCF" w:rsidRDefault="003C6CCF" w:rsidP="003C6CCF">
      <w:pPr>
        <w:spacing w:after="0" w:line="240" w:lineRule="auto"/>
      </w:pPr>
    </w:p>
    <w:p w:rsidR="003C6CCF" w:rsidRPr="003C6CCF" w:rsidRDefault="003C6CCF" w:rsidP="003C6CCF">
      <w:pPr>
        <w:spacing w:after="0" w:line="240" w:lineRule="auto"/>
      </w:pPr>
    </w:p>
    <w:p w:rsidR="003C6CCF" w:rsidRPr="003C6CCF" w:rsidRDefault="003C6CCF" w:rsidP="003C6CCF">
      <w:pPr>
        <w:spacing w:after="0" w:line="240" w:lineRule="auto"/>
      </w:pPr>
      <w:r>
        <w:t>28 February, 2019</w:t>
      </w:r>
    </w:p>
    <w:p w:rsidR="003C6CCF" w:rsidRPr="003C6CCF" w:rsidRDefault="003C6CCF" w:rsidP="003C6CCF">
      <w:pPr>
        <w:spacing w:after="0" w:line="240" w:lineRule="auto"/>
      </w:pPr>
    </w:p>
    <w:p w:rsidR="003C6CCF" w:rsidRPr="003C6CCF" w:rsidRDefault="003C6CCF" w:rsidP="003C6CCF">
      <w:pPr>
        <w:spacing w:after="0" w:line="240" w:lineRule="auto"/>
      </w:pPr>
    </w:p>
    <w:p w:rsidR="003C6CCF" w:rsidRPr="003C6CCF" w:rsidRDefault="003C6CCF" w:rsidP="003C6CCF">
      <w:pPr>
        <w:spacing w:after="0" w:line="240" w:lineRule="auto"/>
      </w:pPr>
    </w:p>
    <w:p w:rsidR="003C6CCF" w:rsidRPr="003C6CCF" w:rsidRDefault="003C6CCF" w:rsidP="003C6CCF">
      <w:pPr>
        <w:spacing w:after="0" w:line="240" w:lineRule="auto"/>
      </w:pPr>
    </w:p>
    <w:p w:rsidR="003C6CCF" w:rsidRDefault="003C6CCF" w:rsidP="003C6CCF">
      <w:pPr>
        <w:spacing w:after="0" w:line="240" w:lineRule="auto"/>
        <w:rPr>
          <w:b/>
        </w:rPr>
      </w:pPr>
    </w:p>
    <w:p w:rsidR="00BD1DF6" w:rsidRPr="003C6CCF" w:rsidRDefault="00BD1DF6" w:rsidP="003C6CCF">
      <w:pPr>
        <w:spacing w:after="0" w:line="240" w:lineRule="auto"/>
        <w:rPr>
          <w:b/>
        </w:rPr>
      </w:pPr>
      <w:r w:rsidRPr="003C6CCF">
        <w:rPr>
          <w:b/>
        </w:rPr>
        <w:t xml:space="preserve">The Hon </w:t>
      </w:r>
      <w:r w:rsidR="009D1D48" w:rsidRPr="003C6CCF">
        <w:rPr>
          <w:b/>
        </w:rPr>
        <w:t xml:space="preserve">Justice </w:t>
      </w:r>
      <w:r w:rsidRPr="003C6CCF">
        <w:rPr>
          <w:b/>
        </w:rPr>
        <w:t>Robert S French AC</w:t>
      </w:r>
    </w:p>
    <w:p w:rsidR="003C6CCF" w:rsidRDefault="003C6CCF" w:rsidP="003C6CCF">
      <w:pPr>
        <w:spacing w:after="0" w:line="240" w:lineRule="auto"/>
        <w:rPr>
          <w:b/>
        </w:rPr>
      </w:pPr>
    </w:p>
    <w:p w:rsidR="00BD1DF6" w:rsidRDefault="003C6CCF" w:rsidP="003C6CCF">
      <w:pPr>
        <w:spacing w:after="0" w:line="240" w:lineRule="auto"/>
        <w:rPr>
          <w:b/>
        </w:rPr>
      </w:pPr>
      <w:r>
        <w:rPr>
          <w:b/>
        </w:rPr>
        <w:t xml:space="preserve">Sent by email: </w:t>
      </w:r>
      <w:hyperlink r:id="rId9" w:history="1">
        <w:r w:rsidRPr="007E3E03">
          <w:rPr>
            <w:rStyle w:val="Hyperlink"/>
            <w:b/>
          </w:rPr>
          <w:t>sulcsj@bigpond.com</w:t>
        </w:r>
      </w:hyperlink>
    </w:p>
    <w:p w:rsidR="003C6CCF" w:rsidRDefault="003C6CCF" w:rsidP="003C6CCF">
      <w:pPr>
        <w:spacing w:after="0" w:line="240" w:lineRule="auto"/>
        <w:rPr>
          <w:b/>
        </w:rPr>
      </w:pPr>
    </w:p>
    <w:p w:rsidR="003C6CCF" w:rsidRPr="003C6CCF" w:rsidRDefault="003C6CCF" w:rsidP="003C6CCF">
      <w:pPr>
        <w:spacing w:after="0" w:line="240" w:lineRule="auto"/>
        <w:rPr>
          <w:b/>
        </w:rPr>
      </w:pPr>
    </w:p>
    <w:p w:rsidR="003C6CCF" w:rsidRPr="003C6CCF" w:rsidRDefault="003C6CCF" w:rsidP="003C6CCF">
      <w:pPr>
        <w:spacing w:after="0" w:line="240" w:lineRule="auto"/>
      </w:pPr>
      <w:r w:rsidRPr="003C6CCF">
        <w:t>Dear Justice French</w:t>
      </w:r>
      <w:r>
        <w:t>,</w:t>
      </w:r>
    </w:p>
    <w:p w:rsidR="00BD1DF6" w:rsidRPr="003C6CCF" w:rsidRDefault="00BD1DF6" w:rsidP="003C6CCF">
      <w:pPr>
        <w:spacing w:after="0" w:line="240" w:lineRule="auto"/>
        <w:rPr>
          <w:b/>
        </w:rPr>
      </w:pPr>
    </w:p>
    <w:p w:rsidR="008B4666" w:rsidRPr="003C6CCF" w:rsidRDefault="00D27752" w:rsidP="003C6CCF">
      <w:pPr>
        <w:spacing w:after="0" w:line="240" w:lineRule="auto"/>
        <w:rPr>
          <w:b/>
        </w:rPr>
      </w:pPr>
      <w:r w:rsidRPr="003C6CCF">
        <w:rPr>
          <w:b/>
        </w:rPr>
        <w:t xml:space="preserve">NTEU Response to </w:t>
      </w:r>
      <w:r w:rsidR="00BD1DF6" w:rsidRPr="003C6CCF">
        <w:rPr>
          <w:b/>
        </w:rPr>
        <w:t xml:space="preserve">Draft </w:t>
      </w:r>
      <w:r w:rsidRPr="003C6CCF">
        <w:rPr>
          <w:b/>
        </w:rPr>
        <w:t>Model Code for Freedom of Speech / Academic Freedom</w:t>
      </w:r>
    </w:p>
    <w:p w:rsidR="003C6CCF" w:rsidRDefault="003C6CCF" w:rsidP="003C6CCF">
      <w:pPr>
        <w:spacing w:after="0" w:line="240" w:lineRule="auto"/>
      </w:pPr>
    </w:p>
    <w:p w:rsidR="00F92A53" w:rsidRDefault="00F92A53" w:rsidP="003C6CCF">
      <w:pPr>
        <w:spacing w:after="0" w:line="240" w:lineRule="auto"/>
        <w:jc w:val="both"/>
      </w:pPr>
      <w:r w:rsidRPr="003C6CCF">
        <w:t xml:space="preserve">Thank you for </w:t>
      </w:r>
      <w:r w:rsidR="00BD1DF6" w:rsidRPr="003C6CCF">
        <w:t>providing the NTEU with an opportunity to respond to your Draft Model Code for Academic Freedom/Free Speech</w:t>
      </w:r>
      <w:r w:rsidRPr="003C6CCF">
        <w:t>.</w:t>
      </w:r>
    </w:p>
    <w:p w:rsidR="003C6CCF" w:rsidRPr="003C6CCF" w:rsidRDefault="003C6CCF" w:rsidP="003C6CCF">
      <w:pPr>
        <w:spacing w:after="0" w:line="240" w:lineRule="auto"/>
        <w:jc w:val="both"/>
      </w:pPr>
    </w:p>
    <w:p w:rsidR="00622D18" w:rsidRDefault="00BD1DF6" w:rsidP="003C6CCF">
      <w:pPr>
        <w:spacing w:after="0" w:line="240" w:lineRule="auto"/>
        <w:jc w:val="both"/>
        <w:rPr>
          <w:color w:val="000000"/>
          <w:shd w:val="clear" w:color="auto" w:fill="FFFFFF"/>
        </w:rPr>
      </w:pPr>
      <w:r w:rsidRPr="003C6CCF">
        <w:t>The NTEU shares your view</w:t>
      </w:r>
      <w:r w:rsidR="00281B59" w:rsidRPr="003C6CCF">
        <w:t>s</w:t>
      </w:r>
      <w:r w:rsidRPr="003C6CCF">
        <w:t xml:space="preserve"> that there is no </w:t>
      </w:r>
      <w:r w:rsidR="00F92A53" w:rsidRPr="003C6CCF">
        <w:t xml:space="preserve">evidence of a crisis of free speech </w:t>
      </w:r>
      <w:r w:rsidR="007A0A25" w:rsidRPr="003C6CCF">
        <w:t xml:space="preserve">at Australian </w:t>
      </w:r>
      <w:r w:rsidR="00F92A53" w:rsidRPr="003C6CCF">
        <w:t>universit</w:t>
      </w:r>
      <w:r w:rsidR="007A0A25" w:rsidRPr="003C6CCF">
        <w:t>ies</w:t>
      </w:r>
      <w:r w:rsidR="00281B59" w:rsidRPr="003C6CCF">
        <w:t xml:space="preserve"> and that the </w:t>
      </w:r>
      <w:r w:rsidR="00622D18" w:rsidRPr="003C6CCF">
        <w:rPr>
          <w:color w:val="000000"/>
          <w:shd w:val="clear" w:color="auto" w:fill="FFFFFF"/>
        </w:rPr>
        <w:t xml:space="preserve">institutional autonomy </w:t>
      </w:r>
      <w:r w:rsidR="00281B59" w:rsidRPr="003C6CCF">
        <w:rPr>
          <w:color w:val="000000"/>
          <w:shd w:val="clear" w:color="auto" w:fill="FFFFFF"/>
        </w:rPr>
        <w:t xml:space="preserve">of our universities </w:t>
      </w:r>
      <w:r w:rsidR="00622D18" w:rsidRPr="003C6CCF">
        <w:rPr>
          <w:color w:val="000000"/>
          <w:shd w:val="clear" w:color="auto" w:fill="FFFFFF"/>
        </w:rPr>
        <w:t>must be at the centre of any discussion around academic freedom or free speech</w:t>
      </w:r>
      <w:r w:rsidR="00281B59" w:rsidRPr="003C6CCF">
        <w:rPr>
          <w:color w:val="000000"/>
          <w:shd w:val="clear" w:color="auto" w:fill="FFFFFF"/>
        </w:rPr>
        <w:t>.</w:t>
      </w:r>
      <w:r w:rsidR="00622D18" w:rsidRPr="003C6CCF">
        <w:rPr>
          <w:color w:val="000000"/>
          <w:shd w:val="clear" w:color="auto" w:fill="FFFFFF"/>
        </w:rPr>
        <w:t xml:space="preserve"> </w:t>
      </w:r>
    </w:p>
    <w:p w:rsidR="003C6CCF" w:rsidRPr="003C6CCF" w:rsidRDefault="003C6CCF" w:rsidP="003C6CCF">
      <w:pPr>
        <w:spacing w:after="0" w:line="240" w:lineRule="auto"/>
        <w:jc w:val="both"/>
        <w:rPr>
          <w:color w:val="000000"/>
          <w:shd w:val="clear" w:color="auto" w:fill="FFFFFF"/>
        </w:rPr>
      </w:pPr>
    </w:p>
    <w:p w:rsidR="00BF1509" w:rsidRDefault="00F92A53" w:rsidP="003C6CCF">
      <w:pPr>
        <w:spacing w:after="0" w:line="240" w:lineRule="auto"/>
        <w:jc w:val="both"/>
        <w:rPr>
          <w:color w:val="000000"/>
          <w:shd w:val="clear" w:color="auto" w:fill="FFFFFF"/>
        </w:rPr>
      </w:pPr>
      <w:r w:rsidRPr="003C6CCF">
        <w:t>To the extent that some universit</w:t>
      </w:r>
      <w:r w:rsidR="003C6CCF">
        <w:t>ie</w:t>
      </w:r>
      <w:r w:rsidRPr="003C6CCF">
        <w:t>s</w:t>
      </w:r>
      <w:r w:rsidR="003C6CCF">
        <w:t>’</w:t>
      </w:r>
      <w:r w:rsidRPr="003C6CCF">
        <w:t xml:space="preserve"> current policies are so broadly framed as to </w:t>
      </w:r>
      <w:r w:rsidR="00BD1DF6" w:rsidRPr="003C6CCF">
        <w:t xml:space="preserve">be a </w:t>
      </w:r>
      <w:r w:rsidRPr="003C6CCF">
        <w:t xml:space="preserve">burden </w:t>
      </w:r>
      <w:r w:rsidR="00622D18" w:rsidRPr="003C6CCF">
        <w:t xml:space="preserve">on </w:t>
      </w:r>
      <w:r w:rsidRPr="003C6CCF">
        <w:t>academic freedom or free speech</w:t>
      </w:r>
      <w:r w:rsidR="00044637" w:rsidRPr="003C6CCF">
        <w:t xml:space="preserve">, </w:t>
      </w:r>
      <w:r w:rsidR="00861E3F" w:rsidRPr="003C6CCF">
        <w:t>we agree that this may in part be due to the wording o</w:t>
      </w:r>
      <w:r w:rsidR="00995ECA" w:rsidRPr="003C6CCF">
        <w:t xml:space="preserve">f </w:t>
      </w:r>
      <w:r w:rsidR="00044637" w:rsidRPr="003C6CCF">
        <w:t xml:space="preserve">Section 19-115 of the Higher Education Support Act (2003) </w:t>
      </w:r>
      <w:r w:rsidR="00EB6C80" w:rsidRPr="003C6CCF">
        <w:t>(HESA 2003)</w:t>
      </w:r>
      <w:r w:rsidR="003C6CCF">
        <w:t>,</w:t>
      </w:r>
      <w:r w:rsidR="00EB6C80" w:rsidRPr="003C6CCF">
        <w:t xml:space="preserve"> </w:t>
      </w:r>
      <w:r w:rsidR="00044637" w:rsidRPr="003C6CCF">
        <w:t xml:space="preserve">which requires them </w:t>
      </w:r>
      <w:r w:rsidR="00044637" w:rsidRPr="003C6CCF">
        <w:rPr>
          <w:color w:val="000000"/>
          <w:shd w:val="clear" w:color="auto" w:fill="FFFFFF"/>
        </w:rPr>
        <w:t xml:space="preserve">to </w:t>
      </w:r>
      <w:r w:rsidR="00044637" w:rsidRPr="003C6CCF">
        <w:rPr>
          <w:i/>
          <w:color w:val="000000"/>
          <w:shd w:val="clear" w:color="auto" w:fill="FFFFFF"/>
        </w:rPr>
        <w:t>“have a policy that upholds free intellectual inquiry in relation to learning, teaching and research.”</w:t>
      </w:r>
      <w:r w:rsidR="00044637" w:rsidRPr="003C6CCF">
        <w:rPr>
          <w:color w:val="000000"/>
          <w:shd w:val="clear" w:color="auto" w:fill="FFFFFF"/>
        </w:rPr>
        <w:t xml:space="preserve"> </w:t>
      </w:r>
      <w:r w:rsidR="00861E3F" w:rsidRPr="003C6CCF">
        <w:rPr>
          <w:color w:val="000000"/>
          <w:shd w:val="clear" w:color="auto" w:fill="FFFFFF"/>
        </w:rPr>
        <w:t xml:space="preserve"> </w:t>
      </w:r>
    </w:p>
    <w:p w:rsidR="003C6CCF" w:rsidRPr="003C6CCF" w:rsidRDefault="003C6CCF" w:rsidP="003C6CCF">
      <w:pPr>
        <w:spacing w:after="0" w:line="240" w:lineRule="auto"/>
        <w:jc w:val="both"/>
        <w:rPr>
          <w:color w:val="000000"/>
          <w:shd w:val="clear" w:color="auto" w:fill="FFFFFF"/>
        </w:rPr>
      </w:pPr>
    </w:p>
    <w:p w:rsidR="00861E3F" w:rsidRDefault="009D1D48" w:rsidP="003C6CCF">
      <w:pPr>
        <w:spacing w:after="0" w:line="240" w:lineRule="auto"/>
        <w:jc w:val="both"/>
        <w:rPr>
          <w:color w:val="000000"/>
          <w:shd w:val="clear" w:color="auto" w:fill="FFFFFF"/>
        </w:rPr>
      </w:pPr>
      <w:r w:rsidRPr="003C6CCF">
        <w:rPr>
          <w:color w:val="000000"/>
          <w:shd w:val="clear" w:color="auto" w:fill="FFFFFF"/>
        </w:rPr>
        <w:t>We emphasise the importance of Section 19-115 because it was t</w:t>
      </w:r>
      <w:r w:rsidR="00995ECA" w:rsidRPr="003C6CCF">
        <w:rPr>
          <w:color w:val="000000"/>
          <w:shd w:val="clear" w:color="auto" w:fill="FFFFFF"/>
        </w:rPr>
        <w:t xml:space="preserve">he </w:t>
      </w:r>
      <w:r w:rsidR="00BF1509" w:rsidRPr="003C6CCF">
        <w:rPr>
          <w:color w:val="000000"/>
          <w:shd w:val="clear" w:color="auto" w:fill="FFFFFF"/>
        </w:rPr>
        <w:t xml:space="preserve">NTEU </w:t>
      </w:r>
      <w:r w:rsidRPr="003C6CCF">
        <w:rPr>
          <w:color w:val="000000"/>
          <w:shd w:val="clear" w:color="auto" w:fill="FFFFFF"/>
        </w:rPr>
        <w:t xml:space="preserve">that </w:t>
      </w:r>
      <w:r w:rsidR="00BF1509" w:rsidRPr="003C6CCF">
        <w:rPr>
          <w:color w:val="000000"/>
          <w:shd w:val="clear" w:color="auto" w:fill="FFFFFF"/>
        </w:rPr>
        <w:t xml:space="preserve">was </w:t>
      </w:r>
      <w:r w:rsidR="008C5C8D" w:rsidRPr="003C6CCF">
        <w:rPr>
          <w:color w:val="000000"/>
          <w:shd w:val="clear" w:color="auto" w:fill="FFFFFF"/>
        </w:rPr>
        <w:t xml:space="preserve">primarily </w:t>
      </w:r>
      <w:r w:rsidR="00BF1509" w:rsidRPr="003C6CCF">
        <w:rPr>
          <w:color w:val="000000"/>
          <w:shd w:val="clear" w:color="auto" w:fill="FFFFFF"/>
        </w:rPr>
        <w:t xml:space="preserve">responsible </w:t>
      </w:r>
      <w:r w:rsidR="003C6CCF">
        <w:rPr>
          <w:color w:val="000000"/>
          <w:shd w:val="clear" w:color="auto" w:fill="FFFFFF"/>
        </w:rPr>
        <w:t xml:space="preserve">for </w:t>
      </w:r>
      <w:r w:rsidRPr="003C6CCF">
        <w:rPr>
          <w:color w:val="000000"/>
          <w:shd w:val="clear" w:color="auto" w:fill="FFFFFF"/>
        </w:rPr>
        <w:t xml:space="preserve">its inclusion </w:t>
      </w:r>
      <w:r w:rsidR="00BF1509" w:rsidRPr="003C6CCF">
        <w:rPr>
          <w:color w:val="000000"/>
          <w:shd w:val="clear" w:color="auto" w:fill="FFFFFF"/>
        </w:rPr>
        <w:t xml:space="preserve">into </w:t>
      </w:r>
      <w:r w:rsidRPr="003C6CCF">
        <w:rPr>
          <w:color w:val="000000"/>
          <w:shd w:val="clear" w:color="auto" w:fill="FFFFFF"/>
        </w:rPr>
        <w:t>H</w:t>
      </w:r>
      <w:r w:rsidR="00BF1509" w:rsidRPr="003C6CCF">
        <w:rPr>
          <w:color w:val="000000"/>
          <w:shd w:val="clear" w:color="auto" w:fill="FFFFFF"/>
        </w:rPr>
        <w:t>ESA</w:t>
      </w:r>
      <w:r w:rsidR="00EB6C80" w:rsidRPr="003C6CCF">
        <w:rPr>
          <w:color w:val="000000"/>
          <w:shd w:val="clear" w:color="auto" w:fill="FFFFFF"/>
        </w:rPr>
        <w:t xml:space="preserve"> </w:t>
      </w:r>
      <w:r w:rsidR="00BF1509" w:rsidRPr="003C6CCF">
        <w:rPr>
          <w:color w:val="000000"/>
          <w:shd w:val="clear" w:color="auto" w:fill="FFFFFF"/>
        </w:rPr>
        <w:t>2003</w:t>
      </w:r>
      <w:r w:rsidR="005324BF" w:rsidRPr="003C6CCF">
        <w:rPr>
          <w:color w:val="000000"/>
          <w:shd w:val="clear" w:color="auto" w:fill="FFFFFF"/>
        </w:rPr>
        <w:t xml:space="preserve"> in 2011</w:t>
      </w:r>
      <w:r w:rsidR="008C5C8D" w:rsidRPr="003C6CCF">
        <w:rPr>
          <w:color w:val="000000"/>
          <w:shd w:val="clear" w:color="auto" w:fill="FFFFFF"/>
        </w:rPr>
        <w:t xml:space="preserve">.  </w:t>
      </w:r>
      <w:r w:rsidR="005324BF" w:rsidRPr="003C6CCF">
        <w:rPr>
          <w:color w:val="000000"/>
          <w:shd w:val="clear" w:color="auto" w:fill="FFFFFF"/>
        </w:rPr>
        <w:t xml:space="preserve">The motivation for the NTEU lobbying for the inclusion of such a clause was that prior to 2011, </w:t>
      </w:r>
      <w:r w:rsidR="008C5C8D" w:rsidRPr="003C6CCF">
        <w:rPr>
          <w:color w:val="000000"/>
          <w:shd w:val="clear" w:color="auto" w:fill="FFFFFF"/>
        </w:rPr>
        <w:t xml:space="preserve">neither the objects of the Act nor its provisions made any reference to the concept of academic freedom.  The </w:t>
      </w:r>
      <w:r w:rsidR="00BF1509" w:rsidRPr="003C6CCF">
        <w:rPr>
          <w:color w:val="000000"/>
          <w:shd w:val="clear" w:color="auto" w:fill="FFFFFF"/>
        </w:rPr>
        <w:t>use of the term free intellectual inquiry</w:t>
      </w:r>
      <w:r w:rsidRPr="003C6CCF">
        <w:rPr>
          <w:color w:val="000000"/>
          <w:shd w:val="clear" w:color="auto" w:fill="FFFFFF"/>
        </w:rPr>
        <w:t xml:space="preserve">, </w:t>
      </w:r>
      <w:r w:rsidR="00BF1509" w:rsidRPr="003C6CCF">
        <w:rPr>
          <w:color w:val="000000"/>
          <w:shd w:val="clear" w:color="auto" w:fill="FFFFFF"/>
        </w:rPr>
        <w:t>as oppose</w:t>
      </w:r>
      <w:r w:rsidR="008C5C8D" w:rsidRPr="003C6CCF">
        <w:rPr>
          <w:color w:val="000000"/>
          <w:shd w:val="clear" w:color="auto" w:fill="FFFFFF"/>
        </w:rPr>
        <w:t>d</w:t>
      </w:r>
      <w:r w:rsidR="00BF1509" w:rsidRPr="003C6CCF">
        <w:rPr>
          <w:color w:val="000000"/>
          <w:shd w:val="clear" w:color="auto" w:fill="FFFFFF"/>
        </w:rPr>
        <w:t xml:space="preserve"> to academic freedom </w:t>
      </w:r>
      <w:r w:rsidR="00622D18" w:rsidRPr="003C6CCF">
        <w:rPr>
          <w:color w:val="000000"/>
          <w:shd w:val="clear" w:color="auto" w:fill="FFFFFF"/>
        </w:rPr>
        <w:t>(</w:t>
      </w:r>
      <w:r w:rsidR="005324BF" w:rsidRPr="003C6CCF">
        <w:rPr>
          <w:color w:val="000000"/>
          <w:shd w:val="clear" w:color="auto" w:fill="FFFFFF"/>
        </w:rPr>
        <w:t>NTEU</w:t>
      </w:r>
      <w:r w:rsidR="00622D18" w:rsidRPr="003C6CCF">
        <w:rPr>
          <w:color w:val="000000"/>
          <w:shd w:val="clear" w:color="auto" w:fill="FFFFFF"/>
        </w:rPr>
        <w:t>’s preference at the time)</w:t>
      </w:r>
      <w:r w:rsidRPr="003C6CCF">
        <w:rPr>
          <w:color w:val="000000"/>
          <w:shd w:val="clear" w:color="auto" w:fill="FFFFFF"/>
        </w:rPr>
        <w:t xml:space="preserve"> </w:t>
      </w:r>
      <w:r w:rsidR="008C5C8D" w:rsidRPr="003C6CCF">
        <w:rPr>
          <w:color w:val="000000"/>
          <w:shd w:val="clear" w:color="auto" w:fill="FFFFFF"/>
        </w:rPr>
        <w:t>was</w:t>
      </w:r>
      <w:r w:rsidR="00EB6C80" w:rsidRPr="003C6CCF">
        <w:rPr>
          <w:color w:val="000000"/>
          <w:shd w:val="clear" w:color="auto" w:fill="FFFFFF"/>
        </w:rPr>
        <w:t xml:space="preserve">, </w:t>
      </w:r>
      <w:r w:rsidRPr="003C6CCF">
        <w:rPr>
          <w:color w:val="000000"/>
          <w:shd w:val="clear" w:color="auto" w:fill="FFFFFF"/>
        </w:rPr>
        <w:t>as we understand it</w:t>
      </w:r>
      <w:r w:rsidR="00622D18" w:rsidRPr="003C6CCF">
        <w:rPr>
          <w:color w:val="000000"/>
          <w:shd w:val="clear" w:color="auto" w:fill="FFFFFF"/>
        </w:rPr>
        <w:t xml:space="preserve">, </w:t>
      </w:r>
      <w:r w:rsidRPr="003C6CCF">
        <w:rPr>
          <w:color w:val="000000"/>
          <w:shd w:val="clear" w:color="auto" w:fill="FFFFFF"/>
        </w:rPr>
        <w:t xml:space="preserve">a </w:t>
      </w:r>
      <w:r w:rsidR="00BF1509" w:rsidRPr="003C6CCF">
        <w:rPr>
          <w:color w:val="000000"/>
          <w:shd w:val="clear" w:color="auto" w:fill="FFFFFF"/>
        </w:rPr>
        <w:t>compromise</w:t>
      </w:r>
      <w:r w:rsidR="008C5C8D" w:rsidRPr="003C6CCF">
        <w:rPr>
          <w:color w:val="000000"/>
          <w:shd w:val="clear" w:color="auto" w:fill="FFFFFF"/>
        </w:rPr>
        <w:t xml:space="preserve"> to satisfy </w:t>
      </w:r>
      <w:r w:rsidR="00622D18" w:rsidRPr="003C6CCF">
        <w:rPr>
          <w:color w:val="000000"/>
          <w:shd w:val="clear" w:color="auto" w:fill="FFFFFF"/>
        </w:rPr>
        <w:t xml:space="preserve">the </w:t>
      </w:r>
      <w:r w:rsidR="008C5C8D" w:rsidRPr="003C6CCF">
        <w:rPr>
          <w:color w:val="000000"/>
          <w:shd w:val="clear" w:color="auto" w:fill="FFFFFF"/>
        </w:rPr>
        <w:t xml:space="preserve">concern of others in the sector. </w:t>
      </w:r>
      <w:r w:rsidR="000D0121" w:rsidRPr="003C6CCF">
        <w:rPr>
          <w:color w:val="000000"/>
          <w:shd w:val="clear" w:color="auto" w:fill="FFFFFF"/>
        </w:rPr>
        <w:t xml:space="preserve"> </w:t>
      </w:r>
    </w:p>
    <w:p w:rsidR="003C6CCF" w:rsidRPr="003C6CCF" w:rsidRDefault="003C6CCF" w:rsidP="003C6CCF">
      <w:pPr>
        <w:spacing w:after="0" w:line="240" w:lineRule="auto"/>
        <w:rPr>
          <w:color w:val="000000"/>
          <w:shd w:val="clear" w:color="auto" w:fill="FFFFFF"/>
        </w:rPr>
      </w:pPr>
    </w:p>
    <w:p w:rsidR="00A70F2B" w:rsidRPr="003C6CCF" w:rsidRDefault="00EB6C80" w:rsidP="00CA53A5">
      <w:pPr>
        <w:spacing w:after="0" w:line="240" w:lineRule="auto"/>
        <w:jc w:val="both"/>
        <w:rPr>
          <w:color w:val="000000"/>
          <w:shd w:val="clear" w:color="auto" w:fill="FFFFFF"/>
        </w:rPr>
      </w:pPr>
      <w:r w:rsidRPr="003C6CCF">
        <w:rPr>
          <w:color w:val="000000"/>
          <w:shd w:val="clear" w:color="auto" w:fill="FFFFFF"/>
        </w:rPr>
        <w:t xml:space="preserve">There is no doubt </w:t>
      </w:r>
      <w:r w:rsidR="00861E3F" w:rsidRPr="003C6CCF">
        <w:rPr>
          <w:color w:val="000000"/>
          <w:shd w:val="clear" w:color="auto" w:fill="FFFFFF"/>
        </w:rPr>
        <w:t xml:space="preserve">that the term free intellectual inquiry unnecessarily conflates the concept of academic freedom and free speech which is unhelpful in the current debates.  </w:t>
      </w:r>
      <w:r w:rsidR="00F51CB8" w:rsidRPr="003C6CCF">
        <w:rPr>
          <w:color w:val="000000"/>
          <w:shd w:val="clear" w:color="auto" w:fill="FFFFFF"/>
        </w:rPr>
        <w:t>We also accept your observation that the effect of the use of such broad terminology has led to a diverse range of rules, principles and codes, which in some cases have been used to suggest that free speech is under threat at certain institutions.</w:t>
      </w:r>
    </w:p>
    <w:p w:rsidR="003C6CCF" w:rsidRDefault="003C6CCF" w:rsidP="003C6CCF">
      <w:pPr>
        <w:spacing w:after="0" w:line="240" w:lineRule="auto"/>
        <w:rPr>
          <w:b/>
          <w:color w:val="000000"/>
          <w:shd w:val="clear" w:color="auto" w:fill="FFFFFF"/>
        </w:rPr>
      </w:pPr>
    </w:p>
    <w:p w:rsidR="00EB6C80" w:rsidRPr="00CA53A5" w:rsidRDefault="00EB6C80" w:rsidP="003C6CCF">
      <w:pPr>
        <w:spacing w:after="0" w:line="240" w:lineRule="auto"/>
        <w:rPr>
          <w:b/>
          <w:i/>
          <w:color w:val="000000"/>
          <w:shd w:val="clear" w:color="auto" w:fill="FFFFFF"/>
        </w:rPr>
      </w:pPr>
      <w:r w:rsidRPr="00CA53A5">
        <w:rPr>
          <w:b/>
          <w:i/>
          <w:color w:val="000000"/>
          <w:shd w:val="clear" w:color="auto" w:fill="FFFFFF"/>
        </w:rPr>
        <w:t>Free speech</w:t>
      </w:r>
    </w:p>
    <w:p w:rsidR="00CA53A5" w:rsidRPr="003C6CCF" w:rsidRDefault="00CA53A5" w:rsidP="003C6CCF">
      <w:pPr>
        <w:spacing w:after="0" w:line="240" w:lineRule="auto"/>
        <w:rPr>
          <w:b/>
          <w:color w:val="000000"/>
          <w:shd w:val="clear" w:color="auto" w:fill="FFFFFF"/>
        </w:rPr>
      </w:pPr>
    </w:p>
    <w:p w:rsidR="00861E3F" w:rsidRPr="003C6CCF" w:rsidRDefault="00861E3F" w:rsidP="00CA53A5">
      <w:pPr>
        <w:spacing w:after="0" w:line="240" w:lineRule="auto"/>
        <w:jc w:val="both"/>
        <w:rPr>
          <w:color w:val="000000"/>
          <w:shd w:val="clear" w:color="auto" w:fill="FFFFFF"/>
        </w:rPr>
      </w:pPr>
      <w:r w:rsidRPr="003C6CCF">
        <w:rPr>
          <w:color w:val="000000"/>
          <w:shd w:val="clear" w:color="auto" w:fill="FFFFFF"/>
        </w:rPr>
        <w:t>Ta</w:t>
      </w:r>
      <w:r w:rsidR="00EB6C80" w:rsidRPr="003C6CCF">
        <w:rPr>
          <w:color w:val="000000"/>
          <w:shd w:val="clear" w:color="auto" w:fill="FFFFFF"/>
        </w:rPr>
        <w:t xml:space="preserve">king into account the need to clarify the terminology, the NTEU does not support the </w:t>
      </w:r>
      <w:r w:rsidRPr="003C6CCF">
        <w:rPr>
          <w:color w:val="000000"/>
          <w:shd w:val="clear" w:color="auto" w:fill="FFFFFF"/>
        </w:rPr>
        <w:t>suggestion that university policies or indeed HESA 2003 should address the issue of free speech.  As you</w:t>
      </w:r>
      <w:r w:rsidR="00EB6C80" w:rsidRPr="003C6CCF">
        <w:rPr>
          <w:color w:val="000000"/>
          <w:shd w:val="clear" w:color="auto" w:fill="FFFFFF"/>
        </w:rPr>
        <w:t xml:space="preserve"> highlight </w:t>
      </w:r>
      <w:r w:rsidRPr="003C6CCF">
        <w:rPr>
          <w:color w:val="000000"/>
          <w:shd w:val="clear" w:color="auto" w:fill="FFFFFF"/>
        </w:rPr>
        <w:t xml:space="preserve">in your draft code, university students and staff </w:t>
      </w:r>
      <w:r w:rsidR="00F51CB8" w:rsidRPr="003C6CCF">
        <w:rPr>
          <w:color w:val="000000"/>
          <w:shd w:val="clear" w:color="auto" w:fill="FFFFFF"/>
        </w:rPr>
        <w:t xml:space="preserve">are entitled to </w:t>
      </w:r>
      <w:r w:rsidRPr="003C6CCF">
        <w:rPr>
          <w:color w:val="000000"/>
          <w:shd w:val="clear" w:color="auto" w:fill="FFFFFF"/>
        </w:rPr>
        <w:t>enjoy the same free speech rights as other Australian</w:t>
      </w:r>
      <w:r w:rsidR="00CA53A5">
        <w:rPr>
          <w:color w:val="000000"/>
          <w:shd w:val="clear" w:color="auto" w:fill="FFFFFF"/>
        </w:rPr>
        <w:t>s</w:t>
      </w:r>
      <w:r w:rsidR="00EB6C80" w:rsidRPr="003C6CCF">
        <w:rPr>
          <w:color w:val="000000"/>
          <w:shd w:val="clear" w:color="auto" w:fill="FFFFFF"/>
        </w:rPr>
        <w:t>.  T</w:t>
      </w:r>
      <w:r w:rsidR="00F51CB8" w:rsidRPr="003C6CCF">
        <w:rPr>
          <w:color w:val="000000"/>
          <w:shd w:val="clear" w:color="auto" w:fill="FFFFFF"/>
        </w:rPr>
        <w:t>herefore</w:t>
      </w:r>
      <w:r w:rsidR="00CA53A5">
        <w:rPr>
          <w:color w:val="000000"/>
          <w:shd w:val="clear" w:color="auto" w:fill="FFFFFF"/>
        </w:rPr>
        <w:t>,</w:t>
      </w:r>
      <w:r w:rsidR="00F51CB8" w:rsidRPr="003C6CCF">
        <w:rPr>
          <w:color w:val="000000"/>
          <w:shd w:val="clear" w:color="auto" w:fill="FFFFFF"/>
        </w:rPr>
        <w:t xml:space="preserve"> </w:t>
      </w:r>
      <w:r w:rsidR="00EB6C80" w:rsidRPr="003C6CCF">
        <w:rPr>
          <w:color w:val="000000"/>
          <w:shd w:val="clear" w:color="auto" w:fill="FFFFFF"/>
        </w:rPr>
        <w:t xml:space="preserve">we believe that </w:t>
      </w:r>
      <w:r w:rsidR="00F51CB8" w:rsidRPr="003C6CCF">
        <w:rPr>
          <w:color w:val="000000"/>
          <w:shd w:val="clear" w:color="auto" w:fill="FFFFFF"/>
        </w:rPr>
        <w:t xml:space="preserve">any </w:t>
      </w:r>
      <w:r w:rsidR="00EB6C80" w:rsidRPr="003C6CCF">
        <w:rPr>
          <w:color w:val="000000"/>
          <w:shd w:val="clear" w:color="auto" w:fill="FFFFFF"/>
        </w:rPr>
        <w:t xml:space="preserve">attempts to </w:t>
      </w:r>
      <w:r w:rsidR="00EB6C80" w:rsidRPr="003C6CCF">
        <w:rPr>
          <w:color w:val="000000"/>
          <w:shd w:val="clear" w:color="auto" w:fill="FFFFFF"/>
        </w:rPr>
        <w:lastRenderedPageBreak/>
        <w:t xml:space="preserve">codify free speech in university policy is not </w:t>
      </w:r>
      <w:r w:rsidR="00F51CB8" w:rsidRPr="003C6CCF">
        <w:rPr>
          <w:color w:val="000000"/>
          <w:shd w:val="clear" w:color="auto" w:fill="FFFFFF"/>
        </w:rPr>
        <w:t xml:space="preserve">only </w:t>
      </w:r>
      <w:r w:rsidR="00EB6C80" w:rsidRPr="003C6CCF">
        <w:rPr>
          <w:color w:val="000000"/>
          <w:shd w:val="clear" w:color="auto" w:fill="FFFFFF"/>
        </w:rPr>
        <w:t>un</w:t>
      </w:r>
      <w:r w:rsidR="00F51CB8" w:rsidRPr="003C6CCF">
        <w:rPr>
          <w:color w:val="000000"/>
          <w:shd w:val="clear" w:color="auto" w:fill="FFFFFF"/>
        </w:rPr>
        <w:t>necessary</w:t>
      </w:r>
      <w:r w:rsidR="00EB6C80" w:rsidRPr="003C6CCF">
        <w:rPr>
          <w:color w:val="000000"/>
          <w:shd w:val="clear" w:color="auto" w:fill="FFFFFF"/>
        </w:rPr>
        <w:t>, but will in all likelihood only act to further constrain such</w:t>
      </w:r>
      <w:r w:rsidR="00F51CB8" w:rsidRPr="003C6CCF">
        <w:rPr>
          <w:color w:val="000000"/>
          <w:shd w:val="clear" w:color="auto" w:fill="FFFFFF"/>
        </w:rPr>
        <w:t xml:space="preserve"> rights</w:t>
      </w:r>
      <w:r w:rsidR="00EB6C80" w:rsidRPr="003C6CCF">
        <w:rPr>
          <w:color w:val="000000"/>
          <w:shd w:val="clear" w:color="auto" w:fill="FFFFFF"/>
        </w:rPr>
        <w:t xml:space="preserve"> on university campuses</w:t>
      </w:r>
      <w:r w:rsidR="00F51CB8" w:rsidRPr="003C6CCF">
        <w:rPr>
          <w:color w:val="000000"/>
          <w:shd w:val="clear" w:color="auto" w:fill="FFFFFF"/>
        </w:rPr>
        <w:t xml:space="preserve">.  The issue of free speech should remain </w:t>
      </w:r>
      <w:r w:rsidR="00CA53A5">
        <w:rPr>
          <w:color w:val="000000"/>
          <w:shd w:val="clear" w:color="auto" w:fill="FFFFFF"/>
        </w:rPr>
        <w:t xml:space="preserve">within the </w:t>
      </w:r>
      <w:r w:rsidR="00F51CB8" w:rsidRPr="003C6CCF">
        <w:rPr>
          <w:color w:val="000000"/>
          <w:shd w:val="clear" w:color="auto" w:fill="FFFFFF"/>
        </w:rPr>
        <w:t xml:space="preserve">realm of civic society. </w:t>
      </w:r>
    </w:p>
    <w:p w:rsidR="000D0121" w:rsidRPr="003C6CCF" w:rsidRDefault="000D0121" w:rsidP="003C6CCF">
      <w:pPr>
        <w:spacing w:after="0" w:line="240" w:lineRule="auto"/>
        <w:rPr>
          <w:color w:val="000000"/>
          <w:shd w:val="clear" w:color="auto" w:fill="FFFFFF"/>
        </w:rPr>
      </w:pPr>
    </w:p>
    <w:p w:rsidR="00EB6C80" w:rsidRPr="00CA53A5" w:rsidRDefault="00EB6C80" w:rsidP="003C6CCF">
      <w:pPr>
        <w:pStyle w:val="subsection"/>
        <w:shd w:val="clear" w:color="auto" w:fill="FFFFFF"/>
        <w:spacing w:before="0" w:beforeAutospacing="0" w:after="0" w:afterAutospacing="0"/>
        <w:rPr>
          <w:rFonts w:ascii="Arial" w:hAnsi="Arial" w:cs="Arial"/>
          <w:b/>
          <w:i/>
          <w:color w:val="000000"/>
          <w:sz w:val="22"/>
          <w:szCs w:val="22"/>
        </w:rPr>
      </w:pPr>
      <w:r w:rsidRPr="00CA53A5">
        <w:rPr>
          <w:rFonts w:ascii="Arial" w:hAnsi="Arial" w:cs="Arial"/>
          <w:b/>
          <w:i/>
          <w:color w:val="000000"/>
          <w:sz w:val="22"/>
          <w:szCs w:val="22"/>
        </w:rPr>
        <w:t>Academic freedom</w:t>
      </w:r>
    </w:p>
    <w:p w:rsidR="00CA53A5" w:rsidRPr="003C6CCF" w:rsidRDefault="00CA53A5" w:rsidP="003C6CCF">
      <w:pPr>
        <w:pStyle w:val="subsection"/>
        <w:shd w:val="clear" w:color="auto" w:fill="FFFFFF"/>
        <w:spacing w:before="0" w:beforeAutospacing="0" w:after="0" w:afterAutospacing="0"/>
        <w:rPr>
          <w:rFonts w:ascii="Arial" w:hAnsi="Arial" w:cs="Arial"/>
          <w:b/>
          <w:color w:val="000000"/>
          <w:sz w:val="22"/>
          <w:szCs w:val="22"/>
        </w:rPr>
      </w:pPr>
    </w:p>
    <w:p w:rsidR="00EB6C80" w:rsidRDefault="00EB6C80" w:rsidP="003C6CCF">
      <w:pPr>
        <w:pStyle w:val="NormalWeb"/>
        <w:spacing w:before="0" w:beforeAutospacing="0" w:after="0" w:afterAutospacing="0"/>
        <w:rPr>
          <w:rFonts w:ascii="Arial" w:hAnsi="Arial" w:cs="Arial"/>
          <w:sz w:val="22"/>
          <w:szCs w:val="22"/>
          <w:lang w:eastAsia="en-US"/>
        </w:rPr>
      </w:pPr>
      <w:r w:rsidRPr="003C6CCF">
        <w:rPr>
          <w:rFonts w:ascii="Arial" w:hAnsi="Arial" w:cs="Arial"/>
          <w:sz w:val="22"/>
          <w:szCs w:val="22"/>
          <w:lang w:eastAsia="en-US"/>
        </w:rPr>
        <w:t xml:space="preserve">The NTEU’s Policy, adopted by National Council in 2008, states that: </w:t>
      </w:r>
    </w:p>
    <w:p w:rsidR="00CA53A5" w:rsidRPr="003C6CCF" w:rsidRDefault="00CA53A5" w:rsidP="003C6CCF">
      <w:pPr>
        <w:pStyle w:val="NormalWeb"/>
        <w:spacing w:before="0" w:beforeAutospacing="0" w:after="0" w:afterAutospacing="0"/>
        <w:rPr>
          <w:rFonts w:ascii="Arial" w:hAnsi="Arial" w:cs="Arial"/>
          <w:sz w:val="22"/>
          <w:szCs w:val="22"/>
          <w:lang w:eastAsia="en-US"/>
        </w:rPr>
      </w:pPr>
    </w:p>
    <w:p w:rsidR="00EB6C80" w:rsidRPr="003C6CCF" w:rsidRDefault="00EB6C80" w:rsidP="00CA53A5">
      <w:pPr>
        <w:pStyle w:val="NormalWeb"/>
        <w:spacing w:before="0" w:beforeAutospacing="0" w:after="0" w:afterAutospacing="0"/>
        <w:ind w:left="720"/>
        <w:jc w:val="both"/>
        <w:rPr>
          <w:rFonts w:ascii="Arial" w:hAnsi="Arial" w:cs="Arial"/>
          <w:i/>
          <w:iCs/>
          <w:sz w:val="22"/>
          <w:szCs w:val="22"/>
          <w:lang w:eastAsia="en-US"/>
        </w:rPr>
      </w:pPr>
      <w:r w:rsidRPr="003C6CCF">
        <w:rPr>
          <w:rFonts w:ascii="Arial" w:hAnsi="Arial" w:cs="Arial"/>
          <w:i/>
          <w:iCs/>
          <w:sz w:val="22"/>
          <w:szCs w:val="22"/>
          <w:lang w:eastAsia="en-US"/>
        </w:rPr>
        <w:t>National Council reaffirms Academic Freedom as an essential and defining characteristic of a university education which is critical to the creation and dissemination of new knowledge.</w:t>
      </w:r>
    </w:p>
    <w:p w:rsidR="00092B8D" w:rsidRPr="003C6CCF" w:rsidRDefault="00092B8D" w:rsidP="003C6CCF">
      <w:pPr>
        <w:pStyle w:val="NormalWeb"/>
        <w:spacing w:before="0" w:beforeAutospacing="0" w:after="0" w:afterAutospacing="0"/>
        <w:rPr>
          <w:rFonts w:ascii="Arial" w:hAnsi="Arial" w:cs="Arial"/>
          <w:sz w:val="22"/>
          <w:szCs w:val="22"/>
          <w:lang w:eastAsia="en-US"/>
        </w:rPr>
      </w:pPr>
    </w:p>
    <w:p w:rsidR="00092B8D" w:rsidRDefault="00092B8D" w:rsidP="00CA53A5">
      <w:pPr>
        <w:pStyle w:val="NormalWeb"/>
        <w:spacing w:before="0" w:beforeAutospacing="0" w:after="0" w:afterAutospacing="0"/>
        <w:jc w:val="both"/>
        <w:rPr>
          <w:rFonts w:ascii="Arial" w:hAnsi="Arial" w:cs="Arial"/>
          <w:sz w:val="22"/>
          <w:szCs w:val="22"/>
          <w:lang w:eastAsia="en-US"/>
        </w:rPr>
      </w:pPr>
      <w:r w:rsidRPr="003C6CCF">
        <w:rPr>
          <w:rFonts w:ascii="Arial" w:hAnsi="Arial" w:cs="Arial"/>
          <w:sz w:val="22"/>
          <w:szCs w:val="22"/>
          <w:lang w:eastAsia="en-US"/>
        </w:rPr>
        <w:t>It is worth pointing out that the Union’s policy does not f</w:t>
      </w:r>
      <w:r w:rsidR="00EB6C80" w:rsidRPr="003C6CCF">
        <w:rPr>
          <w:rFonts w:ascii="Arial" w:hAnsi="Arial" w:cs="Arial"/>
          <w:sz w:val="22"/>
          <w:szCs w:val="22"/>
          <w:lang w:eastAsia="en-US"/>
        </w:rPr>
        <w:t xml:space="preserve">rame the issue </w:t>
      </w:r>
      <w:r w:rsidRPr="003C6CCF">
        <w:rPr>
          <w:rFonts w:ascii="Arial" w:hAnsi="Arial" w:cs="Arial"/>
          <w:sz w:val="22"/>
          <w:szCs w:val="22"/>
          <w:lang w:eastAsia="en-US"/>
        </w:rPr>
        <w:t xml:space="preserve">of academic freedom explicitly or </w:t>
      </w:r>
      <w:r w:rsidR="00EB6C80" w:rsidRPr="003C6CCF">
        <w:rPr>
          <w:rFonts w:ascii="Arial" w:hAnsi="Arial" w:cs="Arial"/>
          <w:sz w:val="22"/>
          <w:szCs w:val="22"/>
          <w:lang w:eastAsia="en-US"/>
        </w:rPr>
        <w:t xml:space="preserve">primarily </w:t>
      </w:r>
      <w:r w:rsidRPr="003C6CCF">
        <w:rPr>
          <w:rFonts w:ascii="Arial" w:hAnsi="Arial" w:cs="Arial"/>
          <w:sz w:val="22"/>
          <w:szCs w:val="22"/>
          <w:lang w:eastAsia="en-US"/>
        </w:rPr>
        <w:t>in terms of t</w:t>
      </w:r>
      <w:r w:rsidR="00EB6C80" w:rsidRPr="003C6CCF">
        <w:rPr>
          <w:rFonts w:ascii="Arial" w:hAnsi="Arial" w:cs="Arial"/>
          <w:sz w:val="22"/>
          <w:szCs w:val="22"/>
          <w:lang w:eastAsia="en-US"/>
        </w:rPr>
        <w:t>he rights of university staff</w:t>
      </w:r>
      <w:r w:rsidRPr="003C6CCF">
        <w:rPr>
          <w:rFonts w:ascii="Arial" w:hAnsi="Arial" w:cs="Arial"/>
          <w:sz w:val="22"/>
          <w:szCs w:val="22"/>
          <w:lang w:eastAsia="en-US"/>
        </w:rPr>
        <w:t>, but rather in terms of the creation and dissemination of knowledge which is for the public good.  While the advancement of knowledge might be considered to be “good in itself”, the NTEU believes it critical for broader social, economic, cultural, environmental and scientific progress.  This requires development of new knowledge</w:t>
      </w:r>
      <w:r w:rsidR="00CA53A5">
        <w:rPr>
          <w:rFonts w:ascii="Arial" w:hAnsi="Arial" w:cs="Arial"/>
          <w:sz w:val="22"/>
          <w:szCs w:val="22"/>
          <w:lang w:eastAsia="en-US"/>
        </w:rPr>
        <w:t xml:space="preserve"> and </w:t>
      </w:r>
      <w:r w:rsidRPr="003C6CCF">
        <w:rPr>
          <w:rFonts w:ascii="Arial" w:hAnsi="Arial" w:cs="Arial"/>
          <w:sz w:val="22"/>
          <w:szCs w:val="22"/>
          <w:lang w:eastAsia="en-US"/>
        </w:rPr>
        <w:t xml:space="preserve">the testing of received wisdom, and can involve the expression of what may be unpopular, controversial or even outrageous views or findings. </w:t>
      </w:r>
    </w:p>
    <w:p w:rsidR="00CA53A5" w:rsidRPr="003C6CCF" w:rsidRDefault="00CA53A5" w:rsidP="003C6CCF">
      <w:pPr>
        <w:pStyle w:val="NormalWeb"/>
        <w:spacing w:before="0" w:beforeAutospacing="0" w:after="0" w:afterAutospacing="0"/>
        <w:rPr>
          <w:rFonts w:ascii="Arial" w:hAnsi="Arial" w:cs="Arial"/>
          <w:sz w:val="22"/>
          <w:szCs w:val="22"/>
          <w:lang w:eastAsia="en-US"/>
        </w:rPr>
      </w:pPr>
    </w:p>
    <w:p w:rsidR="00EB6C80" w:rsidRDefault="00092B8D" w:rsidP="00CA53A5">
      <w:pPr>
        <w:pStyle w:val="NormalWeb"/>
        <w:spacing w:before="0" w:beforeAutospacing="0" w:after="0" w:afterAutospacing="0"/>
        <w:jc w:val="both"/>
        <w:rPr>
          <w:rFonts w:ascii="Arial" w:hAnsi="Arial" w:cs="Arial"/>
          <w:sz w:val="22"/>
          <w:szCs w:val="22"/>
          <w:lang w:eastAsia="en-US"/>
        </w:rPr>
      </w:pPr>
      <w:r w:rsidRPr="003C6CCF">
        <w:rPr>
          <w:rFonts w:ascii="Arial" w:hAnsi="Arial" w:cs="Arial"/>
          <w:sz w:val="22"/>
          <w:szCs w:val="22"/>
          <w:lang w:eastAsia="en-US"/>
        </w:rPr>
        <w:t xml:space="preserve">Therefore, the NTEU would contend that academic freedom should not be defined as attaching only to academic staff but to all staff and students engaged in teaching, research and scholarship. </w:t>
      </w:r>
    </w:p>
    <w:p w:rsidR="00CA53A5" w:rsidRPr="003C6CCF" w:rsidRDefault="00CA53A5" w:rsidP="003C6CCF">
      <w:pPr>
        <w:pStyle w:val="NormalWeb"/>
        <w:spacing w:before="0" w:beforeAutospacing="0" w:after="0" w:afterAutospacing="0"/>
        <w:rPr>
          <w:rFonts w:ascii="Arial" w:hAnsi="Arial" w:cs="Arial"/>
          <w:sz w:val="22"/>
          <w:szCs w:val="22"/>
          <w:lang w:eastAsia="en-US"/>
        </w:rPr>
      </w:pPr>
    </w:p>
    <w:p w:rsidR="00990EF3" w:rsidRDefault="00990EF3" w:rsidP="003C6CCF">
      <w:pPr>
        <w:pStyle w:val="Heading1"/>
        <w:spacing w:before="0" w:line="240" w:lineRule="auto"/>
        <w:rPr>
          <w:rFonts w:ascii="Arial" w:hAnsi="Arial" w:cs="Arial"/>
          <w:sz w:val="22"/>
          <w:szCs w:val="22"/>
        </w:rPr>
      </w:pPr>
      <w:r w:rsidRPr="003C6CCF">
        <w:rPr>
          <w:rFonts w:ascii="Arial" w:hAnsi="Arial" w:cs="Arial"/>
          <w:sz w:val="22"/>
          <w:szCs w:val="22"/>
        </w:rPr>
        <w:t>NTEU Recommendation</w:t>
      </w:r>
      <w:r w:rsidR="00CA53A5">
        <w:rPr>
          <w:rFonts w:ascii="Arial" w:hAnsi="Arial" w:cs="Arial"/>
          <w:sz w:val="22"/>
          <w:szCs w:val="22"/>
        </w:rPr>
        <w:t xml:space="preserve"> 1</w:t>
      </w:r>
    </w:p>
    <w:p w:rsidR="00CA53A5" w:rsidRDefault="00CA53A5" w:rsidP="003C6CCF">
      <w:pPr>
        <w:pStyle w:val="subsection"/>
        <w:shd w:val="clear" w:color="auto" w:fill="FFFFFF"/>
        <w:spacing w:before="0" w:beforeAutospacing="0" w:after="0" w:afterAutospacing="0"/>
        <w:rPr>
          <w:rFonts w:ascii="Arial" w:hAnsi="Arial" w:cs="Arial"/>
          <w:color w:val="000000"/>
          <w:sz w:val="22"/>
          <w:szCs w:val="22"/>
          <w:shd w:val="clear" w:color="auto" w:fill="FFFFFF"/>
        </w:rPr>
      </w:pPr>
    </w:p>
    <w:p w:rsidR="00990EF3" w:rsidRPr="00CA53A5" w:rsidRDefault="00990EF3" w:rsidP="00CA53A5">
      <w:pPr>
        <w:pStyle w:val="subsection"/>
        <w:shd w:val="clear" w:color="auto" w:fill="FFFFFF"/>
        <w:spacing w:before="0" w:beforeAutospacing="0" w:after="0" w:afterAutospacing="0"/>
        <w:jc w:val="both"/>
        <w:rPr>
          <w:rFonts w:ascii="Arial" w:hAnsi="Arial" w:cs="Arial"/>
          <w:b/>
          <w:color w:val="000000"/>
          <w:sz w:val="22"/>
          <w:szCs w:val="22"/>
          <w:shd w:val="clear" w:color="auto" w:fill="FFFFFF"/>
        </w:rPr>
      </w:pPr>
      <w:r w:rsidRPr="00CA53A5">
        <w:rPr>
          <w:rFonts w:ascii="Arial" w:hAnsi="Arial" w:cs="Arial"/>
          <w:b/>
          <w:color w:val="000000"/>
          <w:sz w:val="22"/>
          <w:szCs w:val="22"/>
          <w:shd w:val="clear" w:color="auto" w:fill="FFFFFF"/>
        </w:rPr>
        <w:t xml:space="preserve">The NTEU does not support any attempt to legislate or to codify or regulate free speech </w:t>
      </w:r>
      <w:r w:rsidR="00CA53A5" w:rsidRPr="00CA53A5">
        <w:rPr>
          <w:rFonts w:ascii="Arial" w:hAnsi="Arial" w:cs="Arial"/>
          <w:b/>
          <w:color w:val="000000"/>
          <w:sz w:val="22"/>
          <w:szCs w:val="22"/>
          <w:shd w:val="clear" w:color="auto" w:fill="FFFFFF"/>
        </w:rPr>
        <w:t>i</w:t>
      </w:r>
      <w:r w:rsidRPr="00CA53A5">
        <w:rPr>
          <w:rFonts w:ascii="Arial" w:hAnsi="Arial" w:cs="Arial"/>
          <w:b/>
          <w:color w:val="000000"/>
          <w:sz w:val="22"/>
          <w:szCs w:val="22"/>
          <w:shd w:val="clear" w:color="auto" w:fill="FFFFFF"/>
        </w:rPr>
        <w:t>n Australian universit</w:t>
      </w:r>
      <w:r w:rsidR="00CA53A5" w:rsidRPr="00CA53A5">
        <w:rPr>
          <w:rFonts w:ascii="Arial" w:hAnsi="Arial" w:cs="Arial"/>
          <w:b/>
          <w:color w:val="000000"/>
          <w:sz w:val="22"/>
          <w:szCs w:val="22"/>
          <w:shd w:val="clear" w:color="auto" w:fill="FFFFFF"/>
        </w:rPr>
        <w:t>i</w:t>
      </w:r>
      <w:r w:rsidRPr="00CA53A5">
        <w:rPr>
          <w:rFonts w:ascii="Arial" w:hAnsi="Arial" w:cs="Arial"/>
          <w:b/>
          <w:color w:val="000000"/>
          <w:sz w:val="22"/>
          <w:szCs w:val="22"/>
          <w:shd w:val="clear" w:color="auto" w:fill="FFFFFF"/>
        </w:rPr>
        <w:t xml:space="preserve">es. </w:t>
      </w:r>
    </w:p>
    <w:p w:rsidR="00990EF3" w:rsidRDefault="00990EF3" w:rsidP="003C6CCF">
      <w:pPr>
        <w:pStyle w:val="Body"/>
        <w:spacing w:before="0" w:after="0" w:line="240" w:lineRule="auto"/>
        <w:rPr>
          <w:rFonts w:ascii="Arial" w:hAnsi="Arial"/>
          <w:b/>
        </w:rPr>
      </w:pPr>
    </w:p>
    <w:p w:rsidR="00681018" w:rsidRPr="00CA53A5" w:rsidRDefault="00681018" w:rsidP="003C6CCF">
      <w:pPr>
        <w:pStyle w:val="Body"/>
        <w:spacing w:before="0" w:after="0" w:line="240" w:lineRule="auto"/>
        <w:rPr>
          <w:rFonts w:ascii="Arial" w:hAnsi="Arial"/>
          <w:b/>
          <w:i/>
        </w:rPr>
      </w:pPr>
      <w:r w:rsidRPr="00CA53A5">
        <w:rPr>
          <w:rFonts w:ascii="Arial" w:hAnsi="Arial"/>
          <w:b/>
          <w:i/>
        </w:rPr>
        <w:t>Academic freedom and university staff</w:t>
      </w:r>
    </w:p>
    <w:p w:rsidR="00CA53A5" w:rsidRPr="003C6CCF" w:rsidRDefault="00CA53A5" w:rsidP="003C6CCF">
      <w:pPr>
        <w:pStyle w:val="Body"/>
        <w:spacing w:before="0" w:after="0" w:line="240" w:lineRule="auto"/>
        <w:rPr>
          <w:rFonts w:ascii="Arial" w:hAnsi="Arial"/>
          <w:b/>
        </w:rPr>
      </w:pPr>
    </w:p>
    <w:p w:rsidR="00681018" w:rsidRDefault="00681018" w:rsidP="00CA53A5">
      <w:pPr>
        <w:pStyle w:val="Body"/>
        <w:spacing w:before="0" w:after="0" w:line="240" w:lineRule="auto"/>
        <w:jc w:val="both"/>
        <w:rPr>
          <w:rFonts w:ascii="Arial" w:hAnsi="Arial"/>
        </w:rPr>
      </w:pPr>
      <w:r w:rsidRPr="003C6CCF">
        <w:rPr>
          <w:rFonts w:ascii="Arial" w:hAnsi="Arial"/>
        </w:rPr>
        <w:t xml:space="preserve">As noted above, the NTEU was </w:t>
      </w:r>
      <w:r w:rsidR="00CA53A5">
        <w:rPr>
          <w:rFonts w:ascii="Arial" w:hAnsi="Arial"/>
        </w:rPr>
        <w:t xml:space="preserve">the </w:t>
      </w:r>
      <w:r w:rsidRPr="003C6CCF">
        <w:rPr>
          <w:rFonts w:ascii="Arial" w:hAnsi="Arial"/>
        </w:rPr>
        <w:t>driving force behind the inclusion of Section 19-115 into HESA2003.  In addition to your legitimate concern about the use of an imprecise term such as freedom of intellectual inquiry, we would also point out that following its inclusion, universities acted quickly to ensure that this legislative provision could confer no actual rights on employees</w:t>
      </w:r>
      <w:r w:rsidRPr="003C6CCF">
        <w:rPr>
          <w:rFonts w:ascii="Arial" w:hAnsi="Arial"/>
          <w:color w:val="1F497D"/>
        </w:rPr>
        <w:t xml:space="preserve">, </w:t>
      </w:r>
      <w:r w:rsidRPr="003C6CCF">
        <w:rPr>
          <w:rFonts w:ascii="Arial" w:hAnsi="Arial"/>
        </w:rPr>
        <w:t xml:space="preserve">by use of the contract of employment. </w:t>
      </w:r>
    </w:p>
    <w:p w:rsidR="00CA53A5" w:rsidRPr="003C6CCF" w:rsidRDefault="00CA53A5" w:rsidP="003C6CCF">
      <w:pPr>
        <w:pStyle w:val="Body"/>
        <w:spacing w:before="0" w:after="0" w:line="240" w:lineRule="auto"/>
        <w:rPr>
          <w:rFonts w:ascii="Arial" w:hAnsi="Arial"/>
        </w:rPr>
      </w:pPr>
    </w:p>
    <w:p w:rsidR="00681018" w:rsidRDefault="00681018" w:rsidP="00CA53A5">
      <w:pPr>
        <w:pStyle w:val="Body"/>
        <w:spacing w:before="0" w:after="0" w:line="240" w:lineRule="auto"/>
        <w:jc w:val="both"/>
        <w:rPr>
          <w:rFonts w:ascii="Arial" w:hAnsi="Arial"/>
        </w:rPr>
      </w:pPr>
      <w:r w:rsidRPr="003C6CCF">
        <w:rPr>
          <w:rFonts w:ascii="Arial" w:hAnsi="Arial"/>
        </w:rPr>
        <w:t xml:space="preserve">Since the Federal Court’s 2009 Judgment in </w:t>
      </w:r>
      <w:hyperlink r:id="rId10" w:anchor="%21article=95316" w:history="1">
        <w:r w:rsidRPr="003C6CCF">
          <w:rPr>
            <w:rStyle w:val="Hyperlink"/>
            <w:rFonts w:ascii="Arial" w:hAnsi="Arial"/>
            <w:i/>
            <w:iCs/>
          </w:rPr>
          <w:t>Yousif v Commonwealth Bank of Australia (No 2)</w:t>
        </w:r>
      </w:hyperlink>
      <w:r w:rsidRPr="003C6CCF">
        <w:rPr>
          <w:rFonts w:ascii="Arial" w:hAnsi="Arial"/>
          <w:i/>
          <w:iCs/>
        </w:rPr>
        <w:t xml:space="preserve"> [2009] FCA 656; 185 IR 414, </w:t>
      </w:r>
      <w:r w:rsidRPr="003C6CCF">
        <w:rPr>
          <w:rFonts w:ascii="Arial" w:hAnsi="Arial"/>
        </w:rPr>
        <w:t xml:space="preserve">it seems clear that if an employer explicitly states in the Letter of Appointment that a particular Policy, or Code of Conduct does </w:t>
      </w:r>
      <w:r w:rsidRPr="003C6CCF">
        <w:rPr>
          <w:rFonts w:ascii="Arial" w:hAnsi="Arial"/>
          <w:i/>
          <w:iCs/>
        </w:rPr>
        <w:t>not</w:t>
      </w:r>
      <w:r w:rsidRPr="003C6CCF">
        <w:rPr>
          <w:rFonts w:ascii="Arial" w:hAnsi="Arial"/>
        </w:rPr>
        <w:t xml:space="preserve"> form part of the contract of employment, then the policy will usually not confer legal rights on the employee.  By way of example, the standard Letter of Appointment at the University of Technology, Sydney (UTS) is typical </w:t>
      </w:r>
      <w:r w:rsidR="00CA53A5">
        <w:rPr>
          <w:rFonts w:ascii="Arial" w:hAnsi="Arial"/>
        </w:rPr>
        <w:t xml:space="preserve">of </w:t>
      </w:r>
      <w:r w:rsidRPr="003C6CCF">
        <w:rPr>
          <w:rFonts w:ascii="Arial" w:hAnsi="Arial"/>
        </w:rPr>
        <w:t xml:space="preserve">how most, if not all, universities now deal with this issue. </w:t>
      </w:r>
    </w:p>
    <w:p w:rsidR="00CA53A5" w:rsidRPr="003C6CCF" w:rsidRDefault="00CA53A5" w:rsidP="003C6CCF">
      <w:pPr>
        <w:pStyle w:val="Body"/>
        <w:spacing w:before="0" w:after="0" w:line="240" w:lineRule="auto"/>
        <w:rPr>
          <w:rFonts w:ascii="Arial" w:hAnsi="Arial"/>
          <w:b/>
          <w:bCs/>
        </w:rPr>
      </w:pPr>
    </w:p>
    <w:p w:rsidR="00681018" w:rsidRDefault="00681018" w:rsidP="00CA53A5">
      <w:pPr>
        <w:pStyle w:val="Quote1"/>
        <w:spacing w:before="0" w:after="0" w:line="240" w:lineRule="auto"/>
        <w:jc w:val="both"/>
        <w:rPr>
          <w:rFonts w:ascii="Arial" w:hAnsi="Arial"/>
        </w:rPr>
      </w:pPr>
      <w:r w:rsidRPr="003C6CCF">
        <w:rPr>
          <w:rFonts w:ascii="Arial" w:hAnsi="Arial"/>
        </w:rPr>
        <w:t xml:space="preserve">The Appointee will comply at all times with the UTS Code of Conduct and other policies and instruments which UTS may adopt, from time to time, in relation to its operation and governance. Access to the present policies and other instruments is available through the UTS website </w:t>
      </w:r>
      <w:hyperlink r:id="rId11" w:history="1">
        <w:r w:rsidRPr="003C6CCF">
          <w:rPr>
            <w:rStyle w:val="Hyperlink"/>
            <w:rFonts w:ascii="Arial" w:hAnsi="Arial"/>
          </w:rPr>
          <w:t>(www.gsu.uts.edu.au/policies/index.html</w:t>
        </w:r>
      </w:hyperlink>
      <w:r w:rsidRPr="003C6CCF">
        <w:rPr>
          <w:rFonts w:ascii="Arial" w:hAnsi="Arial"/>
        </w:rPr>
        <w:t xml:space="preserve">). </w:t>
      </w:r>
      <w:r w:rsidRPr="003C6CCF">
        <w:rPr>
          <w:rFonts w:ascii="Arial" w:hAnsi="Arial"/>
          <w:b/>
          <w:bCs/>
        </w:rPr>
        <w:t xml:space="preserve">UTS policies, procedures or other such instruments do not form part of this Contract of Employment and are not intended to be contractual in nature </w:t>
      </w:r>
      <w:r w:rsidRPr="003C6CCF">
        <w:rPr>
          <w:rFonts w:ascii="Arial" w:hAnsi="Arial"/>
        </w:rPr>
        <w:t xml:space="preserve">unless expressly provided within this Contract of Employment. The Appointee acknowledges that UTS may adopt, vary or rescind any policies or procedures from </w:t>
      </w:r>
      <w:r w:rsidRPr="003C6CCF">
        <w:rPr>
          <w:rFonts w:ascii="Arial" w:hAnsi="Arial"/>
        </w:rPr>
        <w:lastRenderedPageBreak/>
        <w:t>time to time, in its absolute discretion and without any limitation on its capacity to do so.</w:t>
      </w:r>
    </w:p>
    <w:p w:rsidR="00CA53A5" w:rsidRPr="003C6CCF" w:rsidRDefault="00CA53A5" w:rsidP="00CA53A5">
      <w:pPr>
        <w:pStyle w:val="Quote1"/>
        <w:spacing w:before="0" w:after="0" w:line="240" w:lineRule="auto"/>
        <w:jc w:val="both"/>
        <w:rPr>
          <w:rFonts w:ascii="Arial" w:hAnsi="Arial"/>
        </w:rPr>
      </w:pPr>
    </w:p>
    <w:p w:rsidR="002934D0" w:rsidRDefault="00681018" w:rsidP="00CA53A5">
      <w:pPr>
        <w:pStyle w:val="Body"/>
        <w:spacing w:before="0" w:after="0" w:line="240" w:lineRule="auto"/>
        <w:jc w:val="both"/>
        <w:rPr>
          <w:rFonts w:ascii="Arial" w:hAnsi="Arial"/>
        </w:rPr>
      </w:pPr>
      <w:r w:rsidRPr="003C6CCF">
        <w:rPr>
          <w:rFonts w:ascii="Arial" w:hAnsi="Arial"/>
        </w:rPr>
        <w:t xml:space="preserve">What this means is that the University’s policies including a policy on freedom of intellectual freedom as required by Section 19-115 of HESA 2003 confers no enforceable rights on any employee who </w:t>
      </w:r>
      <w:r w:rsidR="00CA53A5">
        <w:rPr>
          <w:rFonts w:ascii="Arial" w:hAnsi="Arial"/>
        </w:rPr>
        <w:t xml:space="preserve">is </w:t>
      </w:r>
      <w:r w:rsidRPr="003C6CCF">
        <w:rPr>
          <w:rFonts w:ascii="Arial" w:hAnsi="Arial"/>
        </w:rPr>
        <w:t xml:space="preserve">appointed in the terms expressed </w:t>
      </w:r>
      <w:r w:rsidR="00CA53A5">
        <w:rPr>
          <w:rFonts w:ascii="Arial" w:hAnsi="Arial"/>
        </w:rPr>
        <w:t xml:space="preserve">in </w:t>
      </w:r>
      <w:r w:rsidRPr="003C6CCF">
        <w:rPr>
          <w:rFonts w:ascii="Arial" w:hAnsi="Arial"/>
        </w:rPr>
        <w:t xml:space="preserve">such a letter. </w:t>
      </w:r>
      <w:r w:rsidR="002934D0" w:rsidRPr="003C6CCF">
        <w:rPr>
          <w:rFonts w:ascii="Arial" w:hAnsi="Arial"/>
        </w:rPr>
        <w:t xml:space="preserve">As this is now the standard form of employment contract at all universities, we would argue </w:t>
      </w:r>
      <w:r w:rsidR="00CF2049" w:rsidRPr="003C6CCF">
        <w:rPr>
          <w:rFonts w:ascii="Arial" w:hAnsi="Arial"/>
        </w:rPr>
        <w:t>that t</w:t>
      </w:r>
      <w:r w:rsidRPr="003C6CCF">
        <w:rPr>
          <w:rFonts w:ascii="Arial" w:hAnsi="Arial"/>
        </w:rPr>
        <w:t>his directly undermines the intent</w:t>
      </w:r>
      <w:r w:rsidR="002934D0" w:rsidRPr="003C6CCF">
        <w:rPr>
          <w:rFonts w:ascii="Arial" w:hAnsi="Arial"/>
        </w:rPr>
        <w:t xml:space="preserve"> and spirit of HESA 2003</w:t>
      </w:r>
      <w:r w:rsidRPr="003C6CCF">
        <w:rPr>
          <w:rFonts w:ascii="Arial" w:hAnsi="Arial"/>
        </w:rPr>
        <w:t>.</w:t>
      </w:r>
    </w:p>
    <w:p w:rsidR="00CA53A5" w:rsidRPr="003C6CCF" w:rsidRDefault="00CA53A5" w:rsidP="003C6CCF">
      <w:pPr>
        <w:pStyle w:val="Body"/>
        <w:spacing w:before="0" w:after="0" w:line="240" w:lineRule="auto"/>
        <w:rPr>
          <w:rFonts w:ascii="Arial" w:hAnsi="Arial"/>
        </w:rPr>
      </w:pPr>
    </w:p>
    <w:p w:rsidR="002934D0" w:rsidRPr="00CA53A5" w:rsidRDefault="002934D0" w:rsidP="003C6CCF">
      <w:pPr>
        <w:pStyle w:val="Body"/>
        <w:spacing w:before="0" w:after="0" w:line="240" w:lineRule="auto"/>
        <w:rPr>
          <w:rFonts w:ascii="Arial" w:hAnsi="Arial"/>
          <w:b/>
          <w:i/>
        </w:rPr>
      </w:pPr>
      <w:r w:rsidRPr="00CA53A5">
        <w:rPr>
          <w:rFonts w:ascii="Arial" w:hAnsi="Arial"/>
          <w:b/>
          <w:i/>
        </w:rPr>
        <w:t>Academic freedom and enterprise agreements</w:t>
      </w:r>
    </w:p>
    <w:p w:rsidR="00CA53A5" w:rsidRPr="003C6CCF" w:rsidRDefault="00CA53A5" w:rsidP="003C6CCF">
      <w:pPr>
        <w:pStyle w:val="Body"/>
        <w:spacing w:before="0" w:after="0" w:line="240" w:lineRule="auto"/>
        <w:rPr>
          <w:rFonts w:ascii="Arial" w:hAnsi="Arial"/>
          <w:b/>
        </w:rPr>
      </w:pPr>
    </w:p>
    <w:p w:rsidR="002934D0" w:rsidRPr="003C6CCF" w:rsidRDefault="002934D0" w:rsidP="003C6CCF">
      <w:pPr>
        <w:pStyle w:val="Body"/>
        <w:spacing w:before="0" w:after="0" w:line="240" w:lineRule="auto"/>
        <w:rPr>
          <w:rFonts w:ascii="Arial" w:hAnsi="Arial"/>
        </w:rPr>
      </w:pPr>
      <w:r w:rsidRPr="003C6CCF">
        <w:rPr>
          <w:rFonts w:ascii="Arial" w:hAnsi="Arial"/>
        </w:rPr>
        <w:t xml:space="preserve">A number of academic experts including Professor Jim Jackson from Southern Cross University have pointed out, the only enforceable protections for freedom of expression and academic freedom are to be found in the enterprise agreements which the NTEU has negotiated with universities.  It is an issue of great concern </w:t>
      </w:r>
      <w:r w:rsidR="00CA53A5">
        <w:rPr>
          <w:rFonts w:ascii="Arial" w:hAnsi="Arial"/>
        </w:rPr>
        <w:t>(</w:t>
      </w:r>
      <w:r w:rsidRPr="003C6CCF">
        <w:rPr>
          <w:rFonts w:ascii="Arial" w:hAnsi="Arial"/>
        </w:rPr>
        <w:t xml:space="preserve">and we would hope </w:t>
      </w:r>
      <w:r w:rsidR="00CA53A5">
        <w:rPr>
          <w:rFonts w:ascii="Arial" w:hAnsi="Arial"/>
        </w:rPr>
        <w:t xml:space="preserve">also </w:t>
      </w:r>
      <w:r w:rsidRPr="003C6CCF">
        <w:rPr>
          <w:rFonts w:ascii="Arial" w:hAnsi="Arial"/>
        </w:rPr>
        <w:t>to the broader community</w:t>
      </w:r>
      <w:r w:rsidR="00CA53A5">
        <w:rPr>
          <w:rFonts w:ascii="Arial" w:hAnsi="Arial"/>
        </w:rPr>
        <w:t>)</w:t>
      </w:r>
      <w:r w:rsidRPr="003C6CCF">
        <w:rPr>
          <w:rFonts w:ascii="Arial" w:hAnsi="Arial"/>
        </w:rPr>
        <w:t xml:space="preserve"> that in the most recent round of enterprise agreement neg</w:t>
      </w:r>
      <w:r w:rsidR="00CA53A5">
        <w:rPr>
          <w:rFonts w:ascii="Arial" w:hAnsi="Arial"/>
        </w:rPr>
        <w:t>oti</w:t>
      </w:r>
      <w:r w:rsidRPr="003C6CCF">
        <w:rPr>
          <w:rFonts w:ascii="Arial" w:hAnsi="Arial"/>
        </w:rPr>
        <w:t>ations</w:t>
      </w:r>
      <w:r w:rsidR="00CA53A5">
        <w:rPr>
          <w:rFonts w:ascii="Arial" w:hAnsi="Arial"/>
        </w:rPr>
        <w:t>,</w:t>
      </w:r>
      <w:r w:rsidRPr="003C6CCF">
        <w:rPr>
          <w:rFonts w:ascii="Arial" w:hAnsi="Arial"/>
        </w:rPr>
        <w:t xml:space="preserve"> a number of universities have strenuously resisted the attempts by the </w:t>
      </w:r>
      <w:r w:rsidR="00CA53A5">
        <w:rPr>
          <w:rFonts w:ascii="Arial" w:hAnsi="Arial"/>
        </w:rPr>
        <w:t>U</w:t>
      </w:r>
      <w:r w:rsidRPr="003C6CCF">
        <w:rPr>
          <w:rFonts w:ascii="Arial" w:hAnsi="Arial"/>
        </w:rPr>
        <w:t xml:space="preserve">nion to create enforceable rights in relation to academic freedom through its inclusion in enterprise agreements.  </w:t>
      </w:r>
      <w:r w:rsidR="00A70F2B" w:rsidRPr="003C6CCF">
        <w:rPr>
          <w:rFonts w:ascii="Arial" w:hAnsi="Arial"/>
        </w:rPr>
        <w:t>The University of Melbourne wanted clauses relati</w:t>
      </w:r>
      <w:r w:rsidR="00FB6279">
        <w:rPr>
          <w:rFonts w:ascii="Arial" w:hAnsi="Arial"/>
        </w:rPr>
        <w:t>ng</w:t>
      </w:r>
      <w:r w:rsidR="00A70F2B" w:rsidRPr="003C6CCF">
        <w:rPr>
          <w:rFonts w:ascii="Arial" w:hAnsi="Arial"/>
        </w:rPr>
        <w:t xml:space="preserve"> to academic freedom removed from their enterprise agreement and to </w:t>
      </w:r>
      <w:r w:rsidR="00FB6279">
        <w:rPr>
          <w:rFonts w:ascii="Arial" w:hAnsi="Arial"/>
        </w:rPr>
        <w:t>be covered by</w:t>
      </w:r>
      <w:r w:rsidR="00A70F2B" w:rsidRPr="003C6CCF">
        <w:rPr>
          <w:rFonts w:ascii="Arial" w:hAnsi="Arial"/>
        </w:rPr>
        <w:t xml:space="preserve"> university policy</w:t>
      </w:r>
      <w:r w:rsidR="00FB6279">
        <w:rPr>
          <w:rFonts w:ascii="Arial" w:hAnsi="Arial"/>
        </w:rPr>
        <w:t xml:space="preserve"> (which would be unenforceable)</w:t>
      </w:r>
      <w:r w:rsidR="00A70F2B" w:rsidRPr="003C6CCF">
        <w:rPr>
          <w:rFonts w:ascii="Arial" w:hAnsi="Arial"/>
        </w:rPr>
        <w:t xml:space="preserve">. </w:t>
      </w:r>
    </w:p>
    <w:p w:rsidR="00F06C11" w:rsidRDefault="00F06C11" w:rsidP="00F06C11"/>
    <w:p w:rsidR="00A70F2B" w:rsidRPr="00FB384E" w:rsidRDefault="00A70F2B" w:rsidP="003C6CCF">
      <w:pPr>
        <w:pStyle w:val="Heading1"/>
        <w:spacing w:before="0" w:line="240" w:lineRule="auto"/>
        <w:rPr>
          <w:rFonts w:ascii="Arial" w:hAnsi="Arial" w:cs="Arial"/>
          <w:color w:val="auto"/>
          <w:sz w:val="22"/>
          <w:szCs w:val="22"/>
        </w:rPr>
      </w:pPr>
      <w:r w:rsidRPr="00FB384E">
        <w:rPr>
          <w:rFonts w:ascii="Arial" w:hAnsi="Arial" w:cs="Arial"/>
          <w:color w:val="auto"/>
          <w:sz w:val="22"/>
          <w:szCs w:val="22"/>
        </w:rPr>
        <w:t>NTEU Recommendation</w:t>
      </w:r>
      <w:r w:rsidR="00F06C11" w:rsidRPr="00FB384E">
        <w:rPr>
          <w:rFonts w:ascii="Arial" w:hAnsi="Arial" w:cs="Arial"/>
          <w:color w:val="auto"/>
          <w:sz w:val="22"/>
          <w:szCs w:val="22"/>
        </w:rPr>
        <w:t xml:space="preserve"> 2</w:t>
      </w:r>
    </w:p>
    <w:p w:rsidR="00F06C11" w:rsidRDefault="00F06C11" w:rsidP="003C6CCF">
      <w:pPr>
        <w:pStyle w:val="subsection"/>
        <w:shd w:val="clear" w:color="auto" w:fill="FFFFFF"/>
        <w:spacing w:before="0" w:beforeAutospacing="0" w:after="0" w:afterAutospacing="0"/>
        <w:rPr>
          <w:rFonts w:ascii="Arial" w:hAnsi="Arial" w:cs="Arial"/>
          <w:color w:val="000000"/>
          <w:sz w:val="22"/>
          <w:szCs w:val="22"/>
          <w:shd w:val="clear" w:color="auto" w:fill="FFFFFF"/>
        </w:rPr>
      </w:pPr>
    </w:p>
    <w:p w:rsidR="00A70F2B" w:rsidRPr="00FB384E" w:rsidRDefault="00A70F2B" w:rsidP="003C6CCF">
      <w:pPr>
        <w:pStyle w:val="subsection"/>
        <w:shd w:val="clear" w:color="auto" w:fill="FFFFFF"/>
        <w:spacing w:before="0" w:beforeAutospacing="0" w:after="0" w:afterAutospacing="0"/>
        <w:rPr>
          <w:rFonts w:ascii="Arial" w:hAnsi="Arial" w:cs="Arial"/>
          <w:b/>
          <w:color w:val="000000"/>
          <w:sz w:val="22"/>
          <w:szCs w:val="22"/>
          <w:shd w:val="clear" w:color="auto" w:fill="FFFFFF"/>
        </w:rPr>
      </w:pPr>
      <w:r w:rsidRPr="00FB384E">
        <w:rPr>
          <w:rFonts w:ascii="Arial" w:hAnsi="Arial" w:cs="Arial"/>
          <w:b/>
          <w:color w:val="000000"/>
          <w:sz w:val="22"/>
          <w:szCs w:val="22"/>
          <w:shd w:val="clear" w:color="auto" w:fill="FFFFFF"/>
        </w:rPr>
        <w:t>NTEU recommend</w:t>
      </w:r>
      <w:r w:rsidR="00F06C11" w:rsidRPr="00FB384E">
        <w:rPr>
          <w:rFonts w:ascii="Arial" w:hAnsi="Arial" w:cs="Arial"/>
          <w:b/>
          <w:color w:val="000000"/>
          <w:sz w:val="22"/>
          <w:szCs w:val="22"/>
          <w:shd w:val="clear" w:color="auto" w:fill="FFFFFF"/>
        </w:rPr>
        <w:t>s</w:t>
      </w:r>
      <w:r w:rsidRPr="00FB384E">
        <w:rPr>
          <w:rFonts w:ascii="Arial" w:hAnsi="Arial" w:cs="Arial"/>
          <w:b/>
          <w:color w:val="000000"/>
          <w:sz w:val="22"/>
          <w:szCs w:val="22"/>
          <w:shd w:val="clear" w:color="auto" w:fill="FFFFFF"/>
        </w:rPr>
        <w:t xml:space="preserve"> that HESA 2003, be amended in the following ways:</w:t>
      </w:r>
    </w:p>
    <w:p w:rsidR="00F06C11" w:rsidRDefault="00F06C11" w:rsidP="003C6CCF">
      <w:pPr>
        <w:pStyle w:val="Heading2"/>
        <w:spacing w:before="0" w:line="240" w:lineRule="auto"/>
        <w:rPr>
          <w:rStyle w:val="charsectno"/>
          <w:rFonts w:ascii="Arial" w:hAnsi="Arial" w:cs="Arial"/>
          <w:color w:val="0D4A88"/>
          <w:sz w:val="22"/>
          <w:szCs w:val="22"/>
        </w:rPr>
      </w:pPr>
    </w:p>
    <w:p w:rsidR="00A70F2B" w:rsidRDefault="00A70F2B" w:rsidP="003C6CCF">
      <w:pPr>
        <w:pStyle w:val="Heading2"/>
        <w:spacing w:before="0" w:line="240" w:lineRule="auto"/>
        <w:rPr>
          <w:rFonts w:ascii="Arial" w:hAnsi="Arial" w:cs="Arial"/>
          <w:sz w:val="22"/>
          <w:szCs w:val="22"/>
        </w:rPr>
      </w:pPr>
      <w:r w:rsidRPr="003C6CCF">
        <w:rPr>
          <w:rStyle w:val="charsectno"/>
          <w:rFonts w:ascii="Arial" w:hAnsi="Arial" w:cs="Arial"/>
          <w:color w:val="0D4A88"/>
          <w:sz w:val="22"/>
          <w:szCs w:val="22"/>
        </w:rPr>
        <w:t>2</w:t>
      </w:r>
      <w:r w:rsidRPr="003C6CCF">
        <w:rPr>
          <w:rStyle w:val="charsectno"/>
          <w:rFonts w:ascii="Arial" w:hAnsi="Arial" w:cs="Arial"/>
          <w:color w:val="0D4A88"/>
          <w:sz w:val="22"/>
          <w:szCs w:val="22"/>
        </w:rPr>
        <w:noBreakHyphen/>
        <w:t>1</w:t>
      </w:r>
      <w:r w:rsidR="00FB384E">
        <w:rPr>
          <w:rFonts w:ascii="Arial" w:hAnsi="Arial" w:cs="Arial"/>
          <w:sz w:val="22"/>
          <w:szCs w:val="22"/>
        </w:rPr>
        <w:t xml:space="preserve"> </w:t>
      </w:r>
      <w:r w:rsidRPr="003C6CCF">
        <w:rPr>
          <w:rFonts w:ascii="Arial" w:hAnsi="Arial" w:cs="Arial"/>
          <w:sz w:val="22"/>
          <w:szCs w:val="22"/>
        </w:rPr>
        <w:t>Objects of this Act</w:t>
      </w:r>
    </w:p>
    <w:p w:rsidR="00F06C11" w:rsidRDefault="00F06C11" w:rsidP="003C6CCF">
      <w:pPr>
        <w:pStyle w:val="subsection"/>
        <w:shd w:val="clear" w:color="auto" w:fill="FFFFFF"/>
        <w:spacing w:before="0" w:beforeAutospacing="0" w:after="0" w:afterAutospacing="0"/>
        <w:ind w:left="1134" w:hanging="1134"/>
        <w:rPr>
          <w:rFonts w:ascii="Arial" w:hAnsi="Arial" w:cs="Arial"/>
          <w:color w:val="000000"/>
          <w:sz w:val="22"/>
          <w:szCs w:val="22"/>
        </w:rPr>
      </w:pPr>
    </w:p>
    <w:p w:rsidR="00A70F2B" w:rsidRDefault="00A70F2B" w:rsidP="003C6CCF">
      <w:pPr>
        <w:pStyle w:val="subsection"/>
        <w:shd w:val="clear" w:color="auto" w:fill="FFFFFF"/>
        <w:spacing w:before="0" w:beforeAutospacing="0" w:after="0" w:afterAutospacing="0"/>
        <w:ind w:left="1134" w:hanging="1134"/>
        <w:rPr>
          <w:rFonts w:ascii="Arial" w:hAnsi="Arial" w:cs="Arial"/>
          <w:color w:val="000000"/>
          <w:sz w:val="22"/>
          <w:szCs w:val="22"/>
        </w:rPr>
      </w:pPr>
      <w:r w:rsidRPr="003C6CCF">
        <w:rPr>
          <w:rFonts w:ascii="Arial" w:hAnsi="Arial" w:cs="Arial"/>
          <w:color w:val="000000"/>
          <w:sz w:val="22"/>
          <w:szCs w:val="22"/>
        </w:rPr>
        <w:t>The objects of this Act are:</w:t>
      </w:r>
    </w:p>
    <w:p w:rsidR="00F06C11" w:rsidRPr="003C6CCF" w:rsidRDefault="00F06C11" w:rsidP="003C6CCF">
      <w:pPr>
        <w:pStyle w:val="subsection"/>
        <w:shd w:val="clear" w:color="auto" w:fill="FFFFFF"/>
        <w:spacing w:before="0" w:beforeAutospacing="0" w:after="0" w:afterAutospacing="0"/>
        <w:ind w:left="1134" w:hanging="1134"/>
        <w:rPr>
          <w:rFonts w:ascii="Arial" w:hAnsi="Arial" w:cs="Arial"/>
          <w:color w:val="000000"/>
          <w:sz w:val="22"/>
          <w:szCs w:val="22"/>
        </w:rPr>
      </w:pPr>
    </w:p>
    <w:p w:rsidR="00A70F2B" w:rsidRPr="003C6CCF" w:rsidRDefault="00A70F2B" w:rsidP="003C6CCF">
      <w:pPr>
        <w:pStyle w:val="subsection"/>
        <w:numPr>
          <w:ilvl w:val="0"/>
          <w:numId w:val="6"/>
        </w:numPr>
        <w:shd w:val="clear" w:color="auto" w:fill="FFFFFF"/>
        <w:spacing w:before="0" w:beforeAutospacing="0" w:after="0" w:afterAutospacing="0"/>
        <w:rPr>
          <w:rFonts w:ascii="Arial" w:hAnsi="Arial" w:cs="Arial"/>
          <w:color w:val="000000"/>
          <w:sz w:val="22"/>
          <w:szCs w:val="22"/>
          <w:shd w:val="clear" w:color="auto" w:fill="FFFFFF"/>
        </w:rPr>
      </w:pPr>
      <w:r w:rsidRPr="003C6CCF">
        <w:rPr>
          <w:rFonts w:ascii="Arial" w:hAnsi="Arial" w:cs="Arial"/>
          <w:color w:val="000000"/>
          <w:sz w:val="22"/>
          <w:szCs w:val="22"/>
          <w:shd w:val="clear" w:color="auto" w:fill="FFFFFF"/>
        </w:rPr>
        <w:t>to support a higher education system that:</w:t>
      </w:r>
    </w:p>
    <w:p w:rsidR="00A70F2B" w:rsidRPr="003C6CCF" w:rsidRDefault="00A70F2B" w:rsidP="00F06C11">
      <w:pPr>
        <w:pStyle w:val="subsection"/>
        <w:shd w:val="clear" w:color="auto" w:fill="FFFFFF"/>
        <w:spacing w:before="0" w:beforeAutospacing="0" w:after="0" w:afterAutospacing="0"/>
        <w:ind w:left="465"/>
        <w:rPr>
          <w:rFonts w:ascii="Arial" w:hAnsi="Arial" w:cs="Arial"/>
          <w:color w:val="000000"/>
          <w:sz w:val="22"/>
          <w:szCs w:val="22"/>
          <w:shd w:val="clear" w:color="auto" w:fill="FFFFFF"/>
        </w:rPr>
      </w:pPr>
      <w:r w:rsidRPr="003C6CCF">
        <w:rPr>
          <w:rFonts w:ascii="Arial" w:hAnsi="Arial" w:cs="Arial"/>
          <w:color w:val="000000"/>
          <w:sz w:val="22"/>
          <w:szCs w:val="22"/>
          <w:shd w:val="clear" w:color="auto" w:fill="FFFFFF"/>
        </w:rPr>
        <w:t>(iv)</w:t>
      </w:r>
      <w:r w:rsidR="00F06C11">
        <w:rPr>
          <w:rFonts w:ascii="Arial" w:hAnsi="Arial" w:cs="Arial"/>
          <w:color w:val="000000"/>
          <w:sz w:val="22"/>
          <w:szCs w:val="22"/>
          <w:shd w:val="clear" w:color="auto" w:fill="FFFFFF"/>
        </w:rPr>
        <w:t xml:space="preserve"> </w:t>
      </w:r>
      <w:r w:rsidRPr="003C6CCF">
        <w:rPr>
          <w:rFonts w:ascii="Arial" w:hAnsi="Arial" w:cs="Arial"/>
          <w:color w:val="000000"/>
          <w:sz w:val="22"/>
          <w:szCs w:val="22"/>
          <w:shd w:val="clear" w:color="auto" w:fill="FFFFFF"/>
        </w:rPr>
        <w:t xml:space="preserve">promotes and protects </w:t>
      </w:r>
      <w:r w:rsidRPr="003C6CCF">
        <w:rPr>
          <w:rFonts w:ascii="Arial" w:hAnsi="Arial" w:cs="Arial"/>
          <w:strike/>
          <w:color w:val="000000"/>
          <w:sz w:val="22"/>
          <w:szCs w:val="22"/>
          <w:shd w:val="clear" w:color="auto" w:fill="FFFFFF"/>
        </w:rPr>
        <w:t>free intellectual inquiry in learning, teaching and research</w:t>
      </w:r>
      <w:r w:rsidRPr="003C6CCF">
        <w:rPr>
          <w:rFonts w:ascii="Arial" w:hAnsi="Arial" w:cs="Arial"/>
          <w:color w:val="000000"/>
          <w:sz w:val="22"/>
          <w:szCs w:val="22"/>
          <w:shd w:val="clear" w:color="auto" w:fill="FFFFFF"/>
        </w:rPr>
        <w:t xml:space="preserve">  </w:t>
      </w:r>
      <w:r w:rsidRPr="003C6CCF">
        <w:rPr>
          <w:rFonts w:ascii="Arial" w:hAnsi="Arial" w:cs="Arial"/>
          <w:b/>
          <w:color w:val="FF0000"/>
          <w:sz w:val="22"/>
          <w:szCs w:val="22"/>
          <w:shd w:val="clear" w:color="auto" w:fill="FFFFFF"/>
        </w:rPr>
        <w:t>academic freedom</w:t>
      </w:r>
      <w:r w:rsidRPr="003C6CCF">
        <w:rPr>
          <w:rFonts w:ascii="Arial" w:hAnsi="Arial" w:cs="Arial"/>
          <w:color w:val="000000"/>
          <w:sz w:val="22"/>
          <w:szCs w:val="22"/>
          <w:shd w:val="clear" w:color="auto" w:fill="FFFFFF"/>
        </w:rPr>
        <w:t xml:space="preserve">; </w:t>
      </w:r>
    </w:p>
    <w:p w:rsidR="00A70F2B" w:rsidRPr="003C6CCF" w:rsidRDefault="00A70F2B" w:rsidP="003C6CCF">
      <w:pPr>
        <w:pStyle w:val="subsection"/>
        <w:shd w:val="clear" w:color="auto" w:fill="FFFFFF"/>
        <w:spacing w:before="0" w:beforeAutospacing="0" w:after="0" w:afterAutospacing="0"/>
        <w:rPr>
          <w:rFonts w:ascii="Arial" w:hAnsi="Arial" w:cs="Arial"/>
          <w:color w:val="000000"/>
          <w:sz w:val="22"/>
          <w:szCs w:val="22"/>
          <w:shd w:val="clear" w:color="auto" w:fill="FFFFFF"/>
        </w:rPr>
      </w:pPr>
    </w:p>
    <w:p w:rsidR="00A70F2B" w:rsidRPr="003C6CCF" w:rsidRDefault="00A70F2B" w:rsidP="003C6CCF">
      <w:pPr>
        <w:pStyle w:val="Heading3"/>
        <w:spacing w:before="0" w:line="240" w:lineRule="auto"/>
        <w:rPr>
          <w:rFonts w:ascii="Arial" w:hAnsi="Arial" w:cs="Arial"/>
        </w:rPr>
      </w:pPr>
      <w:r w:rsidRPr="003C6CCF">
        <w:rPr>
          <w:rStyle w:val="Heading3Char"/>
          <w:rFonts w:ascii="Arial" w:hAnsi="Arial" w:cs="Arial"/>
          <w:b/>
          <w:bCs/>
        </w:rPr>
        <w:t>19</w:t>
      </w:r>
      <w:r w:rsidRPr="003C6CCF">
        <w:rPr>
          <w:rStyle w:val="Heading3Char"/>
          <w:rFonts w:ascii="Arial" w:hAnsi="Arial" w:cs="Arial"/>
          <w:b/>
          <w:bCs/>
        </w:rPr>
        <w:noBreakHyphen/>
        <w:t>115  Provider to have policy upholding free intellectual inquiry policies upholding academic freedom</w:t>
      </w:r>
      <w:r w:rsidRPr="003C6CCF">
        <w:rPr>
          <w:rFonts w:ascii="Arial" w:hAnsi="Arial" w:cs="Arial"/>
        </w:rPr>
        <w:t xml:space="preserve"> and free speech </w:t>
      </w:r>
    </w:p>
    <w:p w:rsidR="00A70F2B" w:rsidRPr="003C6CCF" w:rsidRDefault="00A70F2B" w:rsidP="00F06C11">
      <w:pPr>
        <w:pStyle w:val="subsection"/>
        <w:ind w:left="720"/>
        <w:rPr>
          <w:rFonts w:ascii="Arial" w:hAnsi="Arial" w:cs="Arial"/>
          <w:b/>
          <w:color w:val="FF0000"/>
          <w:sz w:val="22"/>
          <w:szCs w:val="22"/>
        </w:rPr>
      </w:pPr>
      <w:r w:rsidRPr="003C6CCF">
        <w:rPr>
          <w:rFonts w:ascii="Arial" w:hAnsi="Arial" w:cs="Arial"/>
          <w:color w:val="000000"/>
          <w:sz w:val="22"/>
          <w:szCs w:val="22"/>
        </w:rPr>
        <w:t>A higher education provider that is a</w:t>
      </w:r>
      <w:r w:rsidR="00F06C11">
        <w:rPr>
          <w:rFonts w:ascii="Arial" w:hAnsi="Arial" w:cs="Arial"/>
          <w:color w:val="000000"/>
          <w:sz w:val="22"/>
          <w:szCs w:val="22"/>
        </w:rPr>
        <w:t xml:space="preserve"> </w:t>
      </w:r>
      <w:r w:rsidRPr="003C6CCF">
        <w:rPr>
          <w:rFonts w:ascii="Arial" w:hAnsi="Arial" w:cs="Arial"/>
          <w:color w:val="000000"/>
          <w:sz w:val="22"/>
          <w:szCs w:val="22"/>
        </w:rPr>
        <w:t>*Table A provider or a</w:t>
      </w:r>
      <w:r w:rsidR="00F06C11">
        <w:rPr>
          <w:rFonts w:ascii="Arial" w:hAnsi="Arial" w:cs="Arial"/>
          <w:color w:val="000000"/>
          <w:sz w:val="22"/>
          <w:szCs w:val="22"/>
        </w:rPr>
        <w:t xml:space="preserve"> </w:t>
      </w:r>
      <w:r w:rsidRPr="003C6CCF">
        <w:rPr>
          <w:rFonts w:ascii="Arial" w:hAnsi="Arial" w:cs="Arial"/>
          <w:color w:val="000000"/>
          <w:sz w:val="22"/>
          <w:szCs w:val="22"/>
        </w:rPr>
        <w:t xml:space="preserve">*Table B provider must </w:t>
      </w:r>
      <w:r w:rsidRPr="003C6CCF">
        <w:rPr>
          <w:rFonts w:ascii="Arial" w:hAnsi="Arial" w:cs="Arial"/>
          <w:strike/>
          <w:color w:val="000000"/>
          <w:sz w:val="22"/>
          <w:szCs w:val="22"/>
        </w:rPr>
        <w:t>have policy that upholds free intellectual inquiry in relation to learning, teaching and research</w:t>
      </w:r>
      <w:r w:rsidRPr="003C6CCF">
        <w:rPr>
          <w:rFonts w:ascii="Arial" w:hAnsi="Arial" w:cs="Arial"/>
          <w:color w:val="000000"/>
          <w:sz w:val="22"/>
          <w:szCs w:val="22"/>
        </w:rPr>
        <w:t xml:space="preserve">  </w:t>
      </w:r>
      <w:r w:rsidRPr="003C6CCF">
        <w:rPr>
          <w:rFonts w:ascii="Arial" w:hAnsi="Arial" w:cs="Arial"/>
          <w:b/>
          <w:color w:val="FF0000"/>
          <w:sz w:val="22"/>
          <w:szCs w:val="22"/>
        </w:rPr>
        <w:t>have policies or other arrangements which provide enforceable rights to academic</w:t>
      </w:r>
      <w:r w:rsidR="00A103D9">
        <w:rPr>
          <w:rFonts w:ascii="Arial" w:hAnsi="Arial" w:cs="Arial"/>
          <w:b/>
          <w:color w:val="FF0000"/>
          <w:sz w:val="22"/>
          <w:szCs w:val="22"/>
        </w:rPr>
        <w:t xml:space="preserve"> freedom</w:t>
      </w:r>
      <w:r w:rsidRPr="003C6CCF">
        <w:rPr>
          <w:rFonts w:ascii="Arial" w:hAnsi="Arial" w:cs="Arial"/>
          <w:b/>
          <w:color w:val="FF0000"/>
          <w:sz w:val="22"/>
          <w:szCs w:val="22"/>
        </w:rPr>
        <w:t xml:space="preserve">. </w:t>
      </w:r>
    </w:p>
    <w:p w:rsidR="00A70F2B" w:rsidRPr="003C6CCF" w:rsidRDefault="00A70F2B" w:rsidP="00F06C11">
      <w:pPr>
        <w:pStyle w:val="subsection"/>
        <w:shd w:val="clear" w:color="auto" w:fill="FFFFFF"/>
        <w:spacing w:before="0" w:beforeAutospacing="0" w:after="0" w:afterAutospacing="0"/>
        <w:jc w:val="both"/>
        <w:rPr>
          <w:rFonts w:ascii="Arial" w:hAnsi="Arial" w:cs="Arial"/>
          <w:color w:val="000000"/>
          <w:sz w:val="22"/>
          <w:szCs w:val="22"/>
          <w:shd w:val="clear" w:color="auto" w:fill="FFFFFF"/>
        </w:rPr>
      </w:pPr>
      <w:r w:rsidRPr="003C6CCF">
        <w:rPr>
          <w:rFonts w:ascii="Arial" w:hAnsi="Arial" w:cs="Arial"/>
          <w:color w:val="000000"/>
          <w:sz w:val="22"/>
          <w:szCs w:val="22"/>
          <w:shd w:val="clear" w:color="auto" w:fill="FFFFFF"/>
        </w:rPr>
        <w:t>We would also suggest including an amended version (see below) of your definition of academic freedom to be included in Schedule 1 of HESA 2003.</w:t>
      </w:r>
    </w:p>
    <w:p w:rsidR="00F06C11" w:rsidRDefault="00F06C11" w:rsidP="003C6CCF">
      <w:pPr>
        <w:pStyle w:val="Body"/>
        <w:spacing w:before="0" w:after="0" w:line="240" w:lineRule="auto"/>
        <w:rPr>
          <w:rFonts w:ascii="Arial" w:hAnsi="Arial"/>
          <w:b/>
          <w:color w:val="000000"/>
        </w:rPr>
      </w:pPr>
    </w:p>
    <w:p w:rsidR="00A70F2B" w:rsidRPr="00F06C11" w:rsidRDefault="00990EF3" w:rsidP="003C6CCF">
      <w:pPr>
        <w:pStyle w:val="Body"/>
        <w:spacing w:before="0" w:after="0" w:line="240" w:lineRule="auto"/>
        <w:rPr>
          <w:rFonts w:ascii="Arial" w:hAnsi="Arial"/>
          <w:b/>
          <w:i/>
          <w:color w:val="000000"/>
        </w:rPr>
      </w:pPr>
      <w:r w:rsidRPr="00F06C11">
        <w:rPr>
          <w:rFonts w:ascii="Arial" w:hAnsi="Arial"/>
          <w:b/>
          <w:i/>
          <w:color w:val="000000"/>
        </w:rPr>
        <w:t>The need for a code?</w:t>
      </w:r>
    </w:p>
    <w:p w:rsidR="00F06C11" w:rsidRPr="003C6CCF" w:rsidRDefault="00F06C11" w:rsidP="003C6CCF">
      <w:pPr>
        <w:pStyle w:val="Body"/>
        <w:spacing w:before="0" w:after="0" w:line="240" w:lineRule="auto"/>
        <w:rPr>
          <w:rFonts w:ascii="Arial" w:hAnsi="Arial"/>
          <w:b/>
          <w:color w:val="000000"/>
        </w:rPr>
      </w:pPr>
    </w:p>
    <w:p w:rsidR="00990EF3" w:rsidRDefault="00990EF3" w:rsidP="00F06C11">
      <w:pPr>
        <w:pStyle w:val="Body"/>
        <w:spacing w:before="0" w:after="0" w:line="240" w:lineRule="auto"/>
        <w:jc w:val="both"/>
        <w:rPr>
          <w:rFonts w:ascii="Arial" w:hAnsi="Arial"/>
          <w:color w:val="000000"/>
        </w:rPr>
      </w:pPr>
      <w:r w:rsidRPr="003C6CCF">
        <w:rPr>
          <w:rFonts w:ascii="Arial" w:hAnsi="Arial"/>
          <w:color w:val="000000"/>
        </w:rPr>
        <w:t>As will be evident from the discussion above, w</w:t>
      </w:r>
      <w:r w:rsidR="00C1547C" w:rsidRPr="003C6CCF">
        <w:rPr>
          <w:rFonts w:ascii="Arial" w:hAnsi="Arial"/>
          <w:color w:val="000000"/>
        </w:rPr>
        <w:t xml:space="preserve">hile we accept that </w:t>
      </w:r>
      <w:r w:rsidRPr="003C6CCF">
        <w:rPr>
          <w:rFonts w:ascii="Arial" w:hAnsi="Arial"/>
          <w:color w:val="000000"/>
        </w:rPr>
        <w:t xml:space="preserve">it </w:t>
      </w:r>
      <w:r w:rsidR="00C1547C" w:rsidRPr="003C6CCF">
        <w:rPr>
          <w:rFonts w:ascii="Arial" w:hAnsi="Arial"/>
          <w:color w:val="000000"/>
        </w:rPr>
        <w:t>is not your intention to create a statutory foundation for a more intrusive regulatory environment in higher education, we are concerned that others may not share your view</w:t>
      </w:r>
      <w:r w:rsidRPr="003C6CCF">
        <w:rPr>
          <w:rFonts w:ascii="Arial" w:hAnsi="Arial"/>
          <w:color w:val="000000"/>
        </w:rPr>
        <w:t>.  If and when such</w:t>
      </w:r>
      <w:r w:rsidR="00F06C11">
        <w:rPr>
          <w:rFonts w:ascii="Arial" w:hAnsi="Arial"/>
          <w:color w:val="000000"/>
        </w:rPr>
        <w:t xml:space="preserve"> a </w:t>
      </w:r>
      <w:r w:rsidR="00F06C11" w:rsidRPr="003C6CCF">
        <w:rPr>
          <w:rFonts w:ascii="Arial" w:hAnsi="Arial"/>
          <w:color w:val="000000"/>
        </w:rPr>
        <w:t>code</w:t>
      </w:r>
      <w:r w:rsidRPr="003C6CCF">
        <w:rPr>
          <w:rFonts w:ascii="Arial" w:hAnsi="Arial"/>
          <w:color w:val="000000"/>
        </w:rPr>
        <w:t xml:space="preserve"> is published</w:t>
      </w:r>
      <w:r w:rsidR="00FB384E">
        <w:rPr>
          <w:rFonts w:ascii="Arial" w:hAnsi="Arial"/>
          <w:color w:val="000000"/>
        </w:rPr>
        <w:t>,</w:t>
      </w:r>
      <w:r w:rsidRPr="003C6CCF">
        <w:rPr>
          <w:rFonts w:ascii="Arial" w:hAnsi="Arial"/>
          <w:color w:val="000000"/>
        </w:rPr>
        <w:t xml:space="preserve"> the temptation will be to </w:t>
      </w:r>
      <w:r w:rsidR="00C1547C" w:rsidRPr="003C6CCF">
        <w:rPr>
          <w:rFonts w:ascii="Arial" w:hAnsi="Arial"/>
          <w:color w:val="000000"/>
        </w:rPr>
        <w:t xml:space="preserve">mandate </w:t>
      </w:r>
      <w:r w:rsidRPr="003C6CCF">
        <w:rPr>
          <w:rFonts w:ascii="Arial" w:hAnsi="Arial"/>
          <w:color w:val="000000"/>
        </w:rPr>
        <w:t xml:space="preserve">it </w:t>
      </w:r>
      <w:r w:rsidR="00C1547C" w:rsidRPr="003C6CCF">
        <w:rPr>
          <w:rFonts w:ascii="Arial" w:hAnsi="Arial"/>
          <w:color w:val="000000"/>
        </w:rPr>
        <w:t xml:space="preserve">either in legislation or in TEQSA standards.  </w:t>
      </w:r>
    </w:p>
    <w:p w:rsidR="00F06C11" w:rsidRPr="003C6CCF" w:rsidRDefault="00F06C11" w:rsidP="003C6CCF">
      <w:pPr>
        <w:pStyle w:val="Body"/>
        <w:spacing w:before="0" w:after="0" w:line="240" w:lineRule="auto"/>
        <w:rPr>
          <w:rFonts w:ascii="Arial" w:hAnsi="Arial"/>
          <w:color w:val="000000"/>
        </w:rPr>
      </w:pPr>
    </w:p>
    <w:p w:rsidR="00C1547C" w:rsidRPr="003C6CCF" w:rsidRDefault="00990EF3" w:rsidP="00F06C11">
      <w:pPr>
        <w:pStyle w:val="Body"/>
        <w:spacing w:before="0" w:after="0" w:line="240" w:lineRule="auto"/>
        <w:jc w:val="both"/>
        <w:rPr>
          <w:rFonts w:ascii="Arial" w:hAnsi="Arial"/>
        </w:rPr>
      </w:pPr>
      <w:r w:rsidRPr="003C6CCF">
        <w:rPr>
          <w:rFonts w:ascii="Arial" w:hAnsi="Arial"/>
          <w:color w:val="000000"/>
        </w:rPr>
        <w:t>We fear that a</w:t>
      </w:r>
      <w:r w:rsidR="00C1547C" w:rsidRPr="003C6CCF">
        <w:rPr>
          <w:rFonts w:ascii="Arial" w:hAnsi="Arial"/>
          <w:color w:val="000000"/>
        </w:rPr>
        <w:t xml:space="preserve">ny attempts to codify </w:t>
      </w:r>
      <w:r w:rsidR="0013035D" w:rsidRPr="003C6CCF">
        <w:rPr>
          <w:rFonts w:ascii="Arial" w:hAnsi="Arial"/>
          <w:color w:val="000000"/>
        </w:rPr>
        <w:t xml:space="preserve">principles of </w:t>
      </w:r>
      <w:r w:rsidR="00C1547C" w:rsidRPr="003C6CCF">
        <w:rPr>
          <w:rFonts w:ascii="Arial" w:hAnsi="Arial"/>
          <w:color w:val="000000"/>
        </w:rPr>
        <w:t>academic freedom will result in a similar level of confusion and misinterpretation as currently exists with</w:t>
      </w:r>
      <w:r w:rsidR="00F06C11">
        <w:rPr>
          <w:rFonts w:ascii="Arial" w:hAnsi="Arial"/>
          <w:color w:val="000000"/>
        </w:rPr>
        <w:t>in</w:t>
      </w:r>
      <w:r w:rsidR="00C1547C" w:rsidRPr="003C6CCF">
        <w:rPr>
          <w:rFonts w:ascii="Arial" w:hAnsi="Arial"/>
          <w:color w:val="000000"/>
        </w:rPr>
        <w:t xml:space="preserve"> university policies.  </w:t>
      </w:r>
      <w:r w:rsidR="00C1547C" w:rsidRPr="003C6CCF">
        <w:rPr>
          <w:rFonts w:ascii="Arial" w:hAnsi="Arial"/>
        </w:rPr>
        <w:t>By way of example</w:t>
      </w:r>
      <w:r w:rsidR="00195F23" w:rsidRPr="003C6CCF">
        <w:rPr>
          <w:rFonts w:ascii="Arial" w:hAnsi="Arial"/>
        </w:rPr>
        <w:t xml:space="preserve">, </w:t>
      </w:r>
      <w:r w:rsidR="00C1547C" w:rsidRPr="003C6CCF">
        <w:rPr>
          <w:rFonts w:ascii="Arial" w:hAnsi="Arial"/>
        </w:rPr>
        <w:t>we would highlight paragraph (5) (c) (iii) under Principles of the Code, which reads:</w:t>
      </w:r>
    </w:p>
    <w:p w:rsidR="00C1547C" w:rsidRPr="003C6CCF" w:rsidRDefault="00C1547C" w:rsidP="003C6CCF">
      <w:pPr>
        <w:pStyle w:val="Default"/>
        <w:rPr>
          <w:rFonts w:ascii="Arial" w:hAnsi="Arial" w:cs="Arial"/>
          <w:sz w:val="22"/>
          <w:szCs w:val="22"/>
        </w:rPr>
      </w:pPr>
    </w:p>
    <w:p w:rsidR="00C1547C" w:rsidRPr="003C6CCF" w:rsidRDefault="00C1547C" w:rsidP="00D1503E">
      <w:pPr>
        <w:pStyle w:val="Default"/>
        <w:ind w:left="720" w:hanging="720"/>
        <w:jc w:val="both"/>
        <w:rPr>
          <w:rFonts w:ascii="Arial" w:hAnsi="Arial" w:cs="Arial"/>
          <w:i/>
          <w:sz w:val="22"/>
          <w:szCs w:val="22"/>
        </w:rPr>
      </w:pPr>
      <w:r w:rsidRPr="003C6CCF">
        <w:rPr>
          <w:rFonts w:ascii="Arial" w:hAnsi="Arial" w:cs="Arial"/>
          <w:i/>
          <w:sz w:val="22"/>
          <w:szCs w:val="22"/>
        </w:rPr>
        <w:t>(5)</w:t>
      </w:r>
      <w:r w:rsidR="00F06C11">
        <w:rPr>
          <w:rFonts w:ascii="Arial" w:hAnsi="Arial" w:cs="Arial"/>
          <w:i/>
          <w:sz w:val="22"/>
          <w:szCs w:val="22"/>
        </w:rPr>
        <w:tab/>
      </w:r>
      <w:r w:rsidRPr="003C6CCF">
        <w:rPr>
          <w:rFonts w:ascii="Arial" w:hAnsi="Arial" w:cs="Arial"/>
          <w:i/>
          <w:sz w:val="22"/>
          <w:szCs w:val="22"/>
        </w:rPr>
        <w:t>The university has the right and responsibility to determine the terms and conditions upon which it shall permit external visitors and invited visitors to speak on university land and use university facilities and in so doing may:</w:t>
      </w:r>
    </w:p>
    <w:p w:rsidR="00F06C11" w:rsidRDefault="00F06C11" w:rsidP="00D1503E">
      <w:pPr>
        <w:pStyle w:val="subsection"/>
        <w:shd w:val="clear" w:color="auto" w:fill="FFFFFF"/>
        <w:spacing w:before="0" w:beforeAutospacing="0" w:after="0" w:afterAutospacing="0"/>
        <w:ind w:left="1440" w:hanging="720"/>
        <w:jc w:val="both"/>
        <w:rPr>
          <w:rFonts w:ascii="Arial" w:hAnsi="Arial" w:cs="Arial"/>
          <w:i/>
          <w:sz w:val="22"/>
          <w:szCs w:val="22"/>
        </w:rPr>
      </w:pPr>
    </w:p>
    <w:p w:rsidR="00C1547C" w:rsidRPr="003C6CCF" w:rsidRDefault="00C1547C" w:rsidP="00D1503E">
      <w:pPr>
        <w:pStyle w:val="subsection"/>
        <w:shd w:val="clear" w:color="auto" w:fill="FFFFFF"/>
        <w:spacing w:before="0" w:beforeAutospacing="0" w:after="0" w:afterAutospacing="0"/>
        <w:ind w:left="1440" w:hanging="720"/>
        <w:jc w:val="both"/>
        <w:rPr>
          <w:rFonts w:ascii="Arial" w:hAnsi="Arial" w:cs="Arial"/>
          <w:i/>
          <w:color w:val="000000"/>
          <w:sz w:val="22"/>
          <w:szCs w:val="22"/>
        </w:rPr>
      </w:pPr>
      <w:r w:rsidRPr="003C6CCF">
        <w:rPr>
          <w:rFonts w:ascii="Arial" w:hAnsi="Arial" w:cs="Arial"/>
          <w:i/>
          <w:sz w:val="22"/>
          <w:szCs w:val="22"/>
        </w:rPr>
        <w:t>(c)</w:t>
      </w:r>
      <w:r w:rsidR="00F06C11">
        <w:rPr>
          <w:rFonts w:ascii="Arial" w:hAnsi="Arial" w:cs="Arial"/>
          <w:i/>
          <w:sz w:val="22"/>
          <w:szCs w:val="22"/>
        </w:rPr>
        <w:tab/>
      </w:r>
      <w:r w:rsidRPr="003C6CCF">
        <w:rPr>
          <w:rFonts w:ascii="Arial" w:hAnsi="Arial" w:cs="Arial"/>
          <w:i/>
          <w:sz w:val="22"/>
          <w:szCs w:val="22"/>
        </w:rPr>
        <w:t>refuse permission to any invited visitor or external visitor to speak on university land or at university facilities where the content of the speech is or is likely to:</w:t>
      </w:r>
    </w:p>
    <w:p w:rsidR="00D1503E" w:rsidRDefault="00D1503E" w:rsidP="00D1503E">
      <w:pPr>
        <w:pStyle w:val="subsection"/>
        <w:shd w:val="clear" w:color="auto" w:fill="FFFFFF"/>
        <w:spacing w:before="0" w:beforeAutospacing="0" w:after="0" w:afterAutospacing="0"/>
        <w:ind w:left="2160" w:hanging="720"/>
        <w:jc w:val="both"/>
        <w:rPr>
          <w:rFonts w:ascii="Arial" w:hAnsi="Arial" w:cs="Arial"/>
          <w:i/>
          <w:sz w:val="22"/>
          <w:szCs w:val="22"/>
        </w:rPr>
      </w:pPr>
    </w:p>
    <w:p w:rsidR="00C1547C" w:rsidRPr="003C6CCF" w:rsidRDefault="00C1547C" w:rsidP="00D1503E">
      <w:pPr>
        <w:pStyle w:val="subsection"/>
        <w:shd w:val="clear" w:color="auto" w:fill="FFFFFF"/>
        <w:spacing w:before="0" w:beforeAutospacing="0" w:after="0" w:afterAutospacing="0"/>
        <w:ind w:left="2160" w:hanging="720"/>
        <w:jc w:val="both"/>
        <w:rPr>
          <w:rFonts w:ascii="Arial" w:hAnsi="Arial" w:cs="Arial"/>
          <w:i/>
          <w:sz w:val="22"/>
          <w:szCs w:val="22"/>
        </w:rPr>
      </w:pPr>
      <w:r w:rsidRPr="003C6CCF">
        <w:rPr>
          <w:rFonts w:ascii="Arial" w:hAnsi="Arial" w:cs="Arial"/>
          <w:i/>
          <w:sz w:val="22"/>
          <w:szCs w:val="22"/>
        </w:rPr>
        <w:t>(iii)</w:t>
      </w:r>
      <w:r w:rsidR="00D1503E">
        <w:rPr>
          <w:rFonts w:ascii="Arial" w:hAnsi="Arial" w:cs="Arial"/>
          <w:i/>
          <w:sz w:val="22"/>
          <w:szCs w:val="22"/>
        </w:rPr>
        <w:tab/>
      </w:r>
      <w:r w:rsidRPr="003C6CCF">
        <w:rPr>
          <w:rFonts w:ascii="Arial" w:hAnsi="Arial" w:cs="Arial"/>
          <w:i/>
          <w:sz w:val="22"/>
          <w:szCs w:val="22"/>
        </w:rPr>
        <w:t>involve the advancement of theories or propositions which do not meet scholarly standards to such an extent as to be detrimental to the university’s character as an institution of higher learning.</w:t>
      </w:r>
    </w:p>
    <w:p w:rsidR="00990EF3" w:rsidRPr="003C6CCF" w:rsidRDefault="00990EF3" w:rsidP="003C6CCF">
      <w:pPr>
        <w:pStyle w:val="subsection"/>
        <w:shd w:val="clear" w:color="auto" w:fill="FFFFFF"/>
        <w:spacing w:before="0" w:beforeAutospacing="0" w:after="0" w:afterAutospacing="0"/>
        <w:rPr>
          <w:rFonts w:ascii="Arial" w:hAnsi="Arial" w:cs="Arial"/>
          <w:color w:val="000000"/>
          <w:sz w:val="22"/>
          <w:szCs w:val="22"/>
        </w:rPr>
      </w:pPr>
    </w:p>
    <w:p w:rsidR="00993E43" w:rsidRDefault="00C1547C" w:rsidP="00D1503E">
      <w:pPr>
        <w:pStyle w:val="subsection"/>
        <w:shd w:val="clear" w:color="auto" w:fill="FFFFFF"/>
        <w:spacing w:before="0" w:beforeAutospacing="0" w:after="0" w:afterAutospacing="0"/>
        <w:jc w:val="both"/>
        <w:rPr>
          <w:rFonts w:ascii="Arial" w:hAnsi="Arial" w:cs="Arial"/>
          <w:color w:val="000000"/>
          <w:sz w:val="22"/>
          <w:szCs w:val="22"/>
        </w:rPr>
      </w:pPr>
      <w:r w:rsidRPr="003C6CCF">
        <w:rPr>
          <w:rFonts w:ascii="Arial" w:hAnsi="Arial" w:cs="Arial"/>
          <w:color w:val="000000"/>
          <w:sz w:val="22"/>
          <w:szCs w:val="22"/>
        </w:rPr>
        <w:t xml:space="preserve">The inclusion of such a </w:t>
      </w:r>
      <w:r w:rsidR="0013035D" w:rsidRPr="003C6CCF">
        <w:rPr>
          <w:rFonts w:ascii="Arial" w:hAnsi="Arial" w:cs="Arial"/>
          <w:color w:val="000000"/>
          <w:sz w:val="22"/>
          <w:szCs w:val="22"/>
        </w:rPr>
        <w:t>principle immediately p</w:t>
      </w:r>
      <w:r w:rsidRPr="003C6CCF">
        <w:rPr>
          <w:rFonts w:ascii="Arial" w:hAnsi="Arial" w:cs="Arial"/>
          <w:color w:val="000000"/>
          <w:sz w:val="22"/>
          <w:szCs w:val="22"/>
        </w:rPr>
        <w:t>resent</w:t>
      </w:r>
      <w:r w:rsidR="0013035D" w:rsidRPr="003C6CCF">
        <w:rPr>
          <w:rFonts w:ascii="Arial" w:hAnsi="Arial" w:cs="Arial"/>
          <w:color w:val="000000"/>
          <w:sz w:val="22"/>
          <w:szCs w:val="22"/>
        </w:rPr>
        <w:t>s</w:t>
      </w:r>
      <w:r w:rsidRPr="003C6CCF">
        <w:rPr>
          <w:rFonts w:ascii="Arial" w:hAnsi="Arial" w:cs="Arial"/>
          <w:color w:val="000000"/>
          <w:sz w:val="22"/>
          <w:szCs w:val="22"/>
        </w:rPr>
        <w:t xml:space="preserve"> difficult questions of interpretation and implementation for university administrators</w:t>
      </w:r>
      <w:r w:rsidR="00990EF3" w:rsidRPr="003C6CCF">
        <w:rPr>
          <w:rFonts w:ascii="Arial" w:hAnsi="Arial" w:cs="Arial"/>
          <w:color w:val="000000"/>
          <w:sz w:val="22"/>
          <w:szCs w:val="22"/>
        </w:rPr>
        <w:t>, b</w:t>
      </w:r>
      <w:r w:rsidRPr="003C6CCF">
        <w:rPr>
          <w:rFonts w:ascii="Arial" w:hAnsi="Arial" w:cs="Arial"/>
          <w:color w:val="000000"/>
          <w:sz w:val="22"/>
          <w:szCs w:val="22"/>
        </w:rPr>
        <w:t xml:space="preserve">ut more importantly it will no doubt be used by critics to suggest that any decision to prevent someone from speaking at a university on the grounds that it does not </w:t>
      </w:r>
      <w:r w:rsidRPr="003C6CCF">
        <w:rPr>
          <w:rFonts w:ascii="Arial" w:hAnsi="Arial" w:cs="Arial"/>
          <w:i/>
          <w:color w:val="000000"/>
          <w:sz w:val="22"/>
          <w:szCs w:val="22"/>
        </w:rPr>
        <w:t>‘meet academic standards’</w:t>
      </w:r>
      <w:r w:rsidRPr="003C6CCF">
        <w:rPr>
          <w:rFonts w:ascii="Arial" w:hAnsi="Arial" w:cs="Arial"/>
          <w:color w:val="000000"/>
          <w:sz w:val="22"/>
          <w:szCs w:val="22"/>
        </w:rPr>
        <w:t xml:space="preserve"> or is something which is </w:t>
      </w:r>
      <w:r w:rsidRPr="003C6CCF">
        <w:rPr>
          <w:rFonts w:ascii="Arial" w:hAnsi="Arial" w:cs="Arial"/>
          <w:i/>
          <w:color w:val="000000"/>
          <w:sz w:val="22"/>
          <w:szCs w:val="22"/>
        </w:rPr>
        <w:t>‘detrimental to the university’s character</w:t>
      </w:r>
      <w:r w:rsidRPr="003C6CCF">
        <w:rPr>
          <w:rFonts w:ascii="Arial" w:hAnsi="Arial" w:cs="Arial"/>
          <w:color w:val="000000"/>
          <w:sz w:val="22"/>
          <w:szCs w:val="22"/>
        </w:rPr>
        <w:t>’ is based on nothing more than a particular ideological bias.</w:t>
      </w:r>
      <w:r w:rsidR="0013035D" w:rsidRPr="003C6CCF">
        <w:rPr>
          <w:rFonts w:ascii="Arial" w:hAnsi="Arial" w:cs="Arial"/>
          <w:color w:val="000000"/>
          <w:sz w:val="22"/>
          <w:szCs w:val="22"/>
        </w:rPr>
        <w:t xml:space="preserve">  </w:t>
      </w:r>
      <w:r w:rsidR="00990EF3" w:rsidRPr="003C6CCF">
        <w:rPr>
          <w:rFonts w:ascii="Arial" w:hAnsi="Arial" w:cs="Arial"/>
          <w:color w:val="000000"/>
          <w:sz w:val="22"/>
          <w:szCs w:val="22"/>
        </w:rPr>
        <w:t>As suggested in our views on free speech above, a</w:t>
      </w:r>
      <w:r w:rsidR="0013035D" w:rsidRPr="003C6CCF">
        <w:rPr>
          <w:rFonts w:ascii="Arial" w:hAnsi="Arial" w:cs="Arial"/>
          <w:color w:val="000000"/>
          <w:sz w:val="22"/>
          <w:szCs w:val="22"/>
        </w:rPr>
        <w:t xml:space="preserve">ny attempt to codify a set of principles, while not intended to do so, </w:t>
      </w:r>
      <w:r w:rsidR="00990EF3" w:rsidRPr="003C6CCF">
        <w:rPr>
          <w:rFonts w:ascii="Arial" w:hAnsi="Arial" w:cs="Arial"/>
          <w:color w:val="000000"/>
          <w:sz w:val="22"/>
          <w:szCs w:val="22"/>
        </w:rPr>
        <w:t xml:space="preserve">we fear </w:t>
      </w:r>
      <w:r w:rsidR="0013035D" w:rsidRPr="003C6CCF">
        <w:rPr>
          <w:rFonts w:ascii="Arial" w:hAnsi="Arial" w:cs="Arial"/>
          <w:color w:val="000000"/>
          <w:sz w:val="22"/>
          <w:szCs w:val="22"/>
        </w:rPr>
        <w:t>will soon be used and interpreted as rules and no doubt will soon be challenged either administratively or legally.</w:t>
      </w:r>
      <w:r w:rsidR="00990EF3" w:rsidRPr="003C6CCF">
        <w:rPr>
          <w:rFonts w:ascii="Arial" w:hAnsi="Arial" w:cs="Arial"/>
          <w:color w:val="000000"/>
          <w:sz w:val="22"/>
          <w:szCs w:val="22"/>
        </w:rPr>
        <w:t xml:space="preserve">  </w:t>
      </w:r>
    </w:p>
    <w:p w:rsidR="00D1503E" w:rsidRPr="003C6CCF" w:rsidRDefault="00D1503E" w:rsidP="003C6CCF">
      <w:pPr>
        <w:pStyle w:val="subsection"/>
        <w:shd w:val="clear" w:color="auto" w:fill="FFFFFF"/>
        <w:spacing w:before="0" w:beforeAutospacing="0" w:after="0" w:afterAutospacing="0"/>
        <w:rPr>
          <w:rFonts w:ascii="Arial" w:hAnsi="Arial" w:cs="Arial"/>
          <w:color w:val="000000"/>
          <w:sz w:val="22"/>
          <w:szCs w:val="22"/>
        </w:rPr>
      </w:pPr>
    </w:p>
    <w:p w:rsidR="00993E43" w:rsidRDefault="00993E43" w:rsidP="00D1503E">
      <w:pPr>
        <w:pStyle w:val="subsection"/>
        <w:shd w:val="clear" w:color="auto" w:fill="FFFFFF"/>
        <w:spacing w:before="0" w:beforeAutospacing="0" w:after="0" w:afterAutospacing="0"/>
        <w:jc w:val="both"/>
        <w:rPr>
          <w:rFonts w:ascii="Arial" w:hAnsi="Arial" w:cs="Arial"/>
          <w:color w:val="000000"/>
          <w:sz w:val="22"/>
          <w:szCs w:val="22"/>
        </w:rPr>
      </w:pPr>
      <w:r w:rsidRPr="003C6CCF">
        <w:rPr>
          <w:rFonts w:ascii="Arial" w:hAnsi="Arial" w:cs="Arial"/>
          <w:color w:val="000000"/>
          <w:sz w:val="22"/>
          <w:szCs w:val="22"/>
        </w:rPr>
        <w:t>Given that we do not accept that there is a crisis of academic freedom or free speech at our universities, our preferred approach is to respect institutional autonomy and use a minimalist approach</w:t>
      </w:r>
      <w:r w:rsidR="00DC4FFC" w:rsidRPr="003C6CCF">
        <w:rPr>
          <w:rFonts w:ascii="Arial" w:hAnsi="Arial" w:cs="Arial"/>
          <w:color w:val="000000"/>
          <w:sz w:val="22"/>
          <w:szCs w:val="22"/>
        </w:rPr>
        <w:t xml:space="preserve">.  This </w:t>
      </w:r>
      <w:r w:rsidRPr="003C6CCF">
        <w:rPr>
          <w:rFonts w:ascii="Arial" w:hAnsi="Arial" w:cs="Arial"/>
          <w:color w:val="000000"/>
          <w:sz w:val="22"/>
          <w:szCs w:val="22"/>
        </w:rPr>
        <w:t xml:space="preserve">would </w:t>
      </w:r>
      <w:r w:rsidR="00DC4FFC" w:rsidRPr="003C6CCF">
        <w:rPr>
          <w:rFonts w:ascii="Arial" w:hAnsi="Arial" w:cs="Arial"/>
          <w:color w:val="000000"/>
          <w:sz w:val="22"/>
          <w:szCs w:val="22"/>
        </w:rPr>
        <w:t xml:space="preserve">essentially involve </w:t>
      </w:r>
      <w:r w:rsidRPr="003C6CCF">
        <w:rPr>
          <w:rFonts w:ascii="Arial" w:hAnsi="Arial" w:cs="Arial"/>
          <w:color w:val="000000"/>
          <w:sz w:val="22"/>
          <w:szCs w:val="22"/>
        </w:rPr>
        <w:t>mak</w:t>
      </w:r>
      <w:r w:rsidR="00DC4FFC" w:rsidRPr="003C6CCF">
        <w:rPr>
          <w:rFonts w:ascii="Arial" w:hAnsi="Arial" w:cs="Arial"/>
          <w:color w:val="000000"/>
          <w:sz w:val="22"/>
          <w:szCs w:val="22"/>
        </w:rPr>
        <w:t xml:space="preserve">ing </w:t>
      </w:r>
      <w:r w:rsidRPr="003C6CCF">
        <w:rPr>
          <w:rFonts w:ascii="Arial" w:hAnsi="Arial" w:cs="Arial"/>
          <w:color w:val="000000"/>
          <w:sz w:val="22"/>
          <w:szCs w:val="22"/>
        </w:rPr>
        <w:t xml:space="preserve">minor amendments to the Higher Education Support Act (HESA) 2003 </w:t>
      </w:r>
      <w:r w:rsidR="00DC4FFC" w:rsidRPr="003C6CCF">
        <w:rPr>
          <w:rFonts w:ascii="Arial" w:hAnsi="Arial" w:cs="Arial"/>
          <w:color w:val="000000"/>
          <w:sz w:val="22"/>
          <w:szCs w:val="22"/>
        </w:rPr>
        <w:t xml:space="preserve">to clarify what is meant by section 19-115 (see below), </w:t>
      </w:r>
      <w:r w:rsidRPr="003C6CCF">
        <w:rPr>
          <w:rFonts w:ascii="Arial" w:hAnsi="Arial" w:cs="Arial"/>
          <w:color w:val="000000"/>
          <w:sz w:val="22"/>
          <w:szCs w:val="22"/>
        </w:rPr>
        <w:t>and undertaking a comprehensive audit of university policies, procedures, contracts and agreements</w:t>
      </w:r>
      <w:r w:rsidR="00DC4FFC" w:rsidRPr="003C6CCF">
        <w:rPr>
          <w:rFonts w:ascii="Arial" w:hAnsi="Arial" w:cs="Arial"/>
          <w:color w:val="000000"/>
          <w:sz w:val="22"/>
          <w:szCs w:val="22"/>
        </w:rPr>
        <w:t xml:space="preserve"> to determine whether they are complaint with these provisions</w:t>
      </w:r>
      <w:r w:rsidRPr="003C6CCF">
        <w:rPr>
          <w:rFonts w:ascii="Arial" w:hAnsi="Arial" w:cs="Arial"/>
          <w:color w:val="000000"/>
          <w:sz w:val="22"/>
          <w:szCs w:val="22"/>
        </w:rPr>
        <w:t>.</w:t>
      </w:r>
    </w:p>
    <w:p w:rsidR="00D1503E" w:rsidRPr="003C6CCF" w:rsidRDefault="00D1503E" w:rsidP="003C6CCF">
      <w:pPr>
        <w:pStyle w:val="subsection"/>
        <w:shd w:val="clear" w:color="auto" w:fill="FFFFFF"/>
        <w:spacing w:before="0" w:beforeAutospacing="0" w:after="0" w:afterAutospacing="0"/>
        <w:rPr>
          <w:rFonts w:ascii="Arial" w:hAnsi="Arial" w:cs="Arial"/>
          <w:color w:val="000000"/>
          <w:sz w:val="22"/>
          <w:szCs w:val="22"/>
        </w:rPr>
      </w:pPr>
    </w:p>
    <w:p w:rsidR="005717BF" w:rsidRDefault="00DC4FFC" w:rsidP="00D1503E">
      <w:pPr>
        <w:pStyle w:val="subsection"/>
        <w:shd w:val="clear" w:color="auto" w:fill="FFFFFF"/>
        <w:spacing w:before="0" w:beforeAutospacing="0" w:after="0" w:afterAutospacing="0"/>
        <w:jc w:val="both"/>
        <w:rPr>
          <w:rFonts w:ascii="Arial" w:hAnsi="Arial" w:cs="Arial"/>
          <w:color w:val="000000"/>
          <w:sz w:val="22"/>
          <w:szCs w:val="22"/>
        </w:rPr>
      </w:pPr>
      <w:r w:rsidRPr="003C6CCF">
        <w:rPr>
          <w:rFonts w:ascii="Arial" w:hAnsi="Arial" w:cs="Arial"/>
          <w:color w:val="000000"/>
          <w:sz w:val="22"/>
          <w:szCs w:val="22"/>
        </w:rPr>
        <w:t>W</w:t>
      </w:r>
      <w:r w:rsidR="00993E43" w:rsidRPr="003C6CCF">
        <w:rPr>
          <w:rFonts w:ascii="Arial" w:hAnsi="Arial" w:cs="Arial"/>
          <w:color w:val="000000"/>
          <w:sz w:val="22"/>
          <w:szCs w:val="22"/>
        </w:rPr>
        <w:t xml:space="preserve">e caution against publishing a Model Code, even if only intended to be </w:t>
      </w:r>
      <w:r w:rsidRPr="003C6CCF">
        <w:rPr>
          <w:rFonts w:ascii="Arial" w:hAnsi="Arial" w:cs="Arial"/>
          <w:color w:val="000000"/>
          <w:sz w:val="22"/>
          <w:szCs w:val="22"/>
        </w:rPr>
        <w:t xml:space="preserve">used as </w:t>
      </w:r>
      <w:r w:rsidR="00993E43" w:rsidRPr="003C6CCF">
        <w:rPr>
          <w:rFonts w:ascii="Arial" w:hAnsi="Arial" w:cs="Arial"/>
          <w:color w:val="000000"/>
          <w:sz w:val="22"/>
          <w:szCs w:val="22"/>
        </w:rPr>
        <w:t>a resource</w:t>
      </w:r>
      <w:r w:rsidRPr="003C6CCF">
        <w:rPr>
          <w:rFonts w:ascii="Arial" w:hAnsi="Arial" w:cs="Arial"/>
          <w:color w:val="000000"/>
          <w:sz w:val="22"/>
          <w:szCs w:val="22"/>
        </w:rPr>
        <w:t xml:space="preserve">.  </w:t>
      </w:r>
      <w:r w:rsidR="005717BF" w:rsidRPr="003C6CCF">
        <w:rPr>
          <w:rFonts w:ascii="Arial" w:hAnsi="Arial" w:cs="Arial"/>
          <w:color w:val="000000"/>
          <w:sz w:val="22"/>
          <w:szCs w:val="22"/>
        </w:rPr>
        <w:t>Codifying</w:t>
      </w:r>
      <w:r w:rsidR="00D1503E">
        <w:rPr>
          <w:rFonts w:ascii="Arial" w:hAnsi="Arial" w:cs="Arial"/>
          <w:color w:val="000000"/>
          <w:sz w:val="22"/>
          <w:szCs w:val="22"/>
        </w:rPr>
        <w:t>,</w:t>
      </w:r>
      <w:r w:rsidR="005717BF" w:rsidRPr="003C6CCF">
        <w:rPr>
          <w:rFonts w:ascii="Arial" w:hAnsi="Arial" w:cs="Arial"/>
          <w:color w:val="000000"/>
          <w:sz w:val="22"/>
          <w:szCs w:val="22"/>
        </w:rPr>
        <w:t xml:space="preserve"> </w:t>
      </w:r>
      <w:r w:rsidRPr="003C6CCF">
        <w:rPr>
          <w:rFonts w:ascii="Arial" w:hAnsi="Arial" w:cs="Arial"/>
          <w:color w:val="000000"/>
          <w:sz w:val="22"/>
          <w:szCs w:val="22"/>
        </w:rPr>
        <w:t>even by way of principl</w:t>
      </w:r>
      <w:r w:rsidR="00D1503E">
        <w:rPr>
          <w:rFonts w:ascii="Arial" w:hAnsi="Arial" w:cs="Arial"/>
          <w:color w:val="000000"/>
          <w:sz w:val="22"/>
          <w:szCs w:val="22"/>
        </w:rPr>
        <w:t>e,</w:t>
      </w:r>
      <w:r w:rsidRPr="003C6CCF">
        <w:rPr>
          <w:rFonts w:ascii="Arial" w:hAnsi="Arial" w:cs="Arial"/>
          <w:color w:val="000000"/>
          <w:sz w:val="22"/>
          <w:szCs w:val="22"/>
        </w:rPr>
        <w:t xml:space="preserve"> an </w:t>
      </w:r>
      <w:r w:rsidR="007359A8" w:rsidRPr="003C6CCF">
        <w:rPr>
          <w:rFonts w:ascii="Arial" w:hAnsi="Arial" w:cs="Arial"/>
          <w:color w:val="000000"/>
          <w:sz w:val="22"/>
          <w:szCs w:val="22"/>
        </w:rPr>
        <w:t xml:space="preserve">enigmatic </w:t>
      </w:r>
      <w:r w:rsidRPr="003C6CCF">
        <w:rPr>
          <w:rFonts w:ascii="Arial" w:hAnsi="Arial" w:cs="Arial"/>
          <w:color w:val="000000"/>
          <w:sz w:val="22"/>
          <w:szCs w:val="22"/>
        </w:rPr>
        <w:t xml:space="preserve">concept like academic freedom </w:t>
      </w:r>
      <w:r w:rsidR="007359A8" w:rsidRPr="003C6CCF">
        <w:rPr>
          <w:rFonts w:ascii="Arial" w:hAnsi="Arial" w:cs="Arial"/>
          <w:color w:val="000000"/>
          <w:sz w:val="22"/>
          <w:szCs w:val="22"/>
        </w:rPr>
        <w:t>by definition constrain</w:t>
      </w:r>
      <w:r w:rsidR="005717BF" w:rsidRPr="003C6CCF">
        <w:rPr>
          <w:rFonts w:ascii="Arial" w:hAnsi="Arial" w:cs="Arial"/>
          <w:color w:val="000000"/>
          <w:sz w:val="22"/>
          <w:szCs w:val="22"/>
        </w:rPr>
        <w:t>s</w:t>
      </w:r>
      <w:r w:rsidR="007359A8" w:rsidRPr="003C6CCF">
        <w:rPr>
          <w:rFonts w:ascii="Arial" w:hAnsi="Arial" w:cs="Arial"/>
          <w:color w:val="000000"/>
          <w:sz w:val="22"/>
          <w:szCs w:val="22"/>
        </w:rPr>
        <w:t xml:space="preserve"> its </w:t>
      </w:r>
      <w:r w:rsidR="005717BF" w:rsidRPr="003C6CCF">
        <w:rPr>
          <w:rFonts w:ascii="Arial" w:hAnsi="Arial" w:cs="Arial"/>
          <w:color w:val="000000"/>
          <w:sz w:val="22"/>
          <w:szCs w:val="22"/>
        </w:rPr>
        <w:t>application.  The unintended consequence of any such codification, especially in its current form</w:t>
      </w:r>
      <w:r w:rsidR="00D1503E">
        <w:rPr>
          <w:rFonts w:ascii="Arial" w:hAnsi="Arial" w:cs="Arial"/>
          <w:color w:val="000000"/>
          <w:sz w:val="22"/>
          <w:szCs w:val="22"/>
        </w:rPr>
        <w:t>,</w:t>
      </w:r>
      <w:r w:rsidR="005717BF" w:rsidRPr="003C6CCF">
        <w:rPr>
          <w:rFonts w:ascii="Arial" w:hAnsi="Arial" w:cs="Arial"/>
          <w:color w:val="000000"/>
          <w:sz w:val="22"/>
          <w:szCs w:val="22"/>
        </w:rPr>
        <w:t xml:space="preserve"> we fear will be to limit rather than liberate academic freedom and free speech.</w:t>
      </w:r>
    </w:p>
    <w:p w:rsidR="00D1503E" w:rsidRPr="003C6CCF" w:rsidRDefault="00D1503E" w:rsidP="00D1503E">
      <w:pPr>
        <w:pStyle w:val="subsection"/>
        <w:shd w:val="clear" w:color="auto" w:fill="FFFFFF"/>
        <w:spacing w:before="0" w:beforeAutospacing="0" w:after="0" w:afterAutospacing="0"/>
        <w:jc w:val="both"/>
        <w:rPr>
          <w:rFonts w:ascii="Arial" w:hAnsi="Arial" w:cs="Arial"/>
          <w:color w:val="000000"/>
          <w:sz w:val="22"/>
          <w:szCs w:val="22"/>
        </w:rPr>
      </w:pPr>
    </w:p>
    <w:p w:rsidR="002B020A" w:rsidRPr="003C6CCF" w:rsidRDefault="005717BF" w:rsidP="00D1503E">
      <w:pPr>
        <w:pStyle w:val="subsection"/>
        <w:shd w:val="clear" w:color="auto" w:fill="FFFFFF"/>
        <w:spacing w:before="0" w:beforeAutospacing="0" w:after="0" w:afterAutospacing="0"/>
        <w:rPr>
          <w:rFonts w:ascii="Arial" w:hAnsi="Arial" w:cs="Arial"/>
          <w:color w:val="000000"/>
          <w:sz w:val="22"/>
          <w:szCs w:val="22"/>
        </w:rPr>
      </w:pPr>
      <w:r w:rsidRPr="003C6CCF">
        <w:rPr>
          <w:rFonts w:ascii="Arial" w:hAnsi="Arial" w:cs="Arial"/>
          <w:color w:val="000000"/>
          <w:sz w:val="22"/>
          <w:szCs w:val="22"/>
        </w:rPr>
        <w:t>Our concerns with the specific aspects of the Draft Code are outlined below.</w:t>
      </w:r>
    </w:p>
    <w:p w:rsidR="00D1503E" w:rsidRDefault="00D1503E" w:rsidP="003C6CCF">
      <w:pPr>
        <w:pStyle w:val="subsection"/>
        <w:shd w:val="clear" w:color="auto" w:fill="FFFFFF"/>
        <w:spacing w:before="0" w:beforeAutospacing="0" w:after="0" w:afterAutospacing="0"/>
        <w:rPr>
          <w:rFonts w:ascii="Arial" w:hAnsi="Arial" w:cs="Arial"/>
          <w:color w:val="000000"/>
          <w:sz w:val="22"/>
          <w:szCs w:val="22"/>
        </w:rPr>
      </w:pPr>
    </w:p>
    <w:p w:rsidR="002B020A" w:rsidRPr="003C6CCF" w:rsidRDefault="002B020A" w:rsidP="003C6CCF">
      <w:pPr>
        <w:pStyle w:val="subsection"/>
        <w:shd w:val="clear" w:color="auto" w:fill="FFFFFF"/>
        <w:spacing w:before="0" w:beforeAutospacing="0" w:after="0" w:afterAutospacing="0"/>
        <w:rPr>
          <w:rFonts w:ascii="Arial" w:hAnsi="Arial" w:cs="Arial"/>
          <w:color w:val="000000"/>
          <w:sz w:val="22"/>
          <w:szCs w:val="22"/>
        </w:rPr>
      </w:pPr>
      <w:r w:rsidRPr="003C6CCF">
        <w:rPr>
          <w:rFonts w:ascii="Arial" w:hAnsi="Arial" w:cs="Arial"/>
          <w:color w:val="000000"/>
          <w:sz w:val="22"/>
          <w:szCs w:val="22"/>
        </w:rPr>
        <w:t>Yours sincerely</w:t>
      </w:r>
      <w:r w:rsidR="00D1503E">
        <w:rPr>
          <w:rFonts w:ascii="Arial" w:hAnsi="Arial" w:cs="Arial"/>
          <w:color w:val="000000"/>
          <w:sz w:val="22"/>
          <w:szCs w:val="22"/>
        </w:rPr>
        <w:t>,</w:t>
      </w:r>
    </w:p>
    <w:p w:rsidR="00195F23" w:rsidRPr="003C6CCF" w:rsidRDefault="00D1503E" w:rsidP="003C6CCF">
      <w:pPr>
        <w:pStyle w:val="subsection"/>
        <w:shd w:val="clear" w:color="auto" w:fill="FFFFFF"/>
        <w:spacing w:before="0" w:beforeAutospacing="0" w:after="0" w:afterAutospacing="0"/>
        <w:rPr>
          <w:rFonts w:ascii="Arial" w:hAnsi="Arial" w:cs="Arial"/>
          <w:color w:val="000000"/>
          <w:sz w:val="22"/>
          <w:szCs w:val="22"/>
        </w:rPr>
      </w:pPr>
      <w:r>
        <w:rPr>
          <w:rFonts w:ascii="Arial" w:hAnsi="Arial" w:cs="Arial"/>
          <w:noProof/>
          <w:color w:val="000000"/>
          <w:sz w:val="22"/>
          <w:szCs w:val="22"/>
        </w:rPr>
        <w:drawing>
          <wp:inline distT="0" distB="0" distL="0" distR="0">
            <wp:extent cx="1314450" cy="444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son Barnes.jpg"/>
                    <pic:cNvPicPr/>
                  </pic:nvPicPr>
                  <pic:blipFill>
                    <a:blip r:embed="rId12">
                      <a:extLst>
                        <a:ext uri="{28A0092B-C50C-407E-A947-70E740481C1C}">
                          <a14:useLocalDpi xmlns:a14="http://schemas.microsoft.com/office/drawing/2010/main" val="0"/>
                        </a:ext>
                      </a:extLst>
                    </a:blip>
                    <a:stretch>
                      <a:fillRect/>
                    </a:stretch>
                  </pic:blipFill>
                  <pic:spPr>
                    <a:xfrm>
                      <a:off x="0" y="0"/>
                      <a:ext cx="1355429" cy="458131"/>
                    </a:xfrm>
                    <a:prstGeom prst="rect">
                      <a:avLst/>
                    </a:prstGeom>
                  </pic:spPr>
                </pic:pic>
              </a:graphicData>
            </a:graphic>
          </wp:inline>
        </w:drawing>
      </w:r>
    </w:p>
    <w:p w:rsidR="002B020A" w:rsidRPr="00D1503E" w:rsidRDefault="00D1503E" w:rsidP="003C6CCF">
      <w:pPr>
        <w:pStyle w:val="subsection"/>
        <w:shd w:val="clear" w:color="auto" w:fill="FFFFFF"/>
        <w:spacing w:before="0" w:beforeAutospacing="0" w:after="0" w:afterAutospacing="0"/>
        <w:rPr>
          <w:rFonts w:ascii="Arial" w:hAnsi="Arial" w:cs="Arial"/>
          <w:b/>
          <w:color w:val="000000"/>
          <w:sz w:val="22"/>
          <w:szCs w:val="22"/>
        </w:rPr>
      </w:pPr>
      <w:r w:rsidRPr="00D1503E">
        <w:rPr>
          <w:rFonts w:ascii="Arial" w:hAnsi="Arial" w:cs="Arial"/>
          <w:b/>
          <w:color w:val="000000"/>
          <w:sz w:val="22"/>
          <w:szCs w:val="22"/>
        </w:rPr>
        <w:t xml:space="preserve">Dr </w:t>
      </w:r>
      <w:r w:rsidR="002B020A" w:rsidRPr="00D1503E">
        <w:rPr>
          <w:rFonts w:ascii="Arial" w:hAnsi="Arial" w:cs="Arial"/>
          <w:b/>
          <w:color w:val="000000"/>
          <w:sz w:val="22"/>
          <w:szCs w:val="22"/>
        </w:rPr>
        <w:t>Alison Barnes</w:t>
      </w:r>
    </w:p>
    <w:p w:rsidR="002B020A" w:rsidRPr="003C6CCF" w:rsidRDefault="002B020A" w:rsidP="003C6CCF">
      <w:pPr>
        <w:pStyle w:val="subsection"/>
        <w:shd w:val="clear" w:color="auto" w:fill="FFFFFF"/>
        <w:spacing w:before="0" w:beforeAutospacing="0" w:after="0" w:afterAutospacing="0"/>
        <w:rPr>
          <w:rFonts w:ascii="Arial" w:hAnsi="Arial" w:cs="Arial"/>
          <w:color w:val="000000"/>
          <w:sz w:val="22"/>
          <w:szCs w:val="22"/>
        </w:rPr>
      </w:pPr>
      <w:r w:rsidRPr="00D1503E">
        <w:rPr>
          <w:rFonts w:ascii="Arial" w:hAnsi="Arial" w:cs="Arial"/>
          <w:b/>
          <w:color w:val="000000"/>
          <w:sz w:val="22"/>
          <w:szCs w:val="22"/>
        </w:rPr>
        <w:t>NTEU National Presiden</w:t>
      </w:r>
      <w:r w:rsidRPr="003C6CCF">
        <w:rPr>
          <w:rFonts w:ascii="Arial" w:hAnsi="Arial" w:cs="Arial"/>
          <w:color w:val="000000"/>
          <w:sz w:val="22"/>
          <w:szCs w:val="22"/>
        </w:rPr>
        <w:t>t</w:t>
      </w:r>
    </w:p>
    <w:p w:rsidR="00993E43" w:rsidRPr="003C6CCF" w:rsidRDefault="00993E43" w:rsidP="003C6CCF">
      <w:pPr>
        <w:pStyle w:val="subsection"/>
        <w:shd w:val="clear" w:color="auto" w:fill="FFFFFF"/>
        <w:spacing w:before="0" w:beforeAutospacing="0" w:after="0" w:afterAutospacing="0"/>
        <w:rPr>
          <w:rFonts w:ascii="Arial" w:hAnsi="Arial" w:cs="Arial"/>
          <w:color w:val="000000"/>
          <w:sz w:val="22"/>
          <w:szCs w:val="22"/>
          <w:shd w:val="clear" w:color="auto" w:fill="FFFFFF"/>
        </w:rPr>
      </w:pPr>
    </w:p>
    <w:p w:rsidR="00993E43" w:rsidRPr="003C6CCF" w:rsidRDefault="00993E43" w:rsidP="003C6CCF">
      <w:pPr>
        <w:spacing w:after="0" w:line="240" w:lineRule="auto"/>
        <w:rPr>
          <w:rFonts w:eastAsiaTheme="majorEastAsia"/>
          <w:b/>
          <w:bCs/>
          <w:color w:val="365F91" w:themeColor="accent1" w:themeShade="BF"/>
          <w:shd w:val="clear" w:color="auto" w:fill="FFFFFF"/>
        </w:rPr>
      </w:pPr>
      <w:r w:rsidRPr="003C6CCF">
        <w:rPr>
          <w:shd w:val="clear" w:color="auto" w:fill="FFFFFF"/>
        </w:rPr>
        <w:br w:type="page"/>
      </w:r>
    </w:p>
    <w:p w:rsidR="00D27752" w:rsidRPr="00D1503E" w:rsidRDefault="00D27752" w:rsidP="00D1503E">
      <w:pPr>
        <w:pStyle w:val="Heading1"/>
        <w:spacing w:before="0" w:line="240" w:lineRule="auto"/>
        <w:jc w:val="center"/>
        <w:rPr>
          <w:rFonts w:ascii="Arial" w:hAnsi="Arial" w:cs="Arial"/>
        </w:rPr>
      </w:pPr>
      <w:r w:rsidRPr="00D1503E">
        <w:rPr>
          <w:rFonts w:ascii="Arial" w:hAnsi="Arial" w:cs="Arial"/>
        </w:rPr>
        <w:t>Specific Issues</w:t>
      </w:r>
      <w:r w:rsidR="005717BF" w:rsidRPr="00D1503E">
        <w:rPr>
          <w:rFonts w:ascii="Arial" w:hAnsi="Arial" w:cs="Arial"/>
        </w:rPr>
        <w:t xml:space="preserve"> with Draft Code</w:t>
      </w:r>
    </w:p>
    <w:p w:rsidR="00D27752" w:rsidRPr="003C6CCF" w:rsidRDefault="00D27752" w:rsidP="003C6CCF">
      <w:pPr>
        <w:pStyle w:val="Heading2"/>
        <w:spacing w:before="0" w:line="240" w:lineRule="auto"/>
        <w:rPr>
          <w:rFonts w:ascii="Arial" w:hAnsi="Arial" w:cs="Arial"/>
          <w:sz w:val="22"/>
          <w:szCs w:val="22"/>
        </w:rPr>
      </w:pPr>
      <w:r w:rsidRPr="003C6CCF">
        <w:rPr>
          <w:rFonts w:ascii="Arial" w:hAnsi="Arial" w:cs="Arial"/>
          <w:sz w:val="22"/>
          <w:szCs w:val="22"/>
        </w:rPr>
        <w:t>Objects</w:t>
      </w:r>
    </w:p>
    <w:p w:rsidR="00D27752" w:rsidRPr="003C6CCF" w:rsidRDefault="00D27752" w:rsidP="003C6CCF">
      <w:pPr>
        <w:spacing w:after="0" w:line="240" w:lineRule="auto"/>
      </w:pPr>
      <w:r w:rsidRPr="003C6CCF">
        <w:t>No</w:t>
      </w:r>
      <w:r w:rsidR="008F28D2" w:rsidRPr="003C6CCF">
        <w:t xml:space="preserve"> comments.</w:t>
      </w:r>
      <w:r w:rsidRPr="003C6CCF">
        <w:t xml:space="preserve"> </w:t>
      </w:r>
    </w:p>
    <w:p w:rsidR="00D1503E" w:rsidRDefault="00D1503E" w:rsidP="003C6CCF">
      <w:pPr>
        <w:pStyle w:val="Heading2"/>
        <w:spacing w:before="0" w:line="240" w:lineRule="auto"/>
        <w:rPr>
          <w:rFonts w:ascii="Arial" w:hAnsi="Arial" w:cs="Arial"/>
          <w:sz w:val="22"/>
          <w:szCs w:val="22"/>
        </w:rPr>
      </w:pPr>
    </w:p>
    <w:p w:rsidR="00D27752" w:rsidRPr="003C6CCF" w:rsidRDefault="00D27752" w:rsidP="003C6CCF">
      <w:pPr>
        <w:pStyle w:val="Heading2"/>
        <w:spacing w:before="0" w:line="240" w:lineRule="auto"/>
        <w:rPr>
          <w:rFonts w:ascii="Arial" w:hAnsi="Arial" w:cs="Arial"/>
          <w:sz w:val="22"/>
          <w:szCs w:val="22"/>
        </w:rPr>
      </w:pPr>
      <w:r w:rsidRPr="003C6CCF">
        <w:rPr>
          <w:rFonts w:ascii="Arial" w:hAnsi="Arial" w:cs="Arial"/>
          <w:sz w:val="22"/>
          <w:szCs w:val="22"/>
        </w:rPr>
        <w:t>Application</w:t>
      </w:r>
    </w:p>
    <w:p w:rsidR="00D27752" w:rsidRDefault="00D27752" w:rsidP="00D1503E">
      <w:pPr>
        <w:spacing w:after="0" w:line="240" w:lineRule="auto"/>
        <w:jc w:val="both"/>
      </w:pPr>
      <w:r w:rsidRPr="003C6CCF">
        <w:t>NTEU is curious as to why “the student representative body”</w:t>
      </w:r>
      <w:r w:rsidR="008F28D2" w:rsidRPr="003C6CCF">
        <w:t xml:space="preserve"> as opposed to students more generally are </w:t>
      </w:r>
      <w:r w:rsidRPr="003C6CCF">
        <w:t xml:space="preserve">explicitly identified.  </w:t>
      </w:r>
      <w:r w:rsidR="005717BF" w:rsidRPr="003C6CCF">
        <w:t xml:space="preserve">While we acknowledge that the reference is in response </w:t>
      </w:r>
      <w:r w:rsidR="00D1503E">
        <w:t xml:space="preserve">to </w:t>
      </w:r>
      <w:r w:rsidR="005717BF" w:rsidRPr="003C6CCF">
        <w:t xml:space="preserve">recent student representative protests, we feel singling out such organisations is unnecessary </w:t>
      </w:r>
      <w:r w:rsidR="008B2C81" w:rsidRPr="003C6CCF">
        <w:t xml:space="preserve">or useful.  Would the definition apply to a students appointed to a student organisation by the university?  Who/what are these students representing?  Surely the Code should apply to all students. </w:t>
      </w:r>
    </w:p>
    <w:p w:rsidR="00D1503E" w:rsidRPr="003C6CCF" w:rsidRDefault="00D1503E" w:rsidP="003C6CCF">
      <w:pPr>
        <w:spacing w:after="0" w:line="240" w:lineRule="auto"/>
      </w:pPr>
    </w:p>
    <w:p w:rsidR="00D27752" w:rsidRDefault="00D27752" w:rsidP="003C6CCF">
      <w:pPr>
        <w:spacing w:after="0" w:line="240" w:lineRule="auto"/>
      </w:pPr>
      <w:r w:rsidRPr="003C6CCF">
        <w:t xml:space="preserve">NTEU would suggest </w:t>
      </w:r>
      <w:r w:rsidR="008F28D2" w:rsidRPr="003C6CCF">
        <w:t>amending the existing sentence as</w:t>
      </w:r>
      <w:r w:rsidR="00D1503E">
        <w:t xml:space="preserve"> follows</w:t>
      </w:r>
      <w:r w:rsidRPr="003C6CCF">
        <w:t>:</w:t>
      </w:r>
    </w:p>
    <w:p w:rsidR="00D1503E" w:rsidRPr="003C6CCF" w:rsidRDefault="00D1503E" w:rsidP="003C6CCF">
      <w:pPr>
        <w:spacing w:after="0" w:line="240" w:lineRule="auto"/>
      </w:pPr>
    </w:p>
    <w:p w:rsidR="005717BF" w:rsidRPr="003C6CCF" w:rsidRDefault="00D27752" w:rsidP="00D1503E">
      <w:pPr>
        <w:spacing w:after="0" w:line="240" w:lineRule="auto"/>
        <w:ind w:left="720"/>
        <w:jc w:val="both"/>
        <w:rPr>
          <w:strike/>
        </w:rPr>
      </w:pPr>
      <w:r w:rsidRPr="003C6CCF">
        <w:t xml:space="preserve">The Code applies to the governing body of the university, its officers, employees </w:t>
      </w:r>
      <w:r w:rsidRPr="003C6CCF">
        <w:rPr>
          <w:b/>
          <w:color w:val="FF0000"/>
        </w:rPr>
        <w:t>and students</w:t>
      </w:r>
      <w:r w:rsidR="008F28D2" w:rsidRPr="003C6CCF">
        <w:rPr>
          <w:b/>
          <w:color w:val="FF0000"/>
        </w:rPr>
        <w:t xml:space="preserve">, </w:t>
      </w:r>
      <w:r w:rsidRPr="003C6CCF">
        <w:t>its decision-making organs, including those exercising academic governance</w:t>
      </w:r>
      <w:r w:rsidR="008F28D2" w:rsidRPr="003C6CCF">
        <w:t xml:space="preserve"> </w:t>
      </w:r>
      <w:r w:rsidR="008F28D2" w:rsidRPr="003C6CCF">
        <w:rPr>
          <w:b/>
          <w:color w:val="FF0000"/>
        </w:rPr>
        <w:t xml:space="preserve">and </w:t>
      </w:r>
      <w:r w:rsidRPr="003C6CCF">
        <w:t xml:space="preserve">responsibilities. </w:t>
      </w:r>
      <w:r w:rsidRPr="003C6CCF">
        <w:rPr>
          <w:strike/>
        </w:rPr>
        <w:t>and the student representative body</w:t>
      </w:r>
      <w:r w:rsidR="005717BF" w:rsidRPr="003C6CCF">
        <w:rPr>
          <w:strike/>
        </w:rPr>
        <w:t>.</w:t>
      </w:r>
    </w:p>
    <w:p w:rsidR="00D1503E" w:rsidRDefault="00D1503E" w:rsidP="003C6CCF">
      <w:pPr>
        <w:spacing w:after="0" w:line="240" w:lineRule="auto"/>
      </w:pPr>
    </w:p>
    <w:p w:rsidR="00FB0095" w:rsidRPr="003C6CCF" w:rsidRDefault="00FB0095" w:rsidP="003C6CCF">
      <w:pPr>
        <w:spacing w:after="0" w:line="240" w:lineRule="auto"/>
      </w:pPr>
      <w:r w:rsidRPr="003C6CCF">
        <w:t xml:space="preserve">All references to the ‘student representative body’ be replaced by reference to ‘students’. </w:t>
      </w:r>
    </w:p>
    <w:p w:rsidR="00D1503E" w:rsidRDefault="00D1503E" w:rsidP="003C6CCF">
      <w:pPr>
        <w:pStyle w:val="Heading2"/>
        <w:spacing w:before="0" w:line="240" w:lineRule="auto"/>
        <w:rPr>
          <w:rFonts w:ascii="Arial" w:hAnsi="Arial" w:cs="Arial"/>
          <w:sz w:val="22"/>
          <w:szCs w:val="22"/>
        </w:rPr>
      </w:pPr>
    </w:p>
    <w:p w:rsidR="00D27752" w:rsidRPr="003C6CCF" w:rsidRDefault="00D27752" w:rsidP="003C6CCF">
      <w:pPr>
        <w:pStyle w:val="Heading2"/>
        <w:spacing w:before="0" w:line="240" w:lineRule="auto"/>
        <w:rPr>
          <w:rFonts w:ascii="Arial" w:hAnsi="Arial" w:cs="Arial"/>
          <w:sz w:val="22"/>
          <w:szCs w:val="22"/>
        </w:rPr>
      </w:pPr>
      <w:r w:rsidRPr="003C6CCF">
        <w:rPr>
          <w:rFonts w:ascii="Arial" w:hAnsi="Arial" w:cs="Arial"/>
          <w:sz w:val="22"/>
          <w:szCs w:val="22"/>
        </w:rPr>
        <w:t xml:space="preserve"> Definition</w:t>
      </w:r>
      <w:r w:rsidR="00F611C8" w:rsidRPr="003C6CCF">
        <w:rPr>
          <w:rFonts w:ascii="Arial" w:hAnsi="Arial" w:cs="Arial"/>
          <w:sz w:val="22"/>
          <w:szCs w:val="22"/>
        </w:rPr>
        <w:t>s</w:t>
      </w:r>
    </w:p>
    <w:p w:rsidR="00F611C8" w:rsidRPr="003C6CCF" w:rsidRDefault="00F611C8" w:rsidP="003C6CCF">
      <w:pPr>
        <w:spacing w:after="0" w:line="240" w:lineRule="auto"/>
        <w:rPr>
          <w:b/>
          <w:i/>
        </w:rPr>
      </w:pPr>
      <w:r w:rsidRPr="003C6CCF">
        <w:rPr>
          <w:b/>
          <w:i/>
        </w:rPr>
        <w:t>‘academic freedom’</w:t>
      </w:r>
    </w:p>
    <w:p w:rsidR="00D1503E" w:rsidRDefault="00D1503E" w:rsidP="003C6CCF">
      <w:pPr>
        <w:spacing w:after="0" w:line="240" w:lineRule="auto"/>
      </w:pPr>
    </w:p>
    <w:p w:rsidR="003554F6" w:rsidRDefault="00D27752" w:rsidP="00D1503E">
      <w:pPr>
        <w:spacing w:after="0" w:line="240" w:lineRule="auto"/>
        <w:jc w:val="both"/>
      </w:pPr>
      <w:r w:rsidRPr="003C6CCF">
        <w:t xml:space="preserve">The NTEU believes that academic freedom should apply to </w:t>
      </w:r>
      <w:r w:rsidR="008F28D2" w:rsidRPr="003C6CCF">
        <w:t xml:space="preserve">the task or activity </w:t>
      </w:r>
      <w:r w:rsidRPr="003C6CCF">
        <w:t xml:space="preserve">being undertaken </w:t>
      </w:r>
      <w:r w:rsidR="008F28D2" w:rsidRPr="003C6CCF">
        <w:t xml:space="preserve">by a staff member </w:t>
      </w:r>
      <w:r w:rsidRPr="003C6CCF">
        <w:t xml:space="preserve">and not </w:t>
      </w:r>
      <w:r w:rsidR="008F28D2" w:rsidRPr="003C6CCF">
        <w:t>the classification of staff</w:t>
      </w:r>
      <w:r w:rsidRPr="003C6CCF">
        <w:t xml:space="preserve">. </w:t>
      </w:r>
    </w:p>
    <w:p w:rsidR="00D1503E" w:rsidRPr="003C6CCF" w:rsidRDefault="00D1503E" w:rsidP="003C6CCF">
      <w:pPr>
        <w:spacing w:after="0" w:line="240" w:lineRule="auto"/>
      </w:pPr>
    </w:p>
    <w:p w:rsidR="003554F6" w:rsidRDefault="003554F6" w:rsidP="00D1503E">
      <w:pPr>
        <w:spacing w:after="0" w:line="240" w:lineRule="auto"/>
        <w:jc w:val="both"/>
      </w:pPr>
      <w:r w:rsidRPr="003C6CCF">
        <w:t>At some universities professional, technical, teaching and research staff are not classified or covered by the academic classification but within the higher education worker (HEW) or a separate teaching classification. Many of these staff will be involved in academic activities including teaching and research but given the way the definitions are currently written would not be covered by academic freedom.</w:t>
      </w:r>
    </w:p>
    <w:p w:rsidR="00D1503E" w:rsidRPr="003C6CCF" w:rsidRDefault="00D1503E" w:rsidP="003C6CCF">
      <w:pPr>
        <w:spacing w:after="0" w:line="240" w:lineRule="auto"/>
      </w:pPr>
    </w:p>
    <w:p w:rsidR="003554F6" w:rsidRDefault="008F28D2" w:rsidP="003C6CCF">
      <w:pPr>
        <w:spacing w:after="0" w:line="240" w:lineRule="auto"/>
      </w:pPr>
      <w:r w:rsidRPr="003C6CCF">
        <w:t>Therefore, we recommend replacing the term “academic staff” with “staff”</w:t>
      </w:r>
      <w:r w:rsidR="00B03034" w:rsidRPr="003C6CCF">
        <w:t xml:space="preserve"> </w:t>
      </w:r>
      <w:r w:rsidR="00422E27" w:rsidRPr="003C6CCF">
        <w:t xml:space="preserve">trough out the code </w:t>
      </w:r>
      <w:r w:rsidR="00B03034" w:rsidRPr="003C6CCF">
        <w:t>and would amend existing wording</w:t>
      </w:r>
      <w:r w:rsidR="00D1503E">
        <w:t>/</w:t>
      </w:r>
      <w:r w:rsidR="00422E27" w:rsidRPr="003C6CCF">
        <w:t xml:space="preserve">definitions </w:t>
      </w:r>
      <w:r w:rsidR="00B03034" w:rsidRPr="003C6CCF">
        <w:t>as</w:t>
      </w:r>
      <w:r w:rsidR="00D1503E">
        <w:t xml:space="preserve"> follows</w:t>
      </w:r>
      <w:r w:rsidR="003554F6" w:rsidRPr="003C6CCF">
        <w:t>:</w:t>
      </w:r>
    </w:p>
    <w:p w:rsidR="00D1503E" w:rsidRPr="003C6CCF" w:rsidRDefault="00D1503E" w:rsidP="003C6CCF">
      <w:pPr>
        <w:spacing w:after="0" w:line="240" w:lineRule="auto"/>
      </w:pPr>
    </w:p>
    <w:p w:rsidR="003554F6" w:rsidRPr="003C6CCF" w:rsidRDefault="003554F6" w:rsidP="003C6CCF">
      <w:pPr>
        <w:kinsoku w:val="0"/>
        <w:overflowPunct w:val="0"/>
        <w:autoSpaceDE w:val="0"/>
        <w:autoSpaceDN w:val="0"/>
        <w:adjustRightInd w:val="0"/>
        <w:spacing w:after="0" w:line="240" w:lineRule="auto"/>
        <w:rPr>
          <w:spacing w:val="-1"/>
        </w:rPr>
      </w:pPr>
      <w:r w:rsidRPr="003C6CCF">
        <w:rPr>
          <w:spacing w:val="-1"/>
        </w:rPr>
        <w:t>‘</w:t>
      </w:r>
      <w:r w:rsidRPr="003C6CCF">
        <w:rPr>
          <w:b/>
          <w:bCs/>
          <w:spacing w:val="-1"/>
        </w:rPr>
        <w:t>academic</w:t>
      </w:r>
      <w:r w:rsidRPr="003C6CCF">
        <w:rPr>
          <w:b/>
          <w:bCs/>
        </w:rPr>
        <w:t xml:space="preserve"> </w:t>
      </w:r>
      <w:r w:rsidRPr="003C6CCF">
        <w:rPr>
          <w:b/>
          <w:bCs/>
          <w:spacing w:val="-1"/>
        </w:rPr>
        <w:t>freedom</w:t>
      </w:r>
      <w:r w:rsidRPr="003C6CCF">
        <w:rPr>
          <w:spacing w:val="-1"/>
        </w:rPr>
        <w:t>’</w:t>
      </w:r>
      <w:r w:rsidRPr="003C6CCF">
        <w:t xml:space="preserve"> for</w:t>
      </w:r>
      <w:r w:rsidRPr="003C6CCF">
        <w:rPr>
          <w:spacing w:val="1"/>
        </w:rPr>
        <w:t xml:space="preserve"> </w:t>
      </w:r>
      <w:r w:rsidRPr="003C6CCF">
        <w:t xml:space="preserve">the </w:t>
      </w:r>
      <w:r w:rsidRPr="003C6CCF">
        <w:rPr>
          <w:spacing w:val="-1"/>
        </w:rPr>
        <w:t>purposes</w:t>
      </w:r>
      <w:r w:rsidRPr="003C6CCF">
        <w:t xml:space="preserve"> of this Code</w:t>
      </w:r>
      <w:r w:rsidRPr="003C6CCF">
        <w:rPr>
          <w:spacing w:val="1"/>
        </w:rPr>
        <w:t xml:space="preserve"> </w:t>
      </w:r>
      <w:r w:rsidRPr="003C6CCF">
        <w:rPr>
          <w:spacing w:val="-1"/>
        </w:rPr>
        <w:t>comprises</w:t>
      </w:r>
      <w:r w:rsidRPr="003C6CCF">
        <w:t xml:space="preserve"> the</w:t>
      </w:r>
      <w:r w:rsidRPr="003C6CCF">
        <w:rPr>
          <w:spacing w:val="-1"/>
        </w:rPr>
        <w:t xml:space="preserve"> </w:t>
      </w:r>
      <w:r w:rsidRPr="003C6CCF">
        <w:t>following</w:t>
      </w:r>
      <w:r w:rsidRPr="003C6CCF">
        <w:rPr>
          <w:spacing w:val="-1"/>
        </w:rPr>
        <w:t xml:space="preserve"> elements:</w:t>
      </w:r>
    </w:p>
    <w:p w:rsidR="003554F6" w:rsidRPr="003C6CCF" w:rsidRDefault="003554F6" w:rsidP="003C6CCF">
      <w:pPr>
        <w:kinsoku w:val="0"/>
        <w:overflowPunct w:val="0"/>
        <w:autoSpaceDE w:val="0"/>
        <w:autoSpaceDN w:val="0"/>
        <w:adjustRightInd w:val="0"/>
        <w:spacing w:after="0" w:line="240" w:lineRule="auto"/>
      </w:pPr>
    </w:p>
    <w:p w:rsidR="003554F6" w:rsidRDefault="003554F6" w:rsidP="003C6CCF">
      <w:pPr>
        <w:numPr>
          <w:ilvl w:val="0"/>
          <w:numId w:val="2"/>
        </w:numPr>
        <w:tabs>
          <w:tab w:val="left" w:pos="1921"/>
        </w:tabs>
        <w:kinsoku w:val="0"/>
        <w:overflowPunct w:val="0"/>
        <w:autoSpaceDE w:val="0"/>
        <w:autoSpaceDN w:val="0"/>
        <w:adjustRightInd w:val="0"/>
        <w:spacing w:after="0" w:line="240" w:lineRule="auto"/>
        <w:ind w:left="720" w:right="951"/>
        <w:jc w:val="both"/>
      </w:pPr>
      <w:r w:rsidRPr="003C6CCF">
        <w:t>the</w:t>
      </w:r>
      <w:r w:rsidRPr="003C6CCF">
        <w:rPr>
          <w:spacing w:val="20"/>
        </w:rPr>
        <w:t xml:space="preserve"> </w:t>
      </w:r>
      <w:r w:rsidRPr="003C6CCF">
        <w:rPr>
          <w:spacing w:val="-1"/>
        </w:rPr>
        <w:t>freedom</w:t>
      </w:r>
      <w:r w:rsidRPr="003C6CCF">
        <w:rPr>
          <w:spacing w:val="21"/>
        </w:rPr>
        <w:t xml:space="preserve"> </w:t>
      </w:r>
      <w:r w:rsidRPr="003C6CCF">
        <w:t>of</w:t>
      </w:r>
      <w:r w:rsidRPr="003C6CCF">
        <w:rPr>
          <w:spacing w:val="23"/>
        </w:rPr>
        <w:t xml:space="preserve"> </w:t>
      </w:r>
      <w:r w:rsidRPr="003C6CCF">
        <w:rPr>
          <w:b/>
          <w:strike/>
          <w:spacing w:val="-1"/>
        </w:rPr>
        <w:t>academic</w:t>
      </w:r>
      <w:r w:rsidRPr="003C6CCF">
        <w:rPr>
          <w:spacing w:val="22"/>
        </w:rPr>
        <w:t xml:space="preserve"> </w:t>
      </w:r>
      <w:r w:rsidRPr="003C6CCF">
        <w:rPr>
          <w:spacing w:val="-1"/>
        </w:rPr>
        <w:t>staff</w:t>
      </w:r>
      <w:r w:rsidRPr="003C6CCF">
        <w:rPr>
          <w:spacing w:val="20"/>
        </w:rPr>
        <w:t xml:space="preserve"> </w:t>
      </w:r>
      <w:r w:rsidRPr="003C6CCF">
        <w:t>to</w:t>
      </w:r>
      <w:r w:rsidRPr="003C6CCF">
        <w:rPr>
          <w:spacing w:val="21"/>
        </w:rPr>
        <w:t xml:space="preserve"> </w:t>
      </w:r>
      <w:r w:rsidRPr="003C6CCF">
        <w:rPr>
          <w:spacing w:val="-1"/>
        </w:rPr>
        <w:t>teach,</w:t>
      </w:r>
      <w:r w:rsidRPr="003C6CCF">
        <w:rPr>
          <w:spacing w:val="21"/>
        </w:rPr>
        <w:t xml:space="preserve"> </w:t>
      </w:r>
      <w:r w:rsidRPr="003C6CCF">
        <w:t>discuss,</w:t>
      </w:r>
      <w:r w:rsidRPr="003C6CCF">
        <w:rPr>
          <w:spacing w:val="24"/>
        </w:rPr>
        <w:t xml:space="preserve"> </w:t>
      </w:r>
      <w:r w:rsidRPr="003C6CCF">
        <w:t>and</w:t>
      </w:r>
      <w:r w:rsidRPr="003C6CCF">
        <w:rPr>
          <w:spacing w:val="21"/>
        </w:rPr>
        <w:t xml:space="preserve"> </w:t>
      </w:r>
      <w:r w:rsidRPr="003C6CCF">
        <w:rPr>
          <w:spacing w:val="-1"/>
        </w:rPr>
        <w:t>research</w:t>
      </w:r>
      <w:r w:rsidRPr="003C6CCF">
        <w:rPr>
          <w:spacing w:val="51"/>
        </w:rPr>
        <w:t xml:space="preserve"> </w:t>
      </w:r>
      <w:r w:rsidRPr="003C6CCF">
        <w:rPr>
          <w:spacing w:val="-1"/>
        </w:rPr>
        <w:t>and</w:t>
      </w:r>
      <w:r w:rsidRPr="003C6CCF">
        <w:rPr>
          <w:spacing w:val="42"/>
        </w:rPr>
        <w:t xml:space="preserve"> </w:t>
      </w:r>
      <w:r w:rsidRPr="003C6CCF">
        <w:t>to</w:t>
      </w:r>
      <w:r w:rsidRPr="003C6CCF">
        <w:rPr>
          <w:spacing w:val="43"/>
        </w:rPr>
        <w:t xml:space="preserve"> </w:t>
      </w:r>
      <w:r w:rsidRPr="003C6CCF">
        <w:rPr>
          <w:spacing w:val="-1"/>
        </w:rPr>
        <w:t>disseminate</w:t>
      </w:r>
      <w:r w:rsidRPr="003C6CCF">
        <w:rPr>
          <w:spacing w:val="44"/>
        </w:rPr>
        <w:t xml:space="preserve"> </w:t>
      </w:r>
      <w:r w:rsidRPr="003C6CCF">
        <w:rPr>
          <w:spacing w:val="-1"/>
        </w:rPr>
        <w:t>and</w:t>
      </w:r>
      <w:r w:rsidRPr="003C6CCF">
        <w:rPr>
          <w:spacing w:val="45"/>
        </w:rPr>
        <w:t xml:space="preserve"> </w:t>
      </w:r>
      <w:r w:rsidRPr="003C6CCF">
        <w:t>publish</w:t>
      </w:r>
      <w:r w:rsidRPr="003C6CCF">
        <w:rPr>
          <w:spacing w:val="43"/>
        </w:rPr>
        <w:t xml:space="preserve"> </w:t>
      </w:r>
      <w:r w:rsidRPr="003C6CCF">
        <w:t>the</w:t>
      </w:r>
      <w:r w:rsidRPr="003C6CCF">
        <w:rPr>
          <w:spacing w:val="42"/>
        </w:rPr>
        <w:t xml:space="preserve"> </w:t>
      </w:r>
      <w:r w:rsidRPr="003C6CCF">
        <w:rPr>
          <w:spacing w:val="-1"/>
        </w:rPr>
        <w:t>results</w:t>
      </w:r>
      <w:r w:rsidRPr="003C6CCF">
        <w:rPr>
          <w:spacing w:val="43"/>
        </w:rPr>
        <w:t xml:space="preserve"> </w:t>
      </w:r>
      <w:r w:rsidRPr="003C6CCF">
        <w:t>of</w:t>
      </w:r>
      <w:r w:rsidRPr="003C6CCF">
        <w:rPr>
          <w:spacing w:val="44"/>
        </w:rPr>
        <w:t xml:space="preserve"> </w:t>
      </w:r>
      <w:r w:rsidRPr="003C6CCF">
        <w:t>their</w:t>
      </w:r>
      <w:r w:rsidRPr="003C6CCF">
        <w:rPr>
          <w:spacing w:val="42"/>
        </w:rPr>
        <w:t xml:space="preserve"> </w:t>
      </w:r>
      <w:r w:rsidRPr="003C6CCF">
        <w:rPr>
          <w:spacing w:val="-1"/>
        </w:rPr>
        <w:t>research</w:t>
      </w:r>
      <w:r w:rsidRPr="003C6CCF">
        <w:rPr>
          <w:spacing w:val="49"/>
        </w:rPr>
        <w:t xml:space="preserve"> </w:t>
      </w:r>
      <w:r w:rsidRPr="003C6CCF">
        <w:t>without</w:t>
      </w:r>
      <w:r w:rsidRPr="003C6CCF">
        <w:rPr>
          <w:spacing w:val="38"/>
        </w:rPr>
        <w:t xml:space="preserve"> </w:t>
      </w:r>
      <w:r w:rsidRPr="003C6CCF">
        <w:rPr>
          <w:spacing w:val="-1"/>
        </w:rPr>
        <w:t>restriction</w:t>
      </w:r>
      <w:r w:rsidRPr="003C6CCF">
        <w:rPr>
          <w:spacing w:val="38"/>
        </w:rPr>
        <w:t xml:space="preserve"> </w:t>
      </w:r>
      <w:r w:rsidRPr="003C6CCF">
        <w:rPr>
          <w:spacing w:val="1"/>
        </w:rPr>
        <w:t>by</w:t>
      </w:r>
      <w:r w:rsidRPr="003C6CCF">
        <w:rPr>
          <w:spacing w:val="35"/>
        </w:rPr>
        <w:t xml:space="preserve"> </w:t>
      </w:r>
      <w:r w:rsidRPr="003C6CCF">
        <w:rPr>
          <w:spacing w:val="-1"/>
        </w:rPr>
        <w:t>established</w:t>
      </w:r>
      <w:r w:rsidRPr="003C6CCF">
        <w:rPr>
          <w:spacing w:val="37"/>
        </w:rPr>
        <w:t xml:space="preserve"> </w:t>
      </w:r>
      <w:r w:rsidRPr="003C6CCF">
        <w:t>scholarly</w:t>
      </w:r>
      <w:r w:rsidRPr="003C6CCF">
        <w:rPr>
          <w:spacing w:val="33"/>
        </w:rPr>
        <w:t xml:space="preserve"> </w:t>
      </w:r>
      <w:r w:rsidRPr="003C6CCF">
        <w:t>consensus</w:t>
      </w:r>
      <w:r w:rsidRPr="003C6CCF">
        <w:rPr>
          <w:spacing w:val="38"/>
        </w:rPr>
        <w:t xml:space="preserve"> </w:t>
      </w:r>
      <w:r w:rsidRPr="003C6CCF">
        <w:t>or</w:t>
      </w:r>
      <w:r w:rsidRPr="003C6CCF">
        <w:rPr>
          <w:spacing w:val="43"/>
        </w:rPr>
        <w:t xml:space="preserve"> </w:t>
      </w:r>
      <w:r w:rsidRPr="003C6CCF">
        <w:rPr>
          <w:spacing w:val="-1"/>
        </w:rPr>
        <w:t>institutional</w:t>
      </w:r>
      <w:r w:rsidRPr="003C6CCF">
        <w:t xml:space="preserve"> </w:t>
      </w:r>
      <w:r w:rsidRPr="003C6CCF">
        <w:rPr>
          <w:spacing w:val="-1"/>
        </w:rPr>
        <w:t>policy,</w:t>
      </w:r>
      <w:r w:rsidRPr="003C6CCF">
        <w:t xml:space="preserve"> but subject to scholarly</w:t>
      </w:r>
      <w:r w:rsidRPr="003C6CCF">
        <w:rPr>
          <w:spacing w:val="-5"/>
        </w:rPr>
        <w:t xml:space="preserve"> </w:t>
      </w:r>
      <w:r w:rsidRPr="003C6CCF">
        <w:t>standards;</w:t>
      </w:r>
    </w:p>
    <w:p w:rsidR="00D1503E" w:rsidRPr="003C6CCF" w:rsidRDefault="00D1503E" w:rsidP="00D1503E">
      <w:pPr>
        <w:tabs>
          <w:tab w:val="left" w:pos="1921"/>
        </w:tabs>
        <w:kinsoku w:val="0"/>
        <w:overflowPunct w:val="0"/>
        <w:autoSpaceDE w:val="0"/>
        <w:autoSpaceDN w:val="0"/>
        <w:adjustRightInd w:val="0"/>
        <w:spacing w:after="0" w:line="240" w:lineRule="auto"/>
        <w:ind w:left="720" w:right="951"/>
        <w:jc w:val="both"/>
      </w:pPr>
    </w:p>
    <w:p w:rsidR="003554F6" w:rsidRDefault="003554F6" w:rsidP="003C6CCF">
      <w:pPr>
        <w:numPr>
          <w:ilvl w:val="0"/>
          <w:numId w:val="2"/>
        </w:numPr>
        <w:tabs>
          <w:tab w:val="left" w:pos="1921"/>
        </w:tabs>
        <w:kinsoku w:val="0"/>
        <w:overflowPunct w:val="0"/>
        <w:autoSpaceDE w:val="0"/>
        <w:autoSpaceDN w:val="0"/>
        <w:adjustRightInd w:val="0"/>
        <w:spacing w:after="0" w:line="240" w:lineRule="auto"/>
        <w:ind w:left="720" w:right="952"/>
        <w:jc w:val="both"/>
        <w:rPr>
          <w:spacing w:val="-1"/>
        </w:rPr>
      </w:pPr>
      <w:r w:rsidRPr="003C6CCF">
        <w:t>the</w:t>
      </w:r>
      <w:r w:rsidRPr="003C6CCF">
        <w:rPr>
          <w:spacing w:val="13"/>
        </w:rPr>
        <w:t xml:space="preserve"> </w:t>
      </w:r>
      <w:r w:rsidRPr="003C6CCF">
        <w:rPr>
          <w:spacing w:val="-1"/>
        </w:rPr>
        <w:t>freedom</w:t>
      </w:r>
      <w:r w:rsidRPr="003C6CCF">
        <w:rPr>
          <w:spacing w:val="14"/>
        </w:rPr>
        <w:t xml:space="preserve"> </w:t>
      </w:r>
      <w:r w:rsidRPr="003C6CCF">
        <w:t>of</w:t>
      </w:r>
      <w:r w:rsidRPr="003C6CCF">
        <w:rPr>
          <w:spacing w:val="13"/>
        </w:rPr>
        <w:t xml:space="preserve"> </w:t>
      </w:r>
      <w:r w:rsidRPr="003C6CCF">
        <w:rPr>
          <w:b/>
          <w:strike/>
        </w:rPr>
        <w:t>academic</w:t>
      </w:r>
      <w:r w:rsidRPr="003C6CCF">
        <w:rPr>
          <w:spacing w:val="13"/>
        </w:rPr>
        <w:t xml:space="preserve"> </w:t>
      </w:r>
      <w:r w:rsidRPr="003C6CCF">
        <w:rPr>
          <w:spacing w:val="-1"/>
        </w:rPr>
        <w:t>staff</w:t>
      </w:r>
      <w:r w:rsidRPr="003C6CCF">
        <w:rPr>
          <w:spacing w:val="13"/>
        </w:rPr>
        <w:t xml:space="preserve"> </w:t>
      </w:r>
      <w:r w:rsidRPr="003C6CCF">
        <w:rPr>
          <w:spacing w:val="-1"/>
        </w:rPr>
        <w:t>and</w:t>
      </w:r>
      <w:r w:rsidRPr="003C6CCF">
        <w:rPr>
          <w:spacing w:val="14"/>
        </w:rPr>
        <w:t xml:space="preserve"> </w:t>
      </w:r>
      <w:r w:rsidRPr="003C6CCF">
        <w:t>students</w:t>
      </w:r>
      <w:r w:rsidRPr="003C6CCF">
        <w:rPr>
          <w:spacing w:val="14"/>
        </w:rPr>
        <w:t xml:space="preserve"> </w:t>
      </w:r>
      <w:r w:rsidRPr="003C6CCF">
        <w:t>to</w:t>
      </w:r>
      <w:r w:rsidRPr="003C6CCF">
        <w:rPr>
          <w:spacing w:val="14"/>
        </w:rPr>
        <w:t xml:space="preserve"> </w:t>
      </w:r>
      <w:r w:rsidRPr="003C6CCF">
        <w:rPr>
          <w:spacing w:val="-1"/>
        </w:rPr>
        <w:t>engage</w:t>
      </w:r>
      <w:r w:rsidRPr="003C6CCF">
        <w:rPr>
          <w:spacing w:val="13"/>
        </w:rPr>
        <w:t xml:space="preserve"> </w:t>
      </w:r>
      <w:r w:rsidRPr="003C6CCF">
        <w:t>in</w:t>
      </w:r>
      <w:r w:rsidRPr="003C6CCF">
        <w:rPr>
          <w:spacing w:val="25"/>
        </w:rPr>
        <w:t xml:space="preserve"> </w:t>
      </w:r>
      <w:r w:rsidRPr="003C6CCF">
        <w:rPr>
          <w:spacing w:val="-1"/>
        </w:rPr>
        <w:t>intellectual</w:t>
      </w:r>
      <w:r w:rsidRPr="003C6CCF">
        <w:rPr>
          <w:spacing w:val="18"/>
        </w:rPr>
        <w:t xml:space="preserve"> </w:t>
      </w:r>
      <w:r w:rsidRPr="003C6CCF">
        <w:rPr>
          <w:spacing w:val="-1"/>
        </w:rPr>
        <w:t>inquiry,</w:t>
      </w:r>
      <w:r w:rsidRPr="003C6CCF">
        <w:rPr>
          <w:spacing w:val="18"/>
        </w:rPr>
        <w:t xml:space="preserve"> </w:t>
      </w:r>
      <w:r w:rsidRPr="003C6CCF">
        <w:t>to</w:t>
      </w:r>
      <w:r w:rsidRPr="003C6CCF">
        <w:rPr>
          <w:spacing w:val="19"/>
        </w:rPr>
        <w:t xml:space="preserve"> </w:t>
      </w:r>
      <w:r w:rsidRPr="003C6CCF">
        <w:t>express</w:t>
      </w:r>
      <w:r w:rsidRPr="003C6CCF">
        <w:rPr>
          <w:spacing w:val="19"/>
        </w:rPr>
        <w:t xml:space="preserve"> </w:t>
      </w:r>
      <w:r w:rsidRPr="003C6CCF">
        <w:t>their</w:t>
      </w:r>
      <w:r w:rsidRPr="003C6CCF">
        <w:rPr>
          <w:spacing w:val="18"/>
        </w:rPr>
        <w:t xml:space="preserve"> </w:t>
      </w:r>
      <w:r w:rsidRPr="003C6CCF">
        <w:t>opinions</w:t>
      </w:r>
      <w:r w:rsidRPr="003C6CCF">
        <w:rPr>
          <w:spacing w:val="19"/>
        </w:rPr>
        <w:t xml:space="preserve"> </w:t>
      </w:r>
      <w:r w:rsidRPr="003C6CCF">
        <w:rPr>
          <w:spacing w:val="-2"/>
        </w:rPr>
        <w:t>and</w:t>
      </w:r>
      <w:r w:rsidRPr="003C6CCF">
        <w:rPr>
          <w:spacing w:val="18"/>
        </w:rPr>
        <w:t xml:space="preserve"> </w:t>
      </w:r>
      <w:r w:rsidRPr="003C6CCF">
        <w:rPr>
          <w:spacing w:val="-1"/>
        </w:rPr>
        <w:t>beliefs,</w:t>
      </w:r>
      <w:r w:rsidRPr="003C6CCF">
        <w:rPr>
          <w:spacing w:val="18"/>
        </w:rPr>
        <w:t xml:space="preserve"> </w:t>
      </w:r>
      <w:r w:rsidRPr="003C6CCF">
        <w:rPr>
          <w:spacing w:val="-1"/>
        </w:rPr>
        <w:t>and</w:t>
      </w:r>
      <w:r w:rsidRPr="003C6CCF">
        <w:rPr>
          <w:spacing w:val="49"/>
        </w:rPr>
        <w:t xml:space="preserve"> </w:t>
      </w:r>
      <w:r w:rsidRPr="003C6CCF">
        <w:t>to</w:t>
      </w:r>
      <w:r w:rsidRPr="003C6CCF">
        <w:rPr>
          <w:spacing w:val="26"/>
        </w:rPr>
        <w:t xml:space="preserve"> </w:t>
      </w:r>
      <w:r w:rsidRPr="003C6CCF">
        <w:rPr>
          <w:spacing w:val="-1"/>
        </w:rPr>
        <w:t>contribute</w:t>
      </w:r>
      <w:r w:rsidRPr="003C6CCF">
        <w:rPr>
          <w:spacing w:val="25"/>
        </w:rPr>
        <w:t xml:space="preserve"> </w:t>
      </w:r>
      <w:r w:rsidRPr="003C6CCF">
        <w:t>to</w:t>
      </w:r>
      <w:r w:rsidRPr="003C6CCF">
        <w:rPr>
          <w:spacing w:val="26"/>
        </w:rPr>
        <w:t xml:space="preserve"> </w:t>
      </w:r>
      <w:r w:rsidRPr="003C6CCF">
        <w:t>public</w:t>
      </w:r>
      <w:r w:rsidRPr="003C6CCF">
        <w:rPr>
          <w:spacing w:val="25"/>
        </w:rPr>
        <w:t xml:space="preserve"> </w:t>
      </w:r>
      <w:r w:rsidRPr="003C6CCF">
        <w:rPr>
          <w:spacing w:val="-1"/>
        </w:rPr>
        <w:t>debate,</w:t>
      </w:r>
      <w:r w:rsidRPr="003C6CCF">
        <w:rPr>
          <w:spacing w:val="25"/>
        </w:rPr>
        <w:t xml:space="preserve"> </w:t>
      </w:r>
      <w:r w:rsidRPr="003C6CCF">
        <w:t>in</w:t>
      </w:r>
      <w:r w:rsidRPr="003C6CCF">
        <w:rPr>
          <w:spacing w:val="26"/>
        </w:rPr>
        <w:t xml:space="preserve"> </w:t>
      </w:r>
      <w:r w:rsidRPr="003C6CCF">
        <w:rPr>
          <w:spacing w:val="-1"/>
        </w:rPr>
        <w:t>relation</w:t>
      </w:r>
      <w:r w:rsidRPr="003C6CCF">
        <w:rPr>
          <w:spacing w:val="26"/>
        </w:rPr>
        <w:t xml:space="preserve"> </w:t>
      </w:r>
      <w:r w:rsidRPr="003C6CCF">
        <w:t>to</w:t>
      </w:r>
      <w:r w:rsidRPr="003C6CCF">
        <w:rPr>
          <w:spacing w:val="26"/>
        </w:rPr>
        <w:t xml:space="preserve"> </w:t>
      </w:r>
      <w:r w:rsidRPr="003C6CCF">
        <w:t>their</w:t>
      </w:r>
      <w:r w:rsidRPr="003C6CCF">
        <w:rPr>
          <w:spacing w:val="25"/>
        </w:rPr>
        <w:t xml:space="preserve"> </w:t>
      </w:r>
      <w:r w:rsidRPr="003C6CCF">
        <w:rPr>
          <w:spacing w:val="-1"/>
        </w:rPr>
        <w:t>subjects</w:t>
      </w:r>
      <w:r w:rsidRPr="003C6CCF">
        <w:rPr>
          <w:spacing w:val="26"/>
        </w:rPr>
        <w:t xml:space="preserve"> </w:t>
      </w:r>
      <w:r w:rsidRPr="003C6CCF">
        <w:t>of</w:t>
      </w:r>
      <w:r w:rsidRPr="003C6CCF">
        <w:rPr>
          <w:spacing w:val="55"/>
        </w:rPr>
        <w:t xml:space="preserve"> </w:t>
      </w:r>
      <w:r w:rsidRPr="003C6CCF">
        <w:t>study</w:t>
      </w:r>
      <w:r w:rsidRPr="003C6CCF">
        <w:rPr>
          <w:spacing w:val="-5"/>
        </w:rPr>
        <w:t xml:space="preserve"> </w:t>
      </w:r>
      <w:r w:rsidRPr="003C6CCF">
        <w:rPr>
          <w:spacing w:val="-1"/>
        </w:rPr>
        <w:t>and</w:t>
      </w:r>
      <w:r w:rsidRPr="003C6CCF">
        <w:t xml:space="preserve"> </w:t>
      </w:r>
      <w:r w:rsidRPr="003C6CCF">
        <w:rPr>
          <w:spacing w:val="-1"/>
        </w:rPr>
        <w:t>research;</w:t>
      </w:r>
    </w:p>
    <w:p w:rsidR="00D1503E" w:rsidRDefault="00D1503E" w:rsidP="00D1503E">
      <w:pPr>
        <w:tabs>
          <w:tab w:val="left" w:pos="1921"/>
        </w:tabs>
        <w:kinsoku w:val="0"/>
        <w:overflowPunct w:val="0"/>
        <w:autoSpaceDE w:val="0"/>
        <w:autoSpaceDN w:val="0"/>
        <w:adjustRightInd w:val="0"/>
        <w:spacing w:after="0" w:line="240" w:lineRule="auto"/>
        <w:ind w:left="720" w:right="952"/>
        <w:jc w:val="both"/>
        <w:rPr>
          <w:spacing w:val="-1"/>
        </w:rPr>
      </w:pPr>
    </w:p>
    <w:p w:rsidR="003554F6" w:rsidRDefault="003554F6" w:rsidP="003C6CCF">
      <w:pPr>
        <w:numPr>
          <w:ilvl w:val="0"/>
          <w:numId w:val="2"/>
        </w:numPr>
        <w:tabs>
          <w:tab w:val="left" w:pos="1921"/>
        </w:tabs>
        <w:kinsoku w:val="0"/>
        <w:overflowPunct w:val="0"/>
        <w:autoSpaceDE w:val="0"/>
        <w:autoSpaceDN w:val="0"/>
        <w:adjustRightInd w:val="0"/>
        <w:spacing w:after="0" w:line="240" w:lineRule="auto"/>
        <w:ind w:left="720" w:right="949"/>
        <w:jc w:val="both"/>
        <w:rPr>
          <w:spacing w:val="-1"/>
        </w:rPr>
      </w:pPr>
      <w:r w:rsidRPr="003C6CCF">
        <w:t>the</w:t>
      </w:r>
      <w:r w:rsidRPr="003C6CCF">
        <w:rPr>
          <w:spacing w:val="39"/>
        </w:rPr>
        <w:t xml:space="preserve"> </w:t>
      </w:r>
      <w:r w:rsidRPr="003C6CCF">
        <w:rPr>
          <w:spacing w:val="-1"/>
        </w:rPr>
        <w:t>freedom</w:t>
      </w:r>
      <w:r w:rsidRPr="003C6CCF">
        <w:rPr>
          <w:spacing w:val="41"/>
        </w:rPr>
        <w:t xml:space="preserve"> </w:t>
      </w:r>
      <w:r w:rsidRPr="003C6CCF">
        <w:t>of</w:t>
      </w:r>
      <w:r w:rsidRPr="003C6CCF">
        <w:rPr>
          <w:spacing w:val="42"/>
        </w:rPr>
        <w:t xml:space="preserve"> </w:t>
      </w:r>
      <w:r w:rsidRPr="003C6CCF">
        <w:rPr>
          <w:b/>
          <w:strike/>
          <w:spacing w:val="-1"/>
        </w:rPr>
        <w:t>academic</w:t>
      </w:r>
      <w:r w:rsidRPr="003C6CCF">
        <w:rPr>
          <w:spacing w:val="39"/>
        </w:rPr>
        <w:t xml:space="preserve"> </w:t>
      </w:r>
      <w:r w:rsidRPr="003C6CCF">
        <w:rPr>
          <w:spacing w:val="-1"/>
        </w:rPr>
        <w:t>staff</w:t>
      </w:r>
      <w:r w:rsidRPr="003C6CCF">
        <w:rPr>
          <w:spacing w:val="42"/>
        </w:rPr>
        <w:t xml:space="preserve"> </w:t>
      </w:r>
      <w:r w:rsidRPr="003C6CCF">
        <w:rPr>
          <w:spacing w:val="-1"/>
        </w:rPr>
        <w:t>and</w:t>
      </w:r>
      <w:r w:rsidRPr="003C6CCF">
        <w:rPr>
          <w:spacing w:val="40"/>
        </w:rPr>
        <w:t xml:space="preserve"> </w:t>
      </w:r>
      <w:r w:rsidRPr="003C6CCF">
        <w:t>students</w:t>
      </w:r>
      <w:r w:rsidRPr="003C6CCF">
        <w:rPr>
          <w:spacing w:val="41"/>
        </w:rPr>
        <w:t xml:space="preserve"> </w:t>
      </w:r>
      <w:r w:rsidRPr="003C6CCF">
        <w:t>to</w:t>
      </w:r>
      <w:r w:rsidRPr="003C6CCF">
        <w:rPr>
          <w:spacing w:val="43"/>
        </w:rPr>
        <w:t xml:space="preserve"> </w:t>
      </w:r>
      <w:r w:rsidRPr="003C6CCF">
        <w:rPr>
          <w:spacing w:val="-1"/>
        </w:rPr>
        <w:t>express</w:t>
      </w:r>
      <w:r w:rsidRPr="003C6CCF">
        <w:rPr>
          <w:spacing w:val="41"/>
        </w:rPr>
        <w:t xml:space="preserve"> </w:t>
      </w:r>
      <w:r w:rsidRPr="003C6CCF">
        <w:t>their</w:t>
      </w:r>
      <w:r w:rsidRPr="003C6CCF">
        <w:rPr>
          <w:spacing w:val="47"/>
        </w:rPr>
        <w:t xml:space="preserve"> </w:t>
      </w:r>
      <w:r w:rsidRPr="003C6CCF">
        <w:t>opinions</w:t>
      </w:r>
      <w:r w:rsidRPr="003C6CCF">
        <w:rPr>
          <w:spacing w:val="36"/>
        </w:rPr>
        <w:t xml:space="preserve"> </w:t>
      </w:r>
      <w:r w:rsidRPr="003C6CCF">
        <w:t>in</w:t>
      </w:r>
      <w:r w:rsidRPr="003C6CCF">
        <w:rPr>
          <w:spacing w:val="33"/>
        </w:rPr>
        <w:t xml:space="preserve"> </w:t>
      </w:r>
      <w:r w:rsidRPr="003C6CCF">
        <w:rPr>
          <w:spacing w:val="-1"/>
        </w:rPr>
        <w:t>relation</w:t>
      </w:r>
      <w:r w:rsidRPr="003C6CCF">
        <w:rPr>
          <w:spacing w:val="35"/>
        </w:rPr>
        <w:t xml:space="preserve"> </w:t>
      </w:r>
      <w:r w:rsidRPr="003C6CCF">
        <w:t>to</w:t>
      </w:r>
      <w:r w:rsidRPr="003C6CCF">
        <w:rPr>
          <w:spacing w:val="36"/>
        </w:rPr>
        <w:t xml:space="preserve"> </w:t>
      </w:r>
      <w:r w:rsidRPr="003C6CCF">
        <w:rPr>
          <w:spacing w:val="-1"/>
        </w:rPr>
        <w:t>the</w:t>
      </w:r>
      <w:r w:rsidRPr="003C6CCF">
        <w:rPr>
          <w:spacing w:val="34"/>
        </w:rPr>
        <w:t xml:space="preserve"> </w:t>
      </w:r>
      <w:r w:rsidRPr="003C6CCF">
        <w:t>university</w:t>
      </w:r>
      <w:r w:rsidRPr="003C6CCF">
        <w:rPr>
          <w:spacing w:val="30"/>
        </w:rPr>
        <w:t xml:space="preserve"> </w:t>
      </w:r>
      <w:r w:rsidRPr="003C6CCF">
        <w:t>in</w:t>
      </w:r>
      <w:r w:rsidRPr="003C6CCF">
        <w:rPr>
          <w:spacing w:val="36"/>
        </w:rPr>
        <w:t xml:space="preserve"> </w:t>
      </w:r>
      <w:r w:rsidRPr="003C6CCF">
        <w:rPr>
          <w:spacing w:val="-1"/>
        </w:rPr>
        <w:t>which</w:t>
      </w:r>
      <w:r w:rsidRPr="003C6CCF">
        <w:rPr>
          <w:spacing w:val="35"/>
        </w:rPr>
        <w:t xml:space="preserve"> </w:t>
      </w:r>
      <w:r w:rsidRPr="003C6CCF">
        <w:t>they</w:t>
      </w:r>
      <w:r w:rsidRPr="003C6CCF">
        <w:rPr>
          <w:spacing w:val="30"/>
        </w:rPr>
        <w:t xml:space="preserve"> </w:t>
      </w:r>
      <w:r w:rsidRPr="003C6CCF">
        <w:rPr>
          <w:spacing w:val="-1"/>
        </w:rPr>
        <w:t>work</w:t>
      </w:r>
      <w:r w:rsidRPr="003C6CCF">
        <w:rPr>
          <w:spacing w:val="35"/>
        </w:rPr>
        <w:t xml:space="preserve"> </w:t>
      </w:r>
      <w:r w:rsidRPr="003C6CCF">
        <w:t>or</w:t>
      </w:r>
      <w:r w:rsidRPr="003C6CCF">
        <w:rPr>
          <w:spacing w:val="36"/>
        </w:rPr>
        <w:t xml:space="preserve"> </w:t>
      </w:r>
      <w:r w:rsidRPr="003C6CCF">
        <w:rPr>
          <w:spacing w:val="-1"/>
        </w:rPr>
        <w:t>are</w:t>
      </w:r>
      <w:r w:rsidRPr="003C6CCF">
        <w:rPr>
          <w:spacing w:val="-2"/>
        </w:rPr>
        <w:t xml:space="preserve"> </w:t>
      </w:r>
      <w:r w:rsidRPr="003C6CCF">
        <w:t xml:space="preserve">enrolled </w:t>
      </w:r>
      <w:r w:rsidRPr="003C6CCF">
        <w:rPr>
          <w:spacing w:val="-1"/>
        </w:rPr>
        <w:t xml:space="preserve">free </w:t>
      </w:r>
      <w:r w:rsidRPr="003C6CCF">
        <w:t xml:space="preserve">from </w:t>
      </w:r>
      <w:r w:rsidRPr="003C6CCF">
        <w:rPr>
          <w:spacing w:val="-1"/>
        </w:rPr>
        <w:t>institutional</w:t>
      </w:r>
      <w:r w:rsidRPr="003C6CCF">
        <w:t xml:space="preserve"> </w:t>
      </w:r>
      <w:r w:rsidRPr="003C6CCF">
        <w:rPr>
          <w:spacing w:val="-1"/>
        </w:rPr>
        <w:t>censorship</w:t>
      </w:r>
      <w:r w:rsidRPr="003C6CCF">
        <w:t xml:space="preserve"> or </w:t>
      </w:r>
      <w:r w:rsidRPr="003C6CCF">
        <w:rPr>
          <w:spacing w:val="-1"/>
        </w:rPr>
        <w:t>sanction;</w:t>
      </w:r>
    </w:p>
    <w:p w:rsidR="00D1503E" w:rsidRDefault="00D1503E" w:rsidP="00D1503E">
      <w:pPr>
        <w:tabs>
          <w:tab w:val="left" w:pos="1921"/>
        </w:tabs>
        <w:kinsoku w:val="0"/>
        <w:overflowPunct w:val="0"/>
        <w:autoSpaceDE w:val="0"/>
        <w:autoSpaceDN w:val="0"/>
        <w:adjustRightInd w:val="0"/>
        <w:spacing w:after="0" w:line="240" w:lineRule="auto"/>
        <w:ind w:left="720" w:right="949"/>
        <w:jc w:val="both"/>
        <w:rPr>
          <w:spacing w:val="-1"/>
        </w:rPr>
      </w:pPr>
    </w:p>
    <w:p w:rsidR="003554F6" w:rsidRPr="003C6CCF" w:rsidRDefault="003554F6" w:rsidP="003C6CCF">
      <w:pPr>
        <w:numPr>
          <w:ilvl w:val="0"/>
          <w:numId w:val="2"/>
        </w:numPr>
        <w:tabs>
          <w:tab w:val="left" w:pos="1921"/>
        </w:tabs>
        <w:kinsoku w:val="0"/>
        <w:overflowPunct w:val="0"/>
        <w:autoSpaceDE w:val="0"/>
        <w:autoSpaceDN w:val="0"/>
        <w:adjustRightInd w:val="0"/>
        <w:spacing w:after="0" w:line="240" w:lineRule="auto"/>
        <w:ind w:left="720" w:right="951"/>
        <w:jc w:val="both"/>
        <w:rPr>
          <w:spacing w:val="-1"/>
        </w:rPr>
      </w:pPr>
      <w:r w:rsidRPr="003C6CCF">
        <w:t>the</w:t>
      </w:r>
      <w:r w:rsidRPr="003C6CCF">
        <w:rPr>
          <w:spacing w:val="44"/>
        </w:rPr>
        <w:t xml:space="preserve"> </w:t>
      </w:r>
      <w:r w:rsidRPr="003C6CCF">
        <w:rPr>
          <w:spacing w:val="-1"/>
        </w:rPr>
        <w:t>freedom</w:t>
      </w:r>
      <w:r w:rsidRPr="003C6CCF">
        <w:rPr>
          <w:spacing w:val="45"/>
        </w:rPr>
        <w:t xml:space="preserve"> </w:t>
      </w:r>
      <w:r w:rsidRPr="003C6CCF">
        <w:t>of</w:t>
      </w:r>
      <w:r w:rsidRPr="003C6CCF">
        <w:rPr>
          <w:spacing w:val="44"/>
        </w:rPr>
        <w:t xml:space="preserve"> </w:t>
      </w:r>
      <w:r w:rsidRPr="003C6CCF">
        <w:rPr>
          <w:b/>
          <w:strike/>
        </w:rPr>
        <w:t>academic</w:t>
      </w:r>
      <w:r w:rsidRPr="003C6CCF">
        <w:rPr>
          <w:b/>
          <w:spacing w:val="44"/>
        </w:rPr>
        <w:t xml:space="preserve"> </w:t>
      </w:r>
      <w:r w:rsidRPr="003C6CCF">
        <w:rPr>
          <w:b/>
          <w:spacing w:val="-1"/>
        </w:rPr>
        <w:t>staff</w:t>
      </w:r>
      <w:r w:rsidRPr="003C6CCF">
        <w:rPr>
          <w:spacing w:val="44"/>
        </w:rPr>
        <w:t xml:space="preserve"> </w:t>
      </w:r>
      <w:r w:rsidRPr="003C6CCF">
        <w:rPr>
          <w:spacing w:val="-1"/>
        </w:rPr>
        <w:t>and</w:t>
      </w:r>
      <w:r w:rsidRPr="003C6CCF">
        <w:rPr>
          <w:spacing w:val="45"/>
        </w:rPr>
        <w:t xml:space="preserve"> </w:t>
      </w:r>
      <w:r w:rsidRPr="003C6CCF">
        <w:t>students</w:t>
      </w:r>
      <w:r w:rsidRPr="003C6CCF">
        <w:rPr>
          <w:spacing w:val="46"/>
        </w:rPr>
        <w:t xml:space="preserve"> </w:t>
      </w:r>
      <w:r w:rsidRPr="003C6CCF">
        <w:t>to</w:t>
      </w:r>
      <w:r w:rsidRPr="003C6CCF">
        <w:rPr>
          <w:spacing w:val="45"/>
        </w:rPr>
        <w:t xml:space="preserve"> </w:t>
      </w:r>
      <w:r w:rsidRPr="003C6CCF">
        <w:t>make</w:t>
      </w:r>
      <w:r w:rsidRPr="003C6CCF">
        <w:rPr>
          <w:spacing w:val="43"/>
        </w:rPr>
        <w:t xml:space="preserve"> </w:t>
      </w:r>
      <w:r w:rsidRPr="003C6CCF">
        <w:t>public</w:t>
      </w:r>
      <w:r w:rsidRPr="003C6CCF">
        <w:rPr>
          <w:spacing w:val="26"/>
        </w:rPr>
        <w:t xml:space="preserve"> </w:t>
      </w:r>
      <w:r w:rsidRPr="003C6CCF">
        <w:rPr>
          <w:spacing w:val="-1"/>
        </w:rPr>
        <w:t>comment</w:t>
      </w:r>
      <w:r w:rsidRPr="003C6CCF">
        <w:rPr>
          <w:spacing w:val="43"/>
        </w:rPr>
        <w:t xml:space="preserve"> </w:t>
      </w:r>
      <w:r w:rsidRPr="003C6CCF">
        <w:t>on</w:t>
      </w:r>
      <w:r w:rsidRPr="003C6CCF">
        <w:rPr>
          <w:spacing w:val="42"/>
        </w:rPr>
        <w:t xml:space="preserve"> </w:t>
      </w:r>
      <w:r w:rsidRPr="003C6CCF">
        <w:t>any</w:t>
      </w:r>
      <w:r w:rsidRPr="003C6CCF">
        <w:rPr>
          <w:spacing w:val="39"/>
        </w:rPr>
        <w:t xml:space="preserve"> </w:t>
      </w:r>
      <w:r w:rsidRPr="003C6CCF">
        <w:t>issue</w:t>
      </w:r>
      <w:r w:rsidRPr="003C6CCF">
        <w:rPr>
          <w:spacing w:val="44"/>
        </w:rPr>
        <w:t xml:space="preserve"> </w:t>
      </w:r>
      <w:r w:rsidRPr="003C6CCF">
        <w:t>in</w:t>
      </w:r>
      <w:r w:rsidRPr="003C6CCF">
        <w:rPr>
          <w:spacing w:val="43"/>
        </w:rPr>
        <w:t xml:space="preserve"> </w:t>
      </w:r>
      <w:r w:rsidRPr="003C6CCF">
        <w:t>their</w:t>
      </w:r>
      <w:r w:rsidRPr="003C6CCF">
        <w:rPr>
          <w:spacing w:val="42"/>
        </w:rPr>
        <w:t xml:space="preserve"> </w:t>
      </w:r>
      <w:r w:rsidRPr="003C6CCF">
        <w:rPr>
          <w:spacing w:val="-1"/>
        </w:rPr>
        <w:t>personal</w:t>
      </w:r>
      <w:r w:rsidRPr="003C6CCF">
        <w:rPr>
          <w:spacing w:val="43"/>
        </w:rPr>
        <w:t xml:space="preserve"> </w:t>
      </w:r>
      <w:r w:rsidRPr="003C6CCF">
        <w:rPr>
          <w:spacing w:val="-1"/>
        </w:rPr>
        <w:t>capacities,</w:t>
      </w:r>
      <w:r w:rsidRPr="003C6CCF">
        <w:rPr>
          <w:spacing w:val="42"/>
        </w:rPr>
        <w:t xml:space="preserve"> </w:t>
      </w:r>
      <w:r w:rsidRPr="003C6CCF">
        <w:t>not</w:t>
      </w:r>
      <w:r w:rsidRPr="003C6CCF">
        <w:rPr>
          <w:spacing w:val="41"/>
        </w:rPr>
        <w:t xml:space="preserve"> </w:t>
      </w:r>
      <w:r w:rsidRPr="003C6CCF">
        <w:rPr>
          <w:spacing w:val="-1"/>
        </w:rPr>
        <w:t>speaking</w:t>
      </w:r>
      <w:r w:rsidRPr="003C6CCF">
        <w:rPr>
          <w:spacing w:val="17"/>
        </w:rPr>
        <w:t xml:space="preserve"> </w:t>
      </w:r>
      <w:r w:rsidRPr="003C6CCF">
        <w:t>either</w:t>
      </w:r>
      <w:r w:rsidRPr="003C6CCF">
        <w:rPr>
          <w:spacing w:val="15"/>
        </w:rPr>
        <w:t xml:space="preserve"> </w:t>
      </w:r>
      <w:r w:rsidRPr="003C6CCF">
        <w:t>on</w:t>
      </w:r>
      <w:r w:rsidRPr="003C6CCF">
        <w:rPr>
          <w:spacing w:val="18"/>
        </w:rPr>
        <w:t xml:space="preserve"> </w:t>
      </w:r>
      <w:r w:rsidRPr="003C6CCF">
        <w:t>behalf</w:t>
      </w:r>
      <w:r w:rsidRPr="003C6CCF">
        <w:rPr>
          <w:spacing w:val="15"/>
        </w:rPr>
        <w:t xml:space="preserve"> </w:t>
      </w:r>
      <w:r w:rsidRPr="003C6CCF">
        <w:t>of</w:t>
      </w:r>
      <w:r w:rsidRPr="003C6CCF">
        <w:rPr>
          <w:spacing w:val="18"/>
        </w:rPr>
        <w:t xml:space="preserve"> </w:t>
      </w:r>
      <w:r w:rsidRPr="003C6CCF">
        <w:t>the</w:t>
      </w:r>
      <w:r w:rsidRPr="003C6CCF">
        <w:rPr>
          <w:spacing w:val="16"/>
        </w:rPr>
        <w:t xml:space="preserve"> </w:t>
      </w:r>
      <w:r w:rsidRPr="003C6CCF">
        <w:t>university</w:t>
      </w:r>
      <w:r w:rsidRPr="003C6CCF">
        <w:rPr>
          <w:spacing w:val="14"/>
        </w:rPr>
        <w:t xml:space="preserve"> </w:t>
      </w:r>
      <w:r w:rsidRPr="003C6CCF">
        <w:t>or</w:t>
      </w:r>
      <w:r w:rsidRPr="003C6CCF">
        <w:rPr>
          <w:spacing w:val="18"/>
        </w:rPr>
        <w:t xml:space="preserve"> </w:t>
      </w:r>
      <w:r w:rsidRPr="003C6CCF">
        <w:rPr>
          <w:spacing w:val="-1"/>
        </w:rPr>
        <w:t>as</w:t>
      </w:r>
      <w:r w:rsidRPr="003C6CCF">
        <w:rPr>
          <w:spacing w:val="19"/>
        </w:rPr>
        <w:t xml:space="preserve"> </w:t>
      </w:r>
      <w:r w:rsidRPr="003C6CCF">
        <w:rPr>
          <w:spacing w:val="-1"/>
        </w:rPr>
        <w:t>an</w:t>
      </w:r>
      <w:r w:rsidRPr="003C6CCF">
        <w:rPr>
          <w:spacing w:val="16"/>
        </w:rPr>
        <w:t xml:space="preserve"> </w:t>
      </w:r>
      <w:r w:rsidRPr="003C6CCF">
        <w:rPr>
          <w:spacing w:val="-1"/>
        </w:rPr>
        <w:t>officer</w:t>
      </w:r>
      <w:r w:rsidRPr="003C6CCF">
        <w:rPr>
          <w:spacing w:val="18"/>
        </w:rPr>
        <w:t xml:space="preserve"> </w:t>
      </w:r>
      <w:r w:rsidRPr="003C6CCF">
        <w:t>of</w:t>
      </w:r>
      <w:r w:rsidRPr="003C6CCF">
        <w:rPr>
          <w:spacing w:val="33"/>
        </w:rPr>
        <w:t xml:space="preserve"> </w:t>
      </w:r>
      <w:r w:rsidRPr="003C6CCF">
        <w:t xml:space="preserve">the </w:t>
      </w:r>
      <w:r w:rsidRPr="003C6CCF">
        <w:rPr>
          <w:spacing w:val="-1"/>
        </w:rPr>
        <w:t>university;</w:t>
      </w:r>
    </w:p>
    <w:p w:rsidR="003554F6" w:rsidRDefault="003554F6" w:rsidP="003C6CCF">
      <w:pPr>
        <w:numPr>
          <w:ilvl w:val="0"/>
          <w:numId w:val="2"/>
        </w:numPr>
        <w:tabs>
          <w:tab w:val="left" w:pos="1921"/>
        </w:tabs>
        <w:kinsoku w:val="0"/>
        <w:overflowPunct w:val="0"/>
        <w:autoSpaceDE w:val="0"/>
        <w:autoSpaceDN w:val="0"/>
        <w:adjustRightInd w:val="0"/>
        <w:spacing w:after="0" w:line="240" w:lineRule="auto"/>
        <w:ind w:left="720" w:right="952"/>
        <w:jc w:val="both"/>
      </w:pPr>
      <w:r w:rsidRPr="003C6CCF">
        <w:t>the</w:t>
      </w:r>
      <w:r w:rsidRPr="003C6CCF">
        <w:rPr>
          <w:spacing w:val="8"/>
        </w:rPr>
        <w:t xml:space="preserve"> </w:t>
      </w:r>
      <w:r w:rsidRPr="003C6CCF">
        <w:rPr>
          <w:spacing w:val="-1"/>
        </w:rPr>
        <w:t>freedom</w:t>
      </w:r>
      <w:r w:rsidRPr="003C6CCF">
        <w:rPr>
          <w:spacing w:val="9"/>
        </w:rPr>
        <w:t xml:space="preserve"> </w:t>
      </w:r>
      <w:r w:rsidRPr="003C6CCF">
        <w:t>of</w:t>
      </w:r>
      <w:r w:rsidRPr="003C6CCF">
        <w:rPr>
          <w:spacing w:val="11"/>
        </w:rPr>
        <w:t xml:space="preserve"> </w:t>
      </w:r>
      <w:r w:rsidRPr="003C6CCF">
        <w:rPr>
          <w:b/>
          <w:strike/>
          <w:spacing w:val="-1"/>
        </w:rPr>
        <w:t>academic</w:t>
      </w:r>
      <w:r w:rsidRPr="003C6CCF">
        <w:rPr>
          <w:spacing w:val="10"/>
        </w:rPr>
        <w:t xml:space="preserve"> </w:t>
      </w:r>
      <w:r w:rsidRPr="003C6CCF">
        <w:rPr>
          <w:spacing w:val="-1"/>
        </w:rPr>
        <w:t>staff</w:t>
      </w:r>
      <w:r w:rsidRPr="003C6CCF">
        <w:rPr>
          <w:spacing w:val="8"/>
        </w:rPr>
        <w:t xml:space="preserve"> </w:t>
      </w:r>
      <w:r w:rsidRPr="003C6CCF">
        <w:t>to</w:t>
      </w:r>
      <w:r w:rsidRPr="003C6CCF">
        <w:rPr>
          <w:spacing w:val="9"/>
        </w:rPr>
        <w:t xml:space="preserve"> </w:t>
      </w:r>
      <w:r w:rsidRPr="003C6CCF">
        <w:rPr>
          <w:spacing w:val="-1"/>
        </w:rPr>
        <w:t>participate</w:t>
      </w:r>
      <w:r w:rsidRPr="003C6CCF">
        <w:rPr>
          <w:spacing w:val="8"/>
        </w:rPr>
        <w:t xml:space="preserve"> </w:t>
      </w:r>
      <w:r w:rsidRPr="003C6CCF">
        <w:t>in</w:t>
      </w:r>
      <w:r w:rsidRPr="003C6CCF">
        <w:rPr>
          <w:spacing w:val="9"/>
        </w:rPr>
        <w:t xml:space="preserve"> </w:t>
      </w:r>
      <w:r w:rsidRPr="003C6CCF">
        <w:t>professional</w:t>
      </w:r>
      <w:r w:rsidRPr="003C6CCF">
        <w:rPr>
          <w:spacing w:val="9"/>
        </w:rPr>
        <w:t xml:space="preserve"> </w:t>
      </w:r>
      <w:r w:rsidRPr="003C6CCF">
        <w:t>or</w:t>
      </w:r>
      <w:r w:rsidRPr="003C6CCF">
        <w:rPr>
          <w:spacing w:val="51"/>
        </w:rPr>
        <w:t xml:space="preserve"> </w:t>
      </w:r>
      <w:r w:rsidRPr="003C6CCF">
        <w:rPr>
          <w:spacing w:val="-1"/>
        </w:rPr>
        <w:t>representative</w:t>
      </w:r>
      <w:r w:rsidRPr="003C6CCF">
        <w:t xml:space="preserve"> </w:t>
      </w:r>
      <w:r w:rsidRPr="003C6CCF">
        <w:rPr>
          <w:spacing w:val="-1"/>
        </w:rPr>
        <w:t>academic</w:t>
      </w:r>
      <w:r w:rsidRPr="003C6CCF">
        <w:rPr>
          <w:spacing w:val="1"/>
        </w:rPr>
        <w:t xml:space="preserve"> </w:t>
      </w:r>
      <w:r w:rsidRPr="003C6CCF">
        <w:t>bodies;</w:t>
      </w:r>
    </w:p>
    <w:p w:rsidR="00D1503E" w:rsidRPr="003C6CCF" w:rsidRDefault="00D1503E" w:rsidP="00D1503E">
      <w:pPr>
        <w:tabs>
          <w:tab w:val="left" w:pos="1921"/>
        </w:tabs>
        <w:kinsoku w:val="0"/>
        <w:overflowPunct w:val="0"/>
        <w:autoSpaceDE w:val="0"/>
        <w:autoSpaceDN w:val="0"/>
        <w:adjustRightInd w:val="0"/>
        <w:spacing w:after="0" w:line="240" w:lineRule="auto"/>
        <w:ind w:left="720" w:right="952"/>
        <w:jc w:val="both"/>
      </w:pPr>
    </w:p>
    <w:p w:rsidR="003554F6" w:rsidRPr="00D1503E" w:rsidRDefault="003554F6" w:rsidP="003C6CCF">
      <w:pPr>
        <w:numPr>
          <w:ilvl w:val="0"/>
          <w:numId w:val="1"/>
        </w:numPr>
        <w:tabs>
          <w:tab w:val="left" w:pos="1921"/>
        </w:tabs>
        <w:kinsoku w:val="0"/>
        <w:overflowPunct w:val="0"/>
        <w:autoSpaceDE w:val="0"/>
        <w:autoSpaceDN w:val="0"/>
        <w:adjustRightInd w:val="0"/>
        <w:spacing w:after="0" w:line="240" w:lineRule="auto"/>
        <w:ind w:left="720" w:right="949"/>
        <w:jc w:val="both"/>
      </w:pPr>
      <w:r w:rsidRPr="003C6CCF">
        <w:t>the</w:t>
      </w:r>
      <w:r w:rsidRPr="003C6CCF">
        <w:rPr>
          <w:spacing w:val="16"/>
        </w:rPr>
        <w:t xml:space="preserve"> </w:t>
      </w:r>
      <w:r w:rsidRPr="003C6CCF">
        <w:rPr>
          <w:spacing w:val="-1"/>
        </w:rPr>
        <w:t>freedom</w:t>
      </w:r>
      <w:r w:rsidRPr="003C6CCF">
        <w:rPr>
          <w:spacing w:val="17"/>
        </w:rPr>
        <w:t xml:space="preserve"> </w:t>
      </w:r>
      <w:r w:rsidRPr="003C6CCF">
        <w:t>of</w:t>
      </w:r>
      <w:r w:rsidRPr="003C6CCF">
        <w:rPr>
          <w:spacing w:val="15"/>
        </w:rPr>
        <w:t xml:space="preserve"> </w:t>
      </w:r>
      <w:r w:rsidRPr="003C6CCF">
        <w:t>students</w:t>
      </w:r>
      <w:r w:rsidRPr="003C6CCF">
        <w:rPr>
          <w:spacing w:val="17"/>
        </w:rPr>
        <w:t xml:space="preserve"> </w:t>
      </w:r>
      <w:r w:rsidRPr="003C6CCF">
        <w:t>to</w:t>
      </w:r>
      <w:r w:rsidRPr="003C6CCF">
        <w:rPr>
          <w:spacing w:val="18"/>
        </w:rPr>
        <w:t xml:space="preserve"> </w:t>
      </w:r>
      <w:r w:rsidRPr="003C6CCF">
        <w:rPr>
          <w:spacing w:val="-1"/>
        </w:rPr>
        <w:t>participate</w:t>
      </w:r>
      <w:r w:rsidRPr="003C6CCF">
        <w:rPr>
          <w:spacing w:val="16"/>
        </w:rPr>
        <w:t xml:space="preserve"> </w:t>
      </w:r>
      <w:r w:rsidRPr="003C6CCF">
        <w:t>in</w:t>
      </w:r>
      <w:r w:rsidRPr="003C6CCF">
        <w:rPr>
          <w:spacing w:val="17"/>
        </w:rPr>
        <w:t xml:space="preserve"> </w:t>
      </w:r>
      <w:r w:rsidRPr="003C6CCF">
        <w:t>student</w:t>
      </w:r>
      <w:r w:rsidRPr="003C6CCF">
        <w:rPr>
          <w:spacing w:val="17"/>
        </w:rPr>
        <w:t xml:space="preserve"> </w:t>
      </w:r>
      <w:r w:rsidRPr="003C6CCF">
        <w:rPr>
          <w:spacing w:val="-1"/>
        </w:rPr>
        <w:t>societies</w:t>
      </w:r>
      <w:r w:rsidRPr="003C6CCF">
        <w:rPr>
          <w:spacing w:val="16"/>
        </w:rPr>
        <w:t xml:space="preserve"> </w:t>
      </w:r>
      <w:r w:rsidRPr="003C6CCF">
        <w:rPr>
          <w:spacing w:val="-1"/>
        </w:rPr>
        <w:t>and</w:t>
      </w:r>
      <w:r w:rsidRPr="003C6CCF">
        <w:rPr>
          <w:spacing w:val="37"/>
        </w:rPr>
        <w:t xml:space="preserve"> </w:t>
      </w:r>
      <w:r w:rsidRPr="003C6CCF">
        <w:rPr>
          <w:spacing w:val="-1"/>
        </w:rPr>
        <w:t>associations;</w:t>
      </w:r>
    </w:p>
    <w:p w:rsidR="00D1503E" w:rsidRPr="003C6CCF" w:rsidRDefault="00D1503E" w:rsidP="00D1503E">
      <w:pPr>
        <w:tabs>
          <w:tab w:val="left" w:pos="1921"/>
        </w:tabs>
        <w:kinsoku w:val="0"/>
        <w:overflowPunct w:val="0"/>
        <w:autoSpaceDE w:val="0"/>
        <w:autoSpaceDN w:val="0"/>
        <w:adjustRightInd w:val="0"/>
        <w:spacing w:after="0" w:line="240" w:lineRule="auto"/>
        <w:ind w:left="720" w:right="949"/>
        <w:jc w:val="both"/>
      </w:pPr>
    </w:p>
    <w:p w:rsidR="003554F6" w:rsidRDefault="003554F6" w:rsidP="003C6CCF">
      <w:pPr>
        <w:numPr>
          <w:ilvl w:val="0"/>
          <w:numId w:val="1"/>
        </w:numPr>
        <w:tabs>
          <w:tab w:val="left" w:pos="1921"/>
        </w:tabs>
        <w:kinsoku w:val="0"/>
        <w:overflowPunct w:val="0"/>
        <w:autoSpaceDE w:val="0"/>
        <w:autoSpaceDN w:val="0"/>
        <w:adjustRightInd w:val="0"/>
        <w:spacing w:after="0" w:line="240" w:lineRule="auto"/>
        <w:ind w:left="720" w:right="949"/>
        <w:jc w:val="both"/>
      </w:pPr>
      <w:r w:rsidRPr="003C6CCF">
        <w:t>the</w:t>
      </w:r>
      <w:r w:rsidRPr="003C6CCF">
        <w:rPr>
          <w:spacing w:val="8"/>
        </w:rPr>
        <w:t xml:space="preserve"> </w:t>
      </w:r>
      <w:r w:rsidRPr="003C6CCF">
        <w:t>autonomy</w:t>
      </w:r>
      <w:r w:rsidRPr="003C6CCF">
        <w:rPr>
          <w:spacing w:val="4"/>
        </w:rPr>
        <w:t xml:space="preserve"> </w:t>
      </w:r>
      <w:r w:rsidRPr="003C6CCF">
        <w:t>of</w:t>
      </w:r>
      <w:r w:rsidRPr="003C6CCF">
        <w:rPr>
          <w:spacing w:val="8"/>
        </w:rPr>
        <w:t xml:space="preserve"> </w:t>
      </w:r>
      <w:r w:rsidRPr="003C6CCF">
        <w:t>the</w:t>
      </w:r>
      <w:r w:rsidRPr="003C6CCF">
        <w:rPr>
          <w:spacing w:val="8"/>
        </w:rPr>
        <w:t xml:space="preserve"> </w:t>
      </w:r>
      <w:r w:rsidRPr="003C6CCF">
        <w:t>university</w:t>
      </w:r>
      <w:r w:rsidRPr="003C6CCF">
        <w:rPr>
          <w:spacing w:val="7"/>
        </w:rPr>
        <w:t xml:space="preserve"> </w:t>
      </w:r>
      <w:r w:rsidRPr="003C6CCF">
        <w:rPr>
          <w:spacing w:val="-1"/>
        </w:rPr>
        <w:t>which</w:t>
      </w:r>
      <w:r w:rsidRPr="003C6CCF">
        <w:rPr>
          <w:spacing w:val="11"/>
        </w:rPr>
        <w:t xml:space="preserve"> </w:t>
      </w:r>
      <w:r w:rsidRPr="003C6CCF">
        <w:rPr>
          <w:spacing w:val="-1"/>
        </w:rPr>
        <w:t>resides</w:t>
      </w:r>
      <w:r w:rsidRPr="003C6CCF">
        <w:rPr>
          <w:spacing w:val="9"/>
        </w:rPr>
        <w:t xml:space="preserve"> </w:t>
      </w:r>
      <w:r w:rsidRPr="003C6CCF">
        <w:t>in</w:t>
      </w:r>
      <w:r w:rsidRPr="003C6CCF">
        <w:rPr>
          <w:spacing w:val="9"/>
        </w:rPr>
        <w:t xml:space="preserve"> </w:t>
      </w:r>
      <w:r w:rsidRPr="003C6CCF">
        <w:t>its</w:t>
      </w:r>
      <w:r w:rsidRPr="003C6CCF">
        <w:rPr>
          <w:spacing w:val="9"/>
        </w:rPr>
        <w:t xml:space="preserve"> </w:t>
      </w:r>
      <w:r w:rsidRPr="003C6CCF">
        <w:rPr>
          <w:spacing w:val="-1"/>
        </w:rPr>
        <w:t>governors,</w:t>
      </w:r>
      <w:r w:rsidRPr="003C6CCF">
        <w:rPr>
          <w:spacing w:val="42"/>
        </w:rPr>
        <w:t xml:space="preserve"> </w:t>
      </w:r>
      <w:r w:rsidRPr="003C6CCF">
        <w:rPr>
          <w:spacing w:val="-1"/>
        </w:rPr>
        <w:t>executive</w:t>
      </w:r>
      <w:r w:rsidRPr="003C6CCF">
        <w:rPr>
          <w:spacing w:val="10"/>
        </w:rPr>
        <w:t xml:space="preserve"> </w:t>
      </w:r>
      <w:r w:rsidRPr="003C6CCF">
        <w:rPr>
          <w:spacing w:val="-1"/>
        </w:rPr>
        <w:t>and</w:t>
      </w:r>
      <w:r w:rsidRPr="003C6CCF">
        <w:rPr>
          <w:spacing w:val="11"/>
        </w:rPr>
        <w:t xml:space="preserve"> </w:t>
      </w:r>
      <w:r w:rsidRPr="003C6CCF">
        <w:rPr>
          <w:b/>
          <w:strike/>
          <w:spacing w:val="-1"/>
        </w:rPr>
        <w:t>academic</w:t>
      </w:r>
      <w:r w:rsidRPr="003C6CCF">
        <w:rPr>
          <w:spacing w:val="12"/>
        </w:rPr>
        <w:t xml:space="preserve"> </w:t>
      </w:r>
      <w:r w:rsidRPr="003C6CCF">
        <w:rPr>
          <w:spacing w:val="-1"/>
        </w:rPr>
        <w:t>staff</w:t>
      </w:r>
      <w:r w:rsidRPr="003C6CCF">
        <w:rPr>
          <w:spacing w:val="11"/>
        </w:rPr>
        <w:t xml:space="preserve"> </w:t>
      </w:r>
      <w:r w:rsidRPr="003C6CCF">
        <w:t>in</w:t>
      </w:r>
      <w:r w:rsidRPr="003C6CCF">
        <w:rPr>
          <w:spacing w:val="12"/>
        </w:rPr>
        <w:t xml:space="preserve"> </w:t>
      </w:r>
      <w:r w:rsidRPr="003C6CCF">
        <w:t>relation</w:t>
      </w:r>
      <w:r w:rsidRPr="003C6CCF">
        <w:rPr>
          <w:spacing w:val="12"/>
        </w:rPr>
        <w:t xml:space="preserve"> </w:t>
      </w:r>
      <w:r w:rsidRPr="003C6CCF">
        <w:t>to</w:t>
      </w:r>
      <w:r w:rsidRPr="003C6CCF">
        <w:rPr>
          <w:spacing w:val="12"/>
        </w:rPr>
        <w:t xml:space="preserve"> </w:t>
      </w:r>
      <w:r w:rsidRPr="003C6CCF">
        <w:t>the</w:t>
      </w:r>
      <w:r w:rsidRPr="003C6CCF">
        <w:rPr>
          <w:spacing w:val="11"/>
        </w:rPr>
        <w:t xml:space="preserve"> </w:t>
      </w:r>
      <w:r w:rsidRPr="003C6CCF">
        <w:rPr>
          <w:spacing w:val="-1"/>
        </w:rPr>
        <w:t>choice</w:t>
      </w:r>
      <w:r w:rsidRPr="003C6CCF">
        <w:rPr>
          <w:spacing w:val="12"/>
        </w:rPr>
        <w:t xml:space="preserve"> </w:t>
      </w:r>
      <w:r w:rsidRPr="003C6CCF">
        <w:t>of</w:t>
      </w:r>
      <w:r w:rsidRPr="003C6CCF">
        <w:rPr>
          <w:spacing w:val="51"/>
        </w:rPr>
        <w:t xml:space="preserve"> </w:t>
      </w:r>
      <w:r w:rsidRPr="003C6CCF">
        <w:rPr>
          <w:spacing w:val="-1"/>
        </w:rPr>
        <w:t>academic</w:t>
      </w:r>
      <w:r w:rsidRPr="003C6CCF">
        <w:rPr>
          <w:spacing w:val="32"/>
        </w:rPr>
        <w:t xml:space="preserve"> </w:t>
      </w:r>
      <w:r w:rsidRPr="003C6CCF">
        <w:rPr>
          <w:spacing w:val="-1"/>
        </w:rPr>
        <w:t>courses</w:t>
      </w:r>
      <w:r w:rsidRPr="003C6CCF">
        <w:rPr>
          <w:spacing w:val="36"/>
        </w:rPr>
        <w:t xml:space="preserve"> </w:t>
      </w:r>
      <w:r w:rsidRPr="003C6CCF">
        <w:rPr>
          <w:spacing w:val="-1"/>
        </w:rPr>
        <w:t>and</w:t>
      </w:r>
      <w:r w:rsidRPr="003C6CCF">
        <w:rPr>
          <w:spacing w:val="33"/>
        </w:rPr>
        <w:t xml:space="preserve"> </w:t>
      </w:r>
      <w:r w:rsidRPr="003C6CCF">
        <w:rPr>
          <w:spacing w:val="-1"/>
        </w:rPr>
        <w:t>offerings,</w:t>
      </w:r>
      <w:r w:rsidRPr="003C6CCF">
        <w:rPr>
          <w:spacing w:val="33"/>
        </w:rPr>
        <w:t xml:space="preserve"> </w:t>
      </w:r>
      <w:r w:rsidRPr="003C6CCF">
        <w:t>the</w:t>
      </w:r>
      <w:r w:rsidRPr="003C6CCF">
        <w:rPr>
          <w:spacing w:val="35"/>
        </w:rPr>
        <w:t xml:space="preserve"> </w:t>
      </w:r>
      <w:r w:rsidRPr="003C6CCF">
        <w:rPr>
          <w:spacing w:val="-1"/>
        </w:rPr>
        <w:t>ways</w:t>
      </w:r>
      <w:r w:rsidRPr="003C6CCF">
        <w:rPr>
          <w:spacing w:val="35"/>
        </w:rPr>
        <w:t xml:space="preserve"> </w:t>
      </w:r>
      <w:r w:rsidRPr="003C6CCF">
        <w:t>in</w:t>
      </w:r>
      <w:r w:rsidRPr="003C6CCF">
        <w:rPr>
          <w:spacing w:val="33"/>
        </w:rPr>
        <w:t xml:space="preserve"> </w:t>
      </w:r>
      <w:r w:rsidRPr="003C6CCF">
        <w:t>which</w:t>
      </w:r>
      <w:r w:rsidRPr="003C6CCF">
        <w:rPr>
          <w:spacing w:val="33"/>
        </w:rPr>
        <w:t xml:space="preserve"> </w:t>
      </w:r>
      <w:r w:rsidRPr="003C6CCF">
        <w:rPr>
          <w:spacing w:val="1"/>
        </w:rPr>
        <w:t>they</w:t>
      </w:r>
      <w:r w:rsidRPr="003C6CCF">
        <w:rPr>
          <w:spacing w:val="30"/>
        </w:rPr>
        <w:t xml:space="preserve"> </w:t>
      </w:r>
      <w:r w:rsidRPr="003C6CCF">
        <w:rPr>
          <w:spacing w:val="-1"/>
        </w:rPr>
        <w:t>are</w:t>
      </w:r>
      <w:r w:rsidRPr="003C6CCF">
        <w:rPr>
          <w:spacing w:val="52"/>
        </w:rPr>
        <w:t xml:space="preserve"> </w:t>
      </w:r>
      <w:r w:rsidRPr="003C6CCF">
        <w:rPr>
          <w:spacing w:val="-1"/>
        </w:rPr>
        <w:t>taught</w:t>
      </w:r>
      <w:r w:rsidRPr="003C6CCF">
        <w:rPr>
          <w:spacing w:val="29"/>
        </w:rPr>
        <w:t xml:space="preserve"> </w:t>
      </w:r>
      <w:r w:rsidRPr="003C6CCF">
        <w:rPr>
          <w:spacing w:val="-1"/>
        </w:rPr>
        <w:t>and</w:t>
      </w:r>
      <w:r w:rsidRPr="003C6CCF">
        <w:rPr>
          <w:spacing w:val="26"/>
        </w:rPr>
        <w:t xml:space="preserve"> </w:t>
      </w:r>
      <w:r w:rsidRPr="003C6CCF">
        <w:t>the</w:t>
      </w:r>
      <w:r w:rsidRPr="003C6CCF">
        <w:rPr>
          <w:spacing w:val="28"/>
        </w:rPr>
        <w:t xml:space="preserve"> </w:t>
      </w:r>
      <w:r w:rsidRPr="003C6CCF">
        <w:rPr>
          <w:spacing w:val="-1"/>
        </w:rPr>
        <w:t>choices</w:t>
      </w:r>
      <w:r w:rsidRPr="003C6CCF">
        <w:rPr>
          <w:spacing w:val="28"/>
        </w:rPr>
        <w:t xml:space="preserve"> </w:t>
      </w:r>
      <w:r w:rsidRPr="003C6CCF">
        <w:rPr>
          <w:spacing w:val="1"/>
        </w:rPr>
        <w:t>of</w:t>
      </w:r>
      <w:r w:rsidRPr="003C6CCF">
        <w:rPr>
          <w:spacing w:val="25"/>
        </w:rPr>
        <w:t xml:space="preserve"> </w:t>
      </w:r>
      <w:r w:rsidRPr="003C6CCF">
        <w:rPr>
          <w:spacing w:val="-1"/>
        </w:rPr>
        <w:t>research</w:t>
      </w:r>
      <w:r w:rsidRPr="003C6CCF">
        <w:rPr>
          <w:spacing w:val="26"/>
        </w:rPr>
        <w:t xml:space="preserve"> </w:t>
      </w:r>
      <w:r w:rsidRPr="003C6CCF">
        <w:t>activities</w:t>
      </w:r>
      <w:r w:rsidRPr="003C6CCF">
        <w:rPr>
          <w:spacing w:val="25"/>
        </w:rPr>
        <w:t xml:space="preserve"> </w:t>
      </w:r>
      <w:r w:rsidRPr="003C6CCF">
        <w:rPr>
          <w:spacing w:val="-1"/>
        </w:rPr>
        <w:t>and</w:t>
      </w:r>
      <w:r w:rsidRPr="003C6CCF">
        <w:rPr>
          <w:spacing w:val="28"/>
        </w:rPr>
        <w:t xml:space="preserve"> </w:t>
      </w:r>
      <w:r w:rsidRPr="003C6CCF">
        <w:t>the</w:t>
      </w:r>
      <w:r w:rsidRPr="003C6CCF">
        <w:rPr>
          <w:spacing w:val="25"/>
        </w:rPr>
        <w:t xml:space="preserve"> </w:t>
      </w:r>
      <w:r w:rsidRPr="003C6CCF">
        <w:rPr>
          <w:spacing w:val="-1"/>
        </w:rPr>
        <w:t>ways</w:t>
      </w:r>
      <w:r w:rsidRPr="003C6CCF">
        <w:rPr>
          <w:spacing w:val="26"/>
        </w:rPr>
        <w:t xml:space="preserve"> </w:t>
      </w:r>
      <w:r w:rsidRPr="003C6CCF">
        <w:t>in</w:t>
      </w:r>
      <w:r w:rsidRPr="003C6CCF">
        <w:rPr>
          <w:spacing w:val="39"/>
        </w:rPr>
        <w:t xml:space="preserve"> </w:t>
      </w:r>
      <w:r w:rsidRPr="003C6CCF">
        <w:rPr>
          <w:spacing w:val="-1"/>
        </w:rPr>
        <w:t>which</w:t>
      </w:r>
      <w:r w:rsidRPr="003C6CCF">
        <w:t xml:space="preserve"> </w:t>
      </w:r>
      <w:r w:rsidRPr="003C6CCF">
        <w:rPr>
          <w:spacing w:val="1"/>
        </w:rPr>
        <w:t>they</w:t>
      </w:r>
      <w:r w:rsidRPr="003C6CCF">
        <w:rPr>
          <w:spacing w:val="-5"/>
        </w:rPr>
        <w:t xml:space="preserve"> </w:t>
      </w:r>
      <w:r w:rsidRPr="003C6CCF">
        <w:t>are</w:t>
      </w:r>
      <w:r w:rsidRPr="003C6CCF">
        <w:rPr>
          <w:spacing w:val="-1"/>
        </w:rPr>
        <w:t xml:space="preserve"> </w:t>
      </w:r>
      <w:r w:rsidRPr="003C6CCF">
        <w:t>conducted.</w:t>
      </w:r>
    </w:p>
    <w:p w:rsidR="00D1503E" w:rsidRPr="003C6CCF" w:rsidRDefault="00D1503E" w:rsidP="00D1503E">
      <w:pPr>
        <w:tabs>
          <w:tab w:val="left" w:pos="1921"/>
        </w:tabs>
        <w:kinsoku w:val="0"/>
        <w:overflowPunct w:val="0"/>
        <w:autoSpaceDE w:val="0"/>
        <w:autoSpaceDN w:val="0"/>
        <w:adjustRightInd w:val="0"/>
        <w:spacing w:after="0" w:line="240" w:lineRule="auto"/>
        <w:ind w:right="949"/>
        <w:jc w:val="both"/>
      </w:pPr>
    </w:p>
    <w:p w:rsidR="00F611C8" w:rsidRPr="003C6CCF" w:rsidRDefault="003554F6" w:rsidP="00D1503E">
      <w:pPr>
        <w:kinsoku w:val="0"/>
        <w:overflowPunct w:val="0"/>
        <w:autoSpaceDE w:val="0"/>
        <w:autoSpaceDN w:val="0"/>
        <w:adjustRightInd w:val="0"/>
        <w:spacing w:after="0" w:line="240" w:lineRule="auto"/>
        <w:jc w:val="both"/>
        <w:rPr>
          <w:spacing w:val="-1"/>
        </w:rPr>
      </w:pPr>
      <w:r w:rsidRPr="003C6CCF">
        <w:rPr>
          <w:spacing w:val="-1"/>
        </w:rPr>
        <w:t>‘</w:t>
      </w:r>
      <w:r w:rsidRPr="003C6CCF">
        <w:rPr>
          <w:b/>
          <w:bCs/>
          <w:spacing w:val="-1"/>
        </w:rPr>
        <w:t>invited</w:t>
      </w:r>
      <w:r w:rsidRPr="003C6CCF">
        <w:rPr>
          <w:b/>
          <w:bCs/>
          <w:spacing w:val="7"/>
        </w:rPr>
        <w:t xml:space="preserve"> </w:t>
      </w:r>
      <w:r w:rsidRPr="003C6CCF">
        <w:rPr>
          <w:b/>
          <w:bCs/>
        </w:rPr>
        <w:t>visiting</w:t>
      </w:r>
      <w:r w:rsidRPr="003C6CCF">
        <w:rPr>
          <w:b/>
          <w:bCs/>
          <w:spacing w:val="7"/>
        </w:rPr>
        <w:t xml:space="preserve"> </w:t>
      </w:r>
      <w:r w:rsidRPr="003C6CCF">
        <w:rPr>
          <w:b/>
          <w:bCs/>
          <w:spacing w:val="-1"/>
        </w:rPr>
        <w:t>speaker</w:t>
      </w:r>
      <w:r w:rsidRPr="003C6CCF">
        <w:rPr>
          <w:spacing w:val="-1"/>
        </w:rPr>
        <w:t>’</w:t>
      </w:r>
      <w:r w:rsidRPr="003C6CCF">
        <w:rPr>
          <w:spacing w:val="6"/>
        </w:rPr>
        <w:t xml:space="preserve"> </w:t>
      </w:r>
      <w:r w:rsidRPr="003C6CCF">
        <w:rPr>
          <w:spacing w:val="1"/>
        </w:rPr>
        <w:t>any</w:t>
      </w:r>
      <w:r w:rsidRPr="003C6CCF">
        <w:rPr>
          <w:spacing w:val="4"/>
        </w:rPr>
        <w:t xml:space="preserve"> </w:t>
      </w:r>
      <w:r w:rsidRPr="003C6CCF">
        <w:t>person</w:t>
      </w:r>
      <w:r w:rsidRPr="003C6CCF">
        <w:rPr>
          <w:spacing w:val="6"/>
        </w:rPr>
        <w:t xml:space="preserve"> </w:t>
      </w:r>
      <w:r w:rsidRPr="003C6CCF">
        <w:t>who</w:t>
      </w:r>
      <w:r w:rsidRPr="003C6CCF">
        <w:rPr>
          <w:spacing w:val="8"/>
        </w:rPr>
        <w:t xml:space="preserve"> </w:t>
      </w:r>
      <w:r w:rsidRPr="003C6CCF">
        <w:rPr>
          <w:spacing w:val="-1"/>
        </w:rPr>
        <w:t>has</w:t>
      </w:r>
      <w:r w:rsidRPr="003C6CCF">
        <w:rPr>
          <w:spacing w:val="7"/>
        </w:rPr>
        <w:t xml:space="preserve"> </w:t>
      </w:r>
      <w:r w:rsidRPr="003C6CCF">
        <w:t>been</w:t>
      </w:r>
      <w:r w:rsidRPr="003C6CCF">
        <w:rPr>
          <w:spacing w:val="6"/>
        </w:rPr>
        <w:t xml:space="preserve"> </w:t>
      </w:r>
      <w:r w:rsidRPr="003C6CCF">
        <w:t>invited</w:t>
      </w:r>
      <w:r w:rsidRPr="003C6CCF">
        <w:rPr>
          <w:spacing w:val="6"/>
        </w:rPr>
        <w:t xml:space="preserve"> </w:t>
      </w:r>
      <w:r w:rsidRPr="003C6CCF">
        <w:rPr>
          <w:spacing w:val="2"/>
        </w:rPr>
        <w:t>by</w:t>
      </w:r>
      <w:r w:rsidRPr="003C6CCF">
        <w:rPr>
          <w:spacing w:val="4"/>
        </w:rPr>
        <w:t xml:space="preserve"> </w:t>
      </w:r>
      <w:r w:rsidRPr="003C6CCF">
        <w:t>the</w:t>
      </w:r>
      <w:r w:rsidRPr="003C6CCF">
        <w:rPr>
          <w:spacing w:val="6"/>
        </w:rPr>
        <w:t xml:space="preserve"> </w:t>
      </w:r>
      <w:r w:rsidRPr="003C6CCF">
        <w:t>university</w:t>
      </w:r>
      <w:r w:rsidRPr="003C6CCF">
        <w:rPr>
          <w:spacing w:val="2"/>
        </w:rPr>
        <w:t xml:space="preserve"> </w:t>
      </w:r>
      <w:r w:rsidRPr="003C6CCF">
        <w:t>or</w:t>
      </w:r>
      <w:r w:rsidRPr="003C6CCF">
        <w:rPr>
          <w:spacing w:val="8"/>
        </w:rPr>
        <w:t xml:space="preserve"> </w:t>
      </w:r>
      <w:r w:rsidRPr="003C6CCF">
        <w:rPr>
          <w:spacing w:val="2"/>
        </w:rPr>
        <w:t xml:space="preserve">by </w:t>
      </w:r>
      <w:r w:rsidRPr="003C6CCF">
        <w:t>a</w:t>
      </w:r>
      <w:r w:rsidR="00D1503E">
        <w:t xml:space="preserve"> </w:t>
      </w:r>
      <w:r w:rsidRPr="003C6CCF">
        <w:t>student</w:t>
      </w:r>
      <w:r w:rsidRPr="003C6CCF">
        <w:rPr>
          <w:spacing w:val="43"/>
        </w:rPr>
        <w:t xml:space="preserve"> </w:t>
      </w:r>
      <w:r w:rsidRPr="003C6CCF">
        <w:t>society</w:t>
      </w:r>
      <w:r w:rsidRPr="003C6CCF">
        <w:rPr>
          <w:spacing w:val="40"/>
        </w:rPr>
        <w:t xml:space="preserve"> </w:t>
      </w:r>
      <w:r w:rsidRPr="003C6CCF">
        <w:t>or</w:t>
      </w:r>
      <w:r w:rsidRPr="003C6CCF">
        <w:rPr>
          <w:spacing w:val="42"/>
        </w:rPr>
        <w:t xml:space="preserve"> </w:t>
      </w:r>
      <w:r w:rsidRPr="003C6CCF">
        <w:t>association</w:t>
      </w:r>
      <w:r w:rsidRPr="003C6CCF">
        <w:rPr>
          <w:spacing w:val="42"/>
        </w:rPr>
        <w:t xml:space="preserve"> </w:t>
      </w:r>
      <w:r w:rsidRPr="003C6CCF">
        <w:t>or</w:t>
      </w:r>
      <w:r w:rsidRPr="003C6CCF">
        <w:rPr>
          <w:spacing w:val="42"/>
        </w:rPr>
        <w:t xml:space="preserve"> </w:t>
      </w:r>
      <w:r w:rsidRPr="003C6CCF">
        <w:rPr>
          <w:spacing w:val="-1"/>
        </w:rPr>
        <w:t>group</w:t>
      </w:r>
      <w:r w:rsidRPr="003C6CCF">
        <w:rPr>
          <w:spacing w:val="42"/>
        </w:rPr>
        <w:t xml:space="preserve"> </w:t>
      </w:r>
      <w:r w:rsidRPr="003C6CCF">
        <w:t>of</w:t>
      </w:r>
      <w:r w:rsidRPr="003C6CCF">
        <w:rPr>
          <w:spacing w:val="44"/>
        </w:rPr>
        <w:t xml:space="preserve"> </w:t>
      </w:r>
      <w:r w:rsidRPr="003C6CCF">
        <w:t>students</w:t>
      </w:r>
      <w:r w:rsidRPr="003C6CCF">
        <w:rPr>
          <w:spacing w:val="43"/>
        </w:rPr>
        <w:t xml:space="preserve"> </w:t>
      </w:r>
      <w:r w:rsidRPr="003C6CCF">
        <w:t>or</w:t>
      </w:r>
      <w:r w:rsidRPr="003C6CCF">
        <w:rPr>
          <w:spacing w:val="42"/>
        </w:rPr>
        <w:t xml:space="preserve"> </w:t>
      </w:r>
      <w:r w:rsidRPr="003C6CCF">
        <w:rPr>
          <w:spacing w:val="-1"/>
        </w:rPr>
        <w:t>representative</w:t>
      </w:r>
      <w:r w:rsidRPr="003C6CCF">
        <w:rPr>
          <w:spacing w:val="42"/>
        </w:rPr>
        <w:t xml:space="preserve"> </w:t>
      </w:r>
      <w:r w:rsidRPr="003C6CCF">
        <w:rPr>
          <w:spacing w:val="1"/>
        </w:rPr>
        <w:t>body</w:t>
      </w:r>
      <w:r w:rsidRPr="003C6CCF">
        <w:rPr>
          <w:spacing w:val="38"/>
        </w:rPr>
        <w:t xml:space="preserve"> </w:t>
      </w:r>
      <w:r w:rsidRPr="003C6CCF">
        <w:rPr>
          <w:spacing w:val="1"/>
        </w:rPr>
        <w:t>or</w:t>
      </w:r>
      <w:r w:rsidRPr="003C6CCF">
        <w:rPr>
          <w:spacing w:val="42"/>
        </w:rPr>
        <w:t xml:space="preserve"> </w:t>
      </w:r>
      <w:r w:rsidRPr="003C6CCF">
        <w:rPr>
          <w:spacing w:val="2"/>
        </w:rPr>
        <w:t>by</w:t>
      </w:r>
      <w:r w:rsidRPr="003C6CCF">
        <w:rPr>
          <w:spacing w:val="38"/>
        </w:rPr>
        <w:t xml:space="preserve"> </w:t>
      </w:r>
      <w:r w:rsidRPr="003C6CCF">
        <w:t>a</w:t>
      </w:r>
      <w:r w:rsidR="00F611C8" w:rsidRPr="003C6CCF">
        <w:t xml:space="preserve"> </w:t>
      </w:r>
      <w:r w:rsidR="00F611C8" w:rsidRPr="003C6CCF">
        <w:rPr>
          <w:spacing w:val="-1"/>
        </w:rPr>
        <w:t>member</w:t>
      </w:r>
      <w:r w:rsidR="00F611C8" w:rsidRPr="003C6CCF">
        <w:t xml:space="preserve"> or </w:t>
      </w:r>
      <w:r w:rsidR="00F611C8" w:rsidRPr="003C6CCF">
        <w:rPr>
          <w:spacing w:val="-1"/>
        </w:rPr>
        <w:t>members</w:t>
      </w:r>
      <w:r w:rsidR="00F611C8" w:rsidRPr="003C6CCF">
        <w:t xml:space="preserve"> </w:t>
      </w:r>
      <w:r w:rsidR="00F611C8" w:rsidRPr="003C6CCF">
        <w:rPr>
          <w:spacing w:val="1"/>
        </w:rPr>
        <w:t>of</w:t>
      </w:r>
      <w:r w:rsidR="00F611C8" w:rsidRPr="003C6CCF">
        <w:rPr>
          <w:spacing w:val="25"/>
        </w:rPr>
        <w:t xml:space="preserve"> </w:t>
      </w:r>
      <w:r w:rsidR="00F611C8" w:rsidRPr="003C6CCF">
        <w:t>the</w:t>
      </w:r>
      <w:r w:rsidR="00F611C8" w:rsidRPr="003C6CCF">
        <w:rPr>
          <w:spacing w:val="25"/>
        </w:rPr>
        <w:t xml:space="preserve"> </w:t>
      </w:r>
      <w:r w:rsidR="00F611C8" w:rsidRPr="003C6CCF">
        <w:rPr>
          <w:b/>
          <w:strike/>
          <w:spacing w:val="-1"/>
        </w:rPr>
        <w:t>academic</w:t>
      </w:r>
      <w:r w:rsidR="00F611C8" w:rsidRPr="003C6CCF">
        <w:t xml:space="preserve"> </w:t>
      </w:r>
      <w:r w:rsidR="00F611C8" w:rsidRPr="003C6CCF">
        <w:rPr>
          <w:spacing w:val="-1"/>
        </w:rPr>
        <w:t>staff</w:t>
      </w:r>
      <w:r w:rsidR="00F611C8" w:rsidRPr="003C6CCF">
        <w:t xml:space="preserve"> </w:t>
      </w:r>
      <w:r w:rsidR="00F611C8" w:rsidRPr="003C6CCF">
        <w:rPr>
          <w:spacing w:val="1"/>
        </w:rPr>
        <w:t>of</w:t>
      </w:r>
      <w:r w:rsidR="00F611C8" w:rsidRPr="003C6CCF">
        <w:rPr>
          <w:spacing w:val="25"/>
        </w:rPr>
        <w:t xml:space="preserve"> </w:t>
      </w:r>
      <w:r w:rsidR="00F611C8" w:rsidRPr="003C6CCF">
        <w:t>the university</w:t>
      </w:r>
      <w:r w:rsidR="00F611C8" w:rsidRPr="003C6CCF">
        <w:rPr>
          <w:spacing w:val="21"/>
        </w:rPr>
        <w:t xml:space="preserve"> </w:t>
      </w:r>
      <w:r w:rsidR="00F611C8" w:rsidRPr="003C6CCF">
        <w:t>to speak on</w:t>
      </w:r>
      <w:r w:rsidR="00F611C8" w:rsidRPr="003C6CCF">
        <w:rPr>
          <w:spacing w:val="26"/>
        </w:rPr>
        <w:t xml:space="preserve"> </w:t>
      </w:r>
      <w:r w:rsidR="00F611C8" w:rsidRPr="003C6CCF">
        <w:t>the</w:t>
      </w:r>
      <w:r w:rsidR="00D1503E">
        <w:t xml:space="preserve"> </w:t>
      </w:r>
      <w:r w:rsidR="00F611C8" w:rsidRPr="003C6CCF">
        <w:rPr>
          <w:spacing w:val="-1"/>
        </w:rPr>
        <w:t>university’s</w:t>
      </w:r>
      <w:r w:rsidR="00F611C8" w:rsidRPr="003C6CCF">
        <w:t xml:space="preserve"> </w:t>
      </w:r>
      <w:r w:rsidR="00F611C8" w:rsidRPr="003C6CCF">
        <w:rPr>
          <w:spacing w:val="-1"/>
        </w:rPr>
        <w:t>land</w:t>
      </w:r>
      <w:r w:rsidR="00F611C8" w:rsidRPr="003C6CCF">
        <w:t xml:space="preserve"> </w:t>
      </w:r>
      <w:r w:rsidR="00F611C8" w:rsidRPr="003C6CCF">
        <w:rPr>
          <w:spacing w:val="1"/>
        </w:rPr>
        <w:t>or</w:t>
      </w:r>
      <w:r w:rsidR="00F611C8" w:rsidRPr="003C6CCF">
        <w:t xml:space="preserve"> </w:t>
      </w:r>
      <w:r w:rsidR="00F611C8" w:rsidRPr="003C6CCF">
        <w:rPr>
          <w:spacing w:val="-1"/>
        </w:rPr>
        <w:t>facilities.</w:t>
      </w:r>
    </w:p>
    <w:p w:rsidR="00F611C8" w:rsidRPr="003C6CCF" w:rsidRDefault="00F611C8" w:rsidP="003C6CCF">
      <w:pPr>
        <w:kinsoku w:val="0"/>
        <w:overflowPunct w:val="0"/>
        <w:autoSpaceDE w:val="0"/>
        <w:autoSpaceDN w:val="0"/>
        <w:adjustRightInd w:val="0"/>
        <w:spacing w:after="0" w:line="240" w:lineRule="auto"/>
        <w:ind w:left="39"/>
        <w:rPr>
          <w:spacing w:val="-1"/>
        </w:rPr>
      </w:pPr>
    </w:p>
    <w:p w:rsidR="005717BF" w:rsidRDefault="005717BF" w:rsidP="003C6CCF">
      <w:pPr>
        <w:kinsoku w:val="0"/>
        <w:overflowPunct w:val="0"/>
        <w:autoSpaceDE w:val="0"/>
        <w:autoSpaceDN w:val="0"/>
        <w:adjustRightInd w:val="0"/>
        <w:spacing w:after="0" w:line="240" w:lineRule="auto"/>
        <w:ind w:left="39"/>
        <w:rPr>
          <w:b/>
          <w:spacing w:val="-1"/>
        </w:rPr>
      </w:pPr>
      <w:r w:rsidRPr="003C6CCF">
        <w:rPr>
          <w:b/>
          <w:spacing w:val="-1"/>
        </w:rPr>
        <w:t>All other references to ‘academic staff’ should be replaced with ‘staff’ throughout the Code.</w:t>
      </w:r>
    </w:p>
    <w:p w:rsidR="00FB384E" w:rsidRPr="003C6CCF" w:rsidRDefault="00FB384E" w:rsidP="003C6CCF">
      <w:pPr>
        <w:kinsoku w:val="0"/>
        <w:overflowPunct w:val="0"/>
        <w:autoSpaceDE w:val="0"/>
        <w:autoSpaceDN w:val="0"/>
        <w:adjustRightInd w:val="0"/>
        <w:spacing w:after="0" w:line="240" w:lineRule="auto"/>
        <w:ind w:left="39"/>
        <w:rPr>
          <w:b/>
          <w:spacing w:val="-1"/>
        </w:rPr>
      </w:pPr>
    </w:p>
    <w:p w:rsidR="00F611C8" w:rsidRPr="003C6CCF" w:rsidRDefault="00F611C8" w:rsidP="003C6CCF">
      <w:pPr>
        <w:pStyle w:val="Heading3"/>
        <w:spacing w:before="0" w:line="240" w:lineRule="auto"/>
        <w:rPr>
          <w:rFonts w:ascii="Arial" w:hAnsi="Arial" w:cs="Arial"/>
        </w:rPr>
      </w:pPr>
      <w:r w:rsidRPr="003C6CCF">
        <w:rPr>
          <w:rFonts w:ascii="Arial" w:hAnsi="Arial" w:cs="Arial"/>
        </w:rPr>
        <w:t>‘the duty to foster the wellbeing of staff and students’</w:t>
      </w:r>
    </w:p>
    <w:p w:rsidR="00F611C8" w:rsidRPr="003C6CCF" w:rsidRDefault="00F611C8" w:rsidP="003C6CCF">
      <w:pPr>
        <w:kinsoku w:val="0"/>
        <w:overflowPunct w:val="0"/>
        <w:autoSpaceDE w:val="0"/>
        <w:autoSpaceDN w:val="0"/>
        <w:adjustRightInd w:val="0"/>
        <w:spacing w:after="0" w:line="240" w:lineRule="auto"/>
        <w:ind w:left="39"/>
        <w:rPr>
          <w:b/>
          <w:i/>
          <w:spacing w:val="-1"/>
        </w:rPr>
      </w:pPr>
    </w:p>
    <w:p w:rsidR="00AE74BE" w:rsidRPr="003C6CCF" w:rsidRDefault="00F611C8" w:rsidP="00FB384E">
      <w:pPr>
        <w:kinsoku w:val="0"/>
        <w:overflowPunct w:val="0"/>
        <w:autoSpaceDE w:val="0"/>
        <w:autoSpaceDN w:val="0"/>
        <w:adjustRightInd w:val="0"/>
        <w:spacing w:after="0" w:line="240" w:lineRule="auto"/>
        <w:jc w:val="both"/>
        <w:rPr>
          <w:spacing w:val="-1"/>
        </w:rPr>
      </w:pPr>
      <w:r w:rsidRPr="003C6CCF">
        <w:rPr>
          <w:spacing w:val="-1"/>
        </w:rPr>
        <w:t xml:space="preserve">The NTEU feels that </w:t>
      </w:r>
      <w:r w:rsidR="00AE74BE" w:rsidRPr="003C6CCF">
        <w:rPr>
          <w:spacing w:val="-1"/>
        </w:rPr>
        <w:t xml:space="preserve">the definition needs greater clarification </w:t>
      </w:r>
      <w:r w:rsidR="00B03034" w:rsidRPr="003C6CCF">
        <w:rPr>
          <w:spacing w:val="-1"/>
        </w:rPr>
        <w:t xml:space="preserve">especially </w:t>
      </w:r>
      <w:r w:rsidR="00422E27" w:rsidRPr="003C6CCF">
        <w:rPr>
          <w:spacing w:val="-1"/>
        </w:rPr>
        <w:t xml:space="preserve">as </w:t>
      </w:r>
      <w:r w:rsidR="00B03034" w:rsidRPr="003C6CCF">
        <w:rPr>
          <w:spacing w:val="-1"/>
        </w:rPr>
        <w:t>at it relates to the difference be</w:t>
      </w:r>
      <w:r w:rsidR="00AE74BE" w:rsidRPr="003C6CCF">
        <w:rPr>
          <w:spacing w:val="-1"/>
        </w:rPr>
        <w:t>tween:</w:t>
      </w:r>
    </w:p>
    <w:p w:rsidR="00AE74BE" w:rsidRPr="003C6CCF" w:rsidRDefault="00AE74BE" w:rsidP="00FB384E">
      <w:pPr>
        <w:kinsoku w:val="0"/>
        <w:overflowPunct w:val="0"/>
        <w:autoSpaceDE w:val="0"/>
        <w:autoSpaceDN w:val="0"/>
        <w:adjustRightInd w:val="0"/>
        <w:spacing w:after="0" w:line="240" w:lineRule="auto"/>
        <w:jc w:val="both"/>
        <w:rPr>
          <w:spacing w:val="-1"/>
        </w:rPr>
      </w:pPr>
    </w:p>
    <w:p w:rsidR="00AE74BE" w:rsidRPr="003C6CCF" w:rsidRDefault="00AE74BE" w:rsidP="00FB384E">
      <w:pPr>
        <w:pStyle w:val="ListParagraph"/>
        <w:numPr>
          <w:ilvl w:val="0"/>
          <w:numId w:val="3"/>
        </w:numPr>
        <w:kinsoku w:val="0"/>
        <w:overflowPunct w:val="0"/>
        <w:autoSpaceDE w:val="0"/>
        <w:autoSpaceDN w:val="0"/>
        <w:adjustRightInd w:val="0"/>
        <w:spacing w:after="0" w:line="240" w:lineRule="auto"/>
        <w:jc w:val="both"/>
        <w:rPr>
          <w:spacing w:val="-1"/>
        </w:rPr>
      </w:pPr>
      <w:r w:rsidRPr="003C6CCF">
        <w:rPr>
          <w:spacing w:val="-1"/>
        </w:rPr>
        <w:t xml:space="preserve">a university being able to prevent someone from </w:t>
      </w:r>
      <w:r w:rsidR="00F611C8" w:rsidRPr="003C6CCF">
        <w:rPr>
          <w:spacing w:val="-1"/>
        </w:rPr>
        <w:t xml:space="preserve">using lawful speech which is </w:t>
      </w:r>
      <w:r w:rsidR="00F611C8" w:rsidRPr="003C6CCF">
        <w:rPr>
          <w:spacing w:val="-1"/>
          <w:u w:val="single"/>
        </w:rPr>
        <w:t>intended</w:t>
      </w:r>
      <w:r w:rsidR="00F611C8" w:rsidRPr="003C6CCF">
        <w:rPr>
          <w:spacing w:val="-1"/>
        </w:rPr>
        <w:t xml:space="preserve"> to </w:t>
      </w:r>
      <w:r w:rsidR="00F611C8" w:rsidRPr="003C6CCF">
        <w:rPr>
          <w:b/>
          <w:spacing w:val="-1"/>
        </w:rPr>
        <w:t>insult</w:t>
      </w:r>
      <w:r w:rsidR="00F611C8" w:rsidRPr="003C6CCF">
        <w:rPr>
          <w:spacing w:val="-1"/>
        </w:rPr>
        <w:t xml:space="preserve">, humiliate </w:t>
      </w:r>
      <w:r w:rsidRPr="003C6CCF">
        <w:rPr>
          <w:spacing w:val="-1"/>
        </w:rPr>
        <w:t xml:space="preserve">or intimidate (third dot point) </w:t>
      </w:r>
    </w:p>
    <w:p w:rsidR="00AE74BE" w:rsidRPr="003C6CCF" w:rsidRDefault="00AE74BE" w:rsidP="00FB384E">
      <w:pPr>
        <w:pStyle w:val="ListParagraph"/>
        <w:kinsoku w:val="0"/>
        <w:overflowPunct w:val="0"/>
        <w:autoSpaceDE w:val="0"/>
        <w:autoSpaceDN w:val="0"/>
        <w:adjustRightInd w:val="0"/>
        <w:spacing w:after="0" w:line="240" w:lineRule="auto"/>
        <w:ind w:left="780"/>
        <w:jc w:val="both"/>
        <w:rPr>
          <w:spacing w:val="-1"/>
        </w:rPr>
      </w:pPr>
    </w:p>
    <w:p w:rsidR="00AE74BE" w:rsidRPr="003C6CCF" w:rsidRDefault="00AE74BE" w:rsidP="00FB384E">
      <w:pPr>
        <w:pStyle w:val="ListParagraph"/>
        <w:kinsoku w:val="0"/>
        <w:overflowPunct w:val="0"/>
        <w:autoSpaceDE w:val="0"/>
        <w:autoSpaceDN w:val="0"/>
        <w:adjustRightInd w:val="0"/>
        <w:spacing w:after="0" w:line="240" w:lineRule="auto"/>
        <w:ind w:left="780"/>
        <w:jc w:val="both"/>
        <w:rPr>
          <w:spacing w:val="-1"/>
        </w:rPr>
      </w:pPr>
      <w:r w:rsidRPr="003C6CCF">
        <w:rPr>
          <w:spacing w:val="-1"/>
        </w:rPr>
        <w:t xml:space="preserve">but </w:t>
      </w:r>
    </w:p>
    <w:p w:rsidR="00AE74BE" w:rsidRPr="003C6CCF" w:rsidRDefault="00AE74BE" w:rsidP="00FB384E">
      <w:pPr>
        <w:pStyle w:val="ListParagraph"/>
        <w:kinsoku w:val="0"/>
        <w:overflowPunct w:val="0"/>
        <w:autoSpaceDE w:val="0"/>
        <w:autoSpaceDN w:val="0"/>
        <w:adjustRightInd w:val="0"/>
        <w:spacing w:after="0" w:line="240" w:lineRule="auto"/>
        <w:ind w:left="780"/>
        <w:jc w:val="both"/>
        <w:rPr>
          <w:spacing w:val="-1"/>
        </w:rPr>
      </w:pPr>
    </w:p>
    <w:p w:rsidR="00AE74BE" w:rsidRPr="003C6CCF" w:rsidRDefault="00AE74BE" w:rsidP="00FB384E">
      <w:pPr>
        <w:pStyle w:val="ListParagraph"/>
        <w:numPr>
          <w:ilvl w:val="0"/>
          <w:numId w:val="3"/>
        </w:numPr>
        <w:kinsoku w:val="0"/>
        <w:overflowPunct w:val="0"/>
        <w:autoSpaceDE w:val="0"/>
        <w:autoSpaceDN w:val="0"/>
        <w:adjustRightInd w:val="0"/>
        <w:spacing w:after="0" w:line="240" w:lineRule="auto"/>
        <w:jc w:val="both"/>
        <w:rPr>
          <w:spacing w:val="-1"/>
        </w:rPr>
      </w:pPr>
      <w:r w:rsidRPr="003C6CCF">
        <w:rPr>
          <w:spacing w:val="-1"/>
        </w:rPr>
        <w:t xml:space="preserve">not being able to protect anyone from being offended, shocked or </w:t>
      </w:r>
      <w:r w:rsidRPr="003C6CCF">
        <w:rPr>
          <w:b/>
          <w:spacing w:val="-1"/>
        </w:rPr>
        <w:t>insulted</w:t>
      </w:r>
      <w:r w:rsidRPr="003C6CCF">
        <w:rPr>
          <w:spacing w:val="-1"/>
        </w:rPr>
        <w:t xml:space="preserve"> (fourth dot point)</w:t>
      </w:r>
    </w:p>
    <w:p w:rsidR="00F611C8" w:rsidRPr="003C6CCF" w:rsidRDefault="00F611C8" w:rsidP="003C6CCF">
      <w:pPr>
        <w:kinsoku w:val="0"/>
        <w:overflowPunct w:val="0"/>
        <w:autoSpaceDE w:val="0"/>
        <w:autoSpaceDN w:val="0"/>
        <w:adjustRightInd w:val="0"/>
        <w:spacing w:after="0" w:line="240" w:lineRule="auto"/>
        <w:rPr>
          <w:spacing w:val="-1"/>
        </w:rPr>
      </w:pPr>
    </w:p>
    <w:p w:rsidR="00AE74BE" w:rsidRPr="003C6CCF" w:rsidRDefault="00AE74BE" w:rsidP="00FB384E">
      <w:pPr>
        <w:kinsoku w:val="0"/>
        <w:overflowPunct w:val="0"/>
        <w:autoSpaceDE w:val="0"/>
        <w:autoSpaceDN w:val="0"/>
        <w:adjustRightInd w:val="0"/>
        <w:spacing w:after="0" w:line="240" w:lineRule="auto"/>
        <w:ind w:left="39"/>
        <w:jc w:val="both"/>
      </w:pPr>
      <w:r w:rsidRPr="003C6CCF">
        <w:t>The distinction clearly relates to the motivation of the speaker, a very complex legal question, which we believe</w:t>
      </w:r>
      <w:r w:rsidR="00FB0095" w:rsidRPr="003C6CCF">
        <w:t xml:space="preserve">, in its current form, </w:t>
      </w:r>
      <w:r w:rsidRPr="003C6CCF">
        <w:t xml:space="preserve">would </w:t>
      </w:r>
      <w:r w:rsidR="00FB0095" w:rsidRPr="003C6CCF">
        <w:t xml:space="preserve">create </w:t>
      </w:r>
      <w:r w:rsidRPr="003C6CCF">
        <w:t>difficult</w:t>
      </w:r>
      <w:r w:rsidR="00FB0095" w:rsidRPr="003C6CCF">
        <w:t xml:space="preserve">ies </w:t>
      </w:r>
      <w:r w:rsidRPr="003C6CCF">
        <w:t>for university administration</w:t>
      </w:r>
      <w:r w:rsidR="00FB0095" w:rsidRPr="003C6CCF">
        <w:t>s</w:t>
      </w:r>
      <w:r w:rsidRPr="003C6CCF">
        <w:t xml:space="preserve"> to </w:t>
      </w:r>
      <w:r w:rsidR="00B03034" w:rsidRPr="003C6CCF">
        <w:t xml:space="preserve">interpret or </w:t>
      </w:r>
      <w:r w:rsidRPr="003C6CCF">
        <w:t>implement.</w:t>
      </w:r>
    </w:p>
    <w:p w:rsidR="003554F6" w:rsidRPr="003C6CCF" w:rsidRDefault="003554F6" w:rsidP="003C6CCF">
      <w:pPr>
        <w:kinsoku w:val="0"/>
        <w:overflowPunct w:val="0"/>
        <w:autoSpaceDE w:val="0"/>
        <w:autoSpaceDN w:val="0"/>
        <w:adjustRightInd w:val="0"/>
        <w:spacing w:after="0" w:line="240" w:lineRule="auto"/>
        <w:ind w:left="39"/>
      </w:pPr>
    </w:p>
    <w:p w:rsidR="00FA0200" w:rsidRPr="003C6CCF" w:rsidRDefault="00FA0200" w:rsidP="003C6CCF">
      <w:pPr>
        <w:pStyle w:val="Heading3"/>
        <w:spacing w:before="0" w:line="240" w:lineRule="auto"/>
        <w:rPr>
          <w:rFonts w:ascii="Arial" w:hAnsi="Arial" w:cs="Arial"/>
        </w:rPr>
      </w:pPr>
      <w:r w:rsidRPr="003C6CCF">
        <w:rPr>
          <w:rFonts w:ascii="Arial" w:hAnsi="Arial" w:cs="Arial"/>
        </w:rPr>
        <w:t>‘the university’</w:t>
      </w:r>
    </w:p>
    <w:p w:rsidR="00FA0200" w:rsidRPr="003C6CCF" w:rsidRDefault="00FA0200" w:rsidP="003C6CCF">
      <w:pPr>
        <w:kinsoku w:val="0"/>
        <w:overflowPunct w:val="0"/>
        <w:autoSpaceDE w:val="0"/>
        <w:autoSpaceDN w:val="0"/>
        <w:adjustRightInd w:val="0"/>
        <w:spacing w:after="0" w:line="240" w:lineRule="auto"/>
        <w:rPr>
          <w:b/>
          <w:i/>
        </w:rPr>
      </w:pPr>
    </w:p>
    <w:p w:rsidR="00FA0200" w:rsidRPr="003C6CCF" w:rsidRDefault="00FA0200" w:rsidP="00FB384E">
      <w:pPr>
        <w:kinsoku w:val="0"/>
        <w:overflowPunct w:val="0"/>
        <w:autoSpaceDE w:val="0"/>
        <w:autoSpaceDN w:val="0"/>
        <w:adjustRightInd w:val="0"/>
        <w:spacing w:after="0" w:line="240" w:lineRule="auto"/>
        <w:jc w:val="both"/>
      </w:pPr>
      <w:r w:rsidRPr="003C6CCF">
        <w:t>In a similar vein to the observation above</w:t>
      </w:r>
      <w:r w:rsidR="00FB384E">
        <w:t xml:space="preserve"> relating</w:t>
      </w:r>
      <w:r w:rsidRPr="003C6CCF">
        <w:t xml:space="preserve"> </w:t>
      </w:r>
      <w:r w:rsidR="00FB384E">
        <w:t xml:space="preserve">to </w:t>
      </w:r>
      <w:r w:rsidRPr="003C6CCF">
        <w:t>singling out the student representative body in Application, we would suggest re-writing this definition a</w:t>
      </w:r>
      <w:r w:rsidR="00FB384E">
        <w:t>s follows</w:t>
      </w:r>
      <w:r w:rsidR="008B2C81" w:rsidRPr="003C6CCF">
        <w:t>:</w:t>
      </w:r>
      <w:r w:rsidRPr="003C6CCF">
        <w:t xml:space="preserve">  </w:t>
      </w:r>
    </w:p>
    <w:p w:rsidR="00FA0200" w:rsidRPr="003C6CCF" w:rsidRDefault="00FA0200" w:rsidP="003C6CCF">
      <w:pPr>
        <w:kinsoku w:val="0"/>
        <w:overflowPunct w:val="0"/>
        <w:autoSpaceDE w:val="0"/>
        <w:autoSpaceDN w:val="0"/>
        <w:adjustRightInd w:val="0"/>
        <w:spacing w:after="0" w:line="240" w:lineRule="auto"/>
        <w:rPr>
          <w:b/>
          <w:i/>
        </w:rPr>
      </w:pPr>
    </w:p>
    <w:p w:rsidR="00FA0200" w:rsidRPr="003C6CCF" w:rsidRDefault="00FA0200" w:rsidP="00FB384E">
      <w:pPr>
        <w:kinsoku w:val="0"/>
        <w:overflowPunct w:val="0"/>
        <w:autoSpaceDE w:val="0"/>
        <w:autoSpaceDN w:val="0"/>
        <w:adjustRightInd w:val="0"/>
        <w:spacing w:after="0" w:line="240" w:lineRule="auto"/>
        <w:jc w:val="both"/>
      </w:pPr>
      <w:r w:rsidRPr="003C6CCF">
        <w:t>‘</w:t>
      </w:r>
      <w:r w:rsidRPr="003C6CCF">
        <w:rPr>
          <w:b/>
          <w:bCs/>
        </w:rPr>
        <w:t>the university</w:t>
      </w:r>
      <w:r w:rsidRPr="003C6CCF">
        <w:rPr>
          <w:b/>
          <w:bCs/>
          <w:i/>
          <w:iCs/>
        </w:rPr>
        <w:t xml:space="preserve">’ </w:t>
      </w:r>
      <w:r w:rsidRPr="003C6CCF">
        <w:t xml:space="preserve">means the university as an entity and includes its decision-making organs and officers, </w:t>
      </w:r>
      <w:r w:rsidRPr="003C6CCF">
        <w:rPr>
          <w:b/>
          <w:color w:val="FF0000"/>
        </w:rPr>
        <w:t>its staff, students</w:t>
      </w:r>
      <w:r w:rsidRPr="003C6CCF">
        <w:rPr>
          <w:color w:val="FF0000"/>
        </w:rPr>
        <w:t xml:space="preserve">  </w:t>
      </w:r>
      <w:r w:rsidRPr="003C6CCF">
        <w:rPr>
          <w:strike/>
        </w:rPr>
        <w:t>representative body</w:t>
      </w:r>
      <w:r w:rsidRPr="003C6CCF">
        <w:t xml:space="preserve"> and entities controlled by the university. </w:t>
      </w:r>
    </w:p>
    <w:p w:rsidR="00FA0200" w:rsidRPr="003C6CCF" w:rsidRDefault="00FA0200" w:rsidP="003C6CCF">
      <w:pPr>
        <w:kinsoku w:val="0"/>
        <w:overflowPunct w:val="0"/>
        <w:autoSpaceDE w:val="0"/>
        <w:autoSpaceDN w:val="0"/>
        <w:adjustRightInd w:val="0"/>
        <w:spacing w:after="0" w:line="240" w:lineRule="auto"/>
      </w:pPr>
    </w:p>
    <w:p w:rsidR="00FA0200" w:rsidRPr="003C6CCF" w:rsidRDefault="00FA0200" w:rsidP="003C6CCF">
      <w:pPr>
        <w:pStyle w:val="Heading2"/>
        <w:spacing w:before="0" w:line="240" w:lineRule="auto"/>
        <w:rPr>
          <w:rFonts w:ascii="Arial" w:hAnsi="Arial" w:cs="Arial"/>
          <w:sz w:val="22"/>
          <w:szCs w:val="22"/>
        </w:rPr>
      </w:pPr>
      <w:r w:rsidRPr="003C6CCF">
        <w:rPr>
          <w:rFonts w:ascii="Arial" w:hAnsi="Arial" w:cs="Arial"/>
          <w:sz w:val="22"/>
          <w:szCs w:val="22"/>
        </w:rPr>
        <w:t>Operation</w:t>
      </w:r>
    </w:p>
    <w:p w:rsidR="00826A12" w:rsidRDefault="00826A12" w:rsidP="003C6CCF">
      <w:pPr>
        <w:spacing w:after="0" w:line="240" w:lineRule="auto"/>
      </w:pPr>
      <w:r w:rsidRPr="003C6CCF">
        <w:t>No comment</w:t>
      </w:r>
      <w:r w:rsidR="00FB384E">
        <w:t>.</w:t>
      </w:r>
    </w:p>
    <w:p w:rsidR="00FB384E" w:rsidRPr="003C6CCF" w:rsidRDefault="00FB384E" w:rsidP="003C6CCF">
      <w:pPr>
        <w:spacing w:after="0" w:line="240" w:lineRule="auto"/>
      </w:pPr>
    </w:p>
    <w:p w:rsidR="00826A12" w:rsidRPr="003C6CCF" w:rsidRDefault="00826A12" w:rsidP="003C6CCF">
      <w:pPr>
        <w:pStyle w:val="Heading3"/>
        <w:spacing w:before="0" w:line="240" w:lineRule="auto"/>
        <w:rPr>
          <w:rFonts w:ascii="Arial" w:hAnsi="Arial" w:cs="Arial"/>
        </w:rPr>
      </w:pPr>
      <w:r w:rsidRPr="003C6CCF">
        <w:rPr>
          <w:rFonts w:ascii="Arial" w:hAnsi="Arial" w:cs="Arial"/>
        </w:rPr>
        <w:t>Principles of the Code</w:t>
      </w:r>
    </w:p>
    <w:p w:rsidR="00EF3816" w:rsidRDefault="00603AC2" w:rsidP="00FB384E">
      <w:pPr>
        <w:spacing w:after="0" w:line="240" w:lineRule="auto"/>
        <w:jc w:val="both"/>
      </w:pPr>
      <w:r w:rsidRPr="003C6CCF">
        <w:t xml:space="preserve">In order to eliminate or minimise </w:t>
      </w:r>
      <w:r w:rsidR="0077471E" w:rsidRPr="003C6CCF">
        <w:t xml:space="preserve">unintended consequences, as </w:t>
      </w:r>
      <w:r w:rsidR="002045B2" w:rsidRPr="003C6CCF">
        <w:t>outline</w:t>
      </w:r>
      <w:r w:rsidR="0077471E" w:rsidRPr="003C6CCF">
        <w:t>d</w:t>
      </w:r>
      <w:r w:rsidR="002045B2" w:rsidRPr="003C6CCF">
        <w:t xml:space="preserve"> above</w:t>
      </w:r>
      <w:r w:rsidR="0077471E" w:rsidRPr="003C6CCF">
        <w:t xml:space="preserve"> </w:t>
      </w:r>
      <w:r w:rsidRPr="003C6CCF">
        <w:t xml:space="preserve">in relation to Principle (5) (c) (iii) for example, </w:t>
      </w:r>
      <w:r w:rsidR="002045B2" w:rsidRPr="003C6CCF">
        <w:t xml:space="preserve">the NTEU believes </w:t>
      </w:r>
      <w:r w:rsidRPr="003C6CCF">
        <w:t>any p</w:t>
      </w:r>
      <w:r w:rsidR="0077471E" w:rsidRPr="003C6CCF">
        <w:t xml:space="preserve">rinciples </w:t>
      </w:r>
      <w:r w:rsidRPr="003C6CCF">
        <w:t>in the code sh</w:t>
      </w:r>
      <w:r w:rsidR="0077471E" w:rsidRPr="003C6CCF">
        <w:t xml:space="preserve">ould be expressed in the most general </w:t>
      </w:r>
      <w:r w:rsidRPr="003C6CCF">
        <w:t xml:space="preserve">of </w:t>
      </w:r>
      <w:r w:rsidR="0077471E" w:rsidRPr="003C6CCF">
        <w:t>terms</w:t>
      </w:r>
      <w:r w:rsidR="00EF3816" w:rsidRPr="003C6CCF">
        <w:t>.</w:t>
      </w:r>
      <w:r w:rsidR="002B020A" w:rsidRPr="003C6CCF">
        <w:t xml:space="preserve">   By way of further example, we are concerned that the inclusion of principle like (5) (a) opens universities up to accusations that it would shut down free speech through the imposition of unnecessary, complicated, or time</w:t>
      </w:r>
      <w:r w:rsidR="00FB384E">
        <w:t>-</w:t>
      </w:r>
      <w:r w:rsidR="002B020A" w:rsidRPr="003C6CCF">
        <w:t xml:space="preserve">consuming red tape or bureaucratic interference. </w:t>
      </w:r>
    </w:p>
    <w:p w:rsidR="00FB384E" w:rsidRPr="003C6CCF" w:rsidRDefault="00FB384E" w:rsidP="003C6CCF">
      <w:pPr>
        <w:spacing w:after="0" w:line="240" w:lineRule="auto"/>
      </w:pPr>
    </w:p>
    <w:p w:rsidR="00EF3816" w:rsidRDefault="00EF3816" w:rsidP="003C6CCF">
      <w:pPr>
        <w:spacing w:after="0" w:line="240" w:lineRule="auto"/>
      </w:pPr>
      <w:r w:rsidRPr="003C6CCF">
        <w:t>Therefore</w:t>
      </w:r>
      <w:r w:rsidR="0077471E" w:rsidRPr="003C6CCF">
        <w:t xml:space="preserve">, </w:t>
      </w:r>
      <w:r w:rsidRPr="003C6CCF">
        <w:t xml:space="preserve">we would suggest a significantly reduced set of principles which might </w:t>
      </w:r>
      <w:r w:rsidR="00603AC2" w:rsidRPr="003C6CCF">
        <w:t>be amended to</w:t>
      </w:r>
      <w:r w:rsidRPr="003C6CCF">
        <w:t>.</w:t>
      </w:r>
    </w:p>
    <w:p w:rsidR="00FB384E" w:rsidRPr="003C6CCF" w:rsidRDefault="00FB384E" w:rsidP="003C6CCF">
      <w:pPr>
        <w:spacing w:after="0" w:line="240" w:lineRule="auto"/>
      </w:pPr>
    </w:p>
    <w:p w:rsidR="00603AC2" w:rsidRPr="003C6CCF" w:rsidRDefault="00603AC2" w:rsidP="003C6CCF">
      <w:pPr>
        <w:pStyle w:val="Heading3"/>
        <w:spacing w:before="0" w:line="240" w:lineRule="auto"/>
        <w:rPr>
          <w:rFonts w:ascii="Arial" w:hAnsi="Arial" w:cs="Arial"/>
        </w:rPr>
      </w:pPr>
      <w:r w:rsidRPr="003C6CCF">
        <w:rPr>
          <w:rFonts w:ascii="Arial" w:hAnsi="Arial" w:cs="Arial"/>
        </w:rPr>
        <w:t xml:space="preserve">Principles </w:t>
      </w:r>
    </w:p>
    <w:p w:rsidR="00EF3816" w:rsidRPr="003C6CCF" w:rsidRDefault="00EF3816" w:rsidP="00FB384E">
      <w:pPr>
        <w:pStyle w:val="ListParagraph"/>
        <w:numPr>
          <w:ilvl w:val="0"/>
          <w:numId w:val="8"/>
        </w:numPr>
        <w:spacing w:after="0" w:line="240" w:lineRule="auto"/>
        <w:jc w:val="both"/>
      </w:pPr>
      <w:r w:rsidRPr="003C6CCF">
        <w:t>Every member of the staff and every student at the university has the same freedom of speech in connection with activities conducted on university land or otherwise in connection with the university, as any other person in Australia subject only to reasonable and propionate regulations to protect the safety and wellbeing of staff, students and visitors.</w:t>
      </w:r>
    </w:p>
    <w:p w:rsidR="0077471E" w:rsidRPr="003C6CCF" w:rsidRDefault="0077471E" w:rsidP="003C6CCF">
      <w:pPr>
        <w:pStyle w:val="ListParagraph"/>
        <w:spacing w:after="0" w:line="240" w:lineRule="auto"/>
        <w:ind w:left="360"/>
      </w:pPr>
    </w:p>
    <w:p w:rsidR="0077471E" w:rsidRPr="003C6CCF" w:rsidRDefault="0077471E" w:rsidP="00FB384E">
      <w:pPr>
        <w:pStyle w:val="ListParagraph"/>
        <w:numPr>
          <w:ilvl w:val="0"/>
          <w:numId w:val="8"/>
        </w:numPr>
        <w:spacing w:after="0" w:line="240" w:lineRule="auto"/>
        <w:jc w:val="both"/>
      </w:pPr>
      <w:r w:rsidRPr="003C6CCF">
        <w:t>The exercise by a member of staff or student of academic freedom shall not constitute misconduct nor attract any penalty or other adverse action.</w:t>
      </w:r>
    </w:p>
    <w:p w:rsidR="0077471E" w:rsidRPr="003C6CCF" w:rsidRDefault="0077471E" w:rsidP="003C6CCF">
      <w:pPr>
        <w:pStyle w:val="ListParagraph"/>
        <w:spacing w:after="0" w:line="240" w:lineRule="auto"/>
      </w:pPr>
    </w:p>
    <w:p w:rsidR="00603AC2" w:rsidRPr="003C6CCF" w:rsidRDefault="0077471E" w:rsidP="00FB384E">
      <w:pPr>
        <w:pStyle w:val="ListParagraph"/>
        <w:numPr>
          <w:ilvl w:val="0"/>
          <w:numId w:val="8"/>
        </w:numPr>
        <w:spacing w:after="0" w:line="240" w:lineRule="auto"/>
        <w:jc w:val="both"/>
      </w:pPr>
      <w:r w:rsidRPr="003C6CCF">
        <w:t>The cost, in whole or in part, of providing security and other measures in the interests of public safety in relation to an event or activity involving an external visitor(s)</w:t>
      </w:r>
      <w:r w:rsidR="00603AC2" w:rsidRPr="003C6CCF">
        <w:t xml:space="preserve">, </w:t>
      </w:r>
      <w:r w:rsidRPr="003C6CCF">
        <w:t xml:space="preserve">be </w:t>
      </w:r>
      <w:r w:rsidR="00603AC2" w:rsidRPr="003C6CCF">
        <w:t xml:space="preserve">met </w:t>
      </w:r>
      <w:r w:rsidRPr="003C6CCF">
        <w:t>by those visitors or the persons organising the event or activity.</w:t>
      </w:r>
    </w:p>
    <w:p w:rsidR="00603AC2" w:rsidRPr="003C6CCF" w:rsidRDefault="00603AC2" w:rsidP="003C6CCF">
      <w:pPr>
        <w:pStyle w:val="ListParagraph"/>
        <w:spacing w:after="0" w:line="240" w:lineRule="auto"/>
      </w:pPr>
    </w:p>
    <w:p w:rsidR="00603AC2" w:rsidRDefault="00603AC2" w:rsidP="00FB384E">
      <w:pPr>
        <w:pStyle w:val="ListParagraph"/>
        <w:numPr>
          <w:ilvl w:val="0"/>
          <w:numId w:val="8"/>
        </w:numPr>
        <w:spacing w:after="0" w:line="240" w:lineRule="auto"/>
        <w:jc w:val="both"/>
      </w:pPr>
      <w:r w:rsidRPr="003C6CCF">
        <w:t>All prospective students are entitled to be fully informed and be able to seek advice about the content of courses, provided that staff are not precluded from including content on the grounds that it may offend or shock any student(s).</w:t>
      </w:r>
    </w:p>
    <w:p w:rsidR="00FB384E" w:rsidRDefault="00FB384E" w:rsidP="00FB384E">
      <w:pPr>
        <w:spacing w:after="0" w:line="240" w:lineRule="auto"/>
        <w:jc w:val="both"/>
      </w:pPr>
    </w:p>
    <w:p w:rsidR="002B020A" w:rsidRPr="003C6CCF" w:rsidRDefault="00603AC2" w:rsidP="00FB384E">
      <w:pPr>
        <w:spacing w:after="0" w:line="240" w:lineRule="auto"/>
        <w:jc w:val="both"/>
      </w:pPr>
      <w:r w:rsidRPr="003C6CCF">
        <w:t>Other aspects of the principles, such as the fact that they should apply, all other things being equal, to all university, policies, procedures, collaborative arrangements, contracts or agreemen</w:t>
      </w:r>
      <w:r w:rsidR="002B020A" w:rsidRPr="003C6CCF">
        <w:t xml:space="preserve">t, are fundamental and should be included in amendments to HESA 2003 as outlined above. </w:t>
      </w:r>
    </w:p>
    <w:p w:rsidR="002B020A" w:rsidRPr="003C6CCF" w:rsidRDefault="002B020A" w:rsidP="003C6CCF">
      <w:pPr>
        <w:spacing w:after="0" w:line="240" w:lineRule="auto"/>
      </w:pPr>
    </w:p>
    <w:sectPr w:rsidR="002B020A" w:rsidRPr="003C6CC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68" w:rsidRDefault="00DA5268" w:rsidP="002934D0">
      <w:pPr>
        <w:spacing w:after="0" w:line="240" w:lineRule="auto"/>
      </w:pPr>
      <w:r>
        <w:separator/>
      </w:r>
    </w:p>
  </w:endnote>
  <w:endnote w:type="continuationSeparator" w:id="0">
    <w:p w:rsidR="00DA5268" w:rsidRDefault="00DA5268" w:rsidP="0029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722066"/>
      <w:docPartObj>
        <w:docPartGallery w:val="Page Numbers (Bottom of Page)"/>
        <w:docPartUnique/>
      </w:docPartObj>
    </w:sdtPr>
    <w:sdtEndPr>
      <w:rPr>
        <w:noProof/>
      </w:rPr>
    </w:sdtEndPr>
    <w:sdtContent>
      <w:p w:rsidR="00D1503E" w:rsidRDefault="00D1503E">
        <w:pPr>
          <w:pStyle w:val="Footer"/>
          <w:jc w:val="right"/>
        </w:pPr>
        <w:r>
          <w:fldChar w:fldCharType="begin"/>
        </w:r>
        <w:r>
          <w:instrText xml:space="preserve"> PAGE   \* MERGEFORMAT </w:instrText>
        </w:r>
        <w:r>
          <w:fldChar w:fldCharType="separate"/>
        </w:r>
        <w:r w:rsidR="004B4547">
          <w:rPr>
            <w:noProof/>
          </w:rPr>
          <w:t>1</w:t>
        </w:r>
        <w:r>
          <w:rPr>
            <w:noProof/>
          </w:rPr>
          <w:fldChar w:fldCharType="end"/>
        </w:r>
      </w:p>
    </w:sdtContent>
  </w:sdt>
  <w:p w:rsidR="00D1503E" w:rsidRDefault="00D1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68" w:rsidRDefault="00DA5268" w:rsidP="002934D0">
      <w:pPr>
        <w:spacing w:after="0" w:line="240" w:lineRule="auto"/>
      </w:pPr>
      <w:r>
        <w:separator/>
      </w:r>
    </w:p>
  </w:footnote>
  <w:footnote w:type="continuationSeparator" w:id="0">
    <w:p w:rsidR="00DA5268" w:rsidRDefault="00DA5268" w:rsidP="00293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920" w:hanging="720"/>
      </w:pPr>
      <w:rPr>
        <w:rFonts w:ascii="Times New Roman" w:hAnsi="Times New Roman" w:cs="Times New Roman"/>
        <w:b w:val="0"/>
        <w:bCs w:val="0"/>
        <w:sz w:val="24"/>
        <w:szCs w:val="24"/>
      </w:rPr>
    </w:lvl>
    <w:lvl w:ilvl="1">
      <w:numFmt w:val="bullet"/>
      <w:lvlText w:val="•"/>
      <w:lvlJc w:val="left"/>
      <w:pPr>
        <w:ind w:left="2617" w:hanging="720"/>
      </w:pPr>
    </w:lvl>
    <w:lvl w:ilvl="2">
      <w:numFmt w:val="bullet"/>
      <w:lvlText w:val="•"/>
      <w:lvlJc w:val="left"/>
      <w:pPr>
        <w:ind w:left="3313" w:hanging="720"/>
      </w:pPr>
    </w:lvl>
    <w:lvl w:ilvl="3">
      <w:numFmt w:val="bullet"/>
      <w:lvlText w:val="•"/>
      <w:lvlJc w:val="left"/>
      <w:pPr>
        <w:ind w:left="4010" w:hanging="720"/>
      </w:pPr>
    </w:lvl>
    <w:lvl w:ilvl="4">
      <w:numFmt w:val="bullet"/>
      <w:lvlText w:val="•"/>
      <w:lvlJc w:val="left"/>
      <w:pPr>
        <w:ind w:left="4706" w:hanging="720"/>
      </w:pPr>
    </w:lvl>
    <w:lvl w:ilvl="5">
      <w:numFmt w:val="bullet"/>
      <w:lvlText w:val="•"/>
      <w:lvlJc w:val="left"/>
      <w:pPr>
        <w:ind w:left="5403" w:hanging="720"/>
      </w:pPr>
    </w:lvl>
    <w:lvl w:ilvl="6">
      <w:numFmt w:val="bullet"/>
      <w:lvlText w:val="•"/>
      <w:lvlJc w:val="left"/>
      <w:pPr>
        <w:ind w:left="6100" w:hanging="720"/>
      </w:pPr>
    </w:lvl>
    <w:lvl w:ilvl="7">
      <w:numFmt w:val="bullet"/>
      <w:lvlText w:val="•"/>
      <w:lvlJc w:val="left"/>
      <w:pPr>
        <w:ind w:left="6796" w:hanging="720"/>
      </w:pPr>
    </w:lvl>
    <w:lvl w:ilvl="8">
      <w:numFmt w:val="bullet"/>
      <w:lvlText w:val="•"/>
      <w:lvlJc w:val="left"/>
      <w:pPr>
        <w:ind w:left="7493" w:hanging="720"/>
      </w:pPr>
    </w:lvl>
  </w:abstractNum>
  <w:abstractNum w:abstractNumId="1" w15:restartNumberingAfterBreak="0">
    <w:nsid w:val="00000403"/>
    <w:multiLevelType w:val="multilevel"/>
    <w:tmpl w:val="00000886"/>
    <w:lvl w:ilvl="0">
      <w:numFmt w:val="bullet"/>
      <w:lvlText w:val="•"/>
      <w:lvlJc w:val="left"/>
      <w:pPr>
        <w:ind w:left="1920" w:hanging="720"/>
      </w:pPr>
      <w:rPr>
        <w:rFonts w:ascii="Times New Roman" w:hAnsi="Times New Roman" w:cs="Times New Roman"/>
        <w:b w:val="0"/>
        <w:bCs w:val="0"/>
        <w:i/>
        <w:iCs/>
        <w:sz w:val="24"/>
        <w:szCs w:val="24"/>
      </w:rPr>
    </w:lvl>
    <w:lvl w:ilvl="1">
      <w:numFmt w:val="bullet"/>
      <w:lvlText w:val="•"/>
      <w:lvlJc w:val="left"/>
      <w:pPr>
        <w:ind w:left="2617" w:hanging="720"/>
      </w:pPr>
    </w:lvl>
    <w:lvl w:ilvl="2">
      <w:numFmt w:val="bullet"/>
      <w:lvlText w:val="•"/>
      <w:lvlJc w:val="left"/>
      <w:pPr>
        <w:ind w:left="3313" w:hanging="720"/>
      </w:pPr>
    </w:lvl>
    <w:lvl w:ilvl="3">
      <w:numFmt w:val="bullet"/>
      <w:lvlText w:val="•"/>
      <w:lvlJc w:val="left"/>
      <w:pPr>
        <w:ind w:left="4010" w:hanging="720"/>
      </w:pPr>
    </w:lvl>
    <w:lvl w:ilvl="4">
      <w:numFmt w:val="bullet"/>
      <w:lvlText w:val="•"/>
      <w:lvlJc w:val="left"/>
      <w:pPr>
        <w:ind w:left="4706" w:hanging="720"/>
      </w:pPr>
    </w:lvl>
    <w:lvl w:ilvl="5">
      <w:numFmt w:val="bullet"/>
      <w:lvlText w:val="•"/>
      <w:lvlJc w:val="left"/>
      <w:pPr>
        <w:ind w:left="5403" w:hanging="720"/>
      </w:pPr>
    </w:lvl>
    <w:lvl w:ilvl="6">
      <w:numFmt w:val="bullet"/>
      <w:lvlText w:val="•"/>
      <w:lvlJc w:val="left"/>
      <w:pPr>
        <w:ind w:left="6100" w:hanging="720"/>
      </w:pPr>
    </w:lvl>
    <w:lvl w:ilvl="7">
      <w:numFmt w:val="bullet"/>
      <w:lvlText w:val="•"/>
      <w:lvlJc w:val="left"/>
      <w:pPr>
        <w:ind w:left="6796" w:hanging="720"/>
      </w:pPr>
    </w:lvl>
    <w:lvl w:ilvl="8">
      <w:numFmt w:val="bullet"/>
      <w:lvlText w:val="•"/>
      <w:lvlJc w:val="left"/>
      <w:pPr>
        <w:ind w:left="7493" w:hanging="720"/>
      </w:pPr>
    </w:lvl>
  </w:abstractNum>
  <w:abstractNum w:abstractNumId="2" w15:restartNumberingAfterBreak="0">
    <w:nsid w:val="226529E3"/>
    <w:multiLevelType w:val="hybridMultilevel"/>
    <w:tmpl w:val="209C700C"/>
    <w:lvl w:ilvl="0" w:tplc="F22E7F32">
      <w:start w:val="1"/>
      <w:numFmt w:val="decimal"/>
      <w:lvlText w:val="%1)"/>
      <w:lvlJc w:val="left"/>
      <w:pPr>
        <w:ind w:left="360" w:hanging="360"/>
      </w:pPr>
      <w:rPr>
        <w:rFonts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73C19B9"/>
    <w:multiLevelType w:val="hybridMultilevel"/>
    <w:tmpl w:val="B0C62E4A"/>
    <w:lvl w:ilvl="0" w:tplc="5F7697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F62D3"/>
    <w:multiLevelType w:val="hybridMultilevel"/>
    <w:tmpl w:val="FDC63F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EC57C9B"/>
    <w:multiLevelType w:val="hybridMultilevel"/>
    <w:tmpl w:val="017C6A72"/>
    <w:lvl w:ilvl="0" w:tplc="5CE2C0C6">
      <w:start w:val="1"/>
      <w:numFmt w:val="lowerLetter"/>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6" w15:restartNumberingAfterBreak="0">
    <w:nsid w:val="69B50CDF"/>
    <w:multiLevelType w:val="hybridMultilevel"/>
    <w:tmpl w:val="3A9E1FC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8133B60"/>
    <w:multiLevelType w:val="hybridMultilevel"/>
    <w:tmpl w:val="30D0E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52"/>
    <w:rsid w:val="00044637"/>
    <w:rsid w:val="00092B8D"/>
    <w:rsid w:val="000D0121"/>
    <w:rsid w:val="000D1B96"/>
    <w:rsid w:val="000F253C"/>
    <w:rsid w:val="0013035D"/>
    <w:rsid w:val="00195F23"/>
    <w:rsid w:val="001E0214"/>
    <w:rsid w:val="002045B2"/>
    <w:rsid w:val="00281B59"/>
    <w:rsid w:val="00284963"/>
    <w:rsid w:val="002934D0"/>
    <w:rsid w:val="002B020A"/>
    <w:rsid w:val="002F1287"/>
    <w:rsid w:val="00311029"/>
    <w:rsid w:val="003554F6"/>
    <w:rsid w:val="003B6033"/>
    <w:rsid w:val="003C6CCF"/>
    <w:rsid w:val="00422E27"/>
    <w:rsid w:val="004B4547"/>
    <w:rsid w:val="005324BF"/>
    <w:rsid w:val="005717BF"/>
    <w:rsid w:val="005D6598"/>
    <w:rsid w:val="00603AC2"/>
    <w:rsid w:val="00622D18"/>
    <w:rsid w:val="00681018"/>
    <w:rsid w:val="007359A8"/>
    <w:rsid w:val="0077471E"/>
    <w:rsid w:val="007A0A25"/>
    <w:rsid w:val="00826A12"/>
    <w:rsid w:val="00861E3F"/>
    <w:rsid w:val="008B2C81"/>
    <w:rsid w:val="008B4666"/>
    <w:rsid w:val="008C5C8D"/>
    <w:rsid w:val="008D3D02"/>
    <w:rsid w:val="008F28D2"/>
    <w:rsid w:val="00971774"/>
    <w:rsid w:val="00990EF3"/>
    <w:rsid w:val="00993E43"/>
    <w:rsid w:val="00995ECA"/>
    <w:rsid w:val="009D1D48"/>
    <w:rsid w:val="009E2254"/>
    <w:rsid w:val="00A103D9"/>
    <w:rsid w:val="00A12FC0"/>
    <w:rsid w:val="00A17B09"/>
    <w:rsid w:val="00A70F2B"/>
    <w:rsid w:val="00AE74BE"/>
    <w:rsid w:val="00B03034"/>
    <w:rsid w:val="00BB1BD0"/>
    <w:rsid w:val="00BD1DF6"/>
    <w:rsid w:val="00BF1509"/>
    <w:rsid w:val="00C1547C"/>
    <w:rsid w:val="00CA53A5"/>
    <w:rsid w:val="00CB4278"/>
    <w:rsid w:val="00CC176B"/>
    <w:rsid w:val="00CF2049"/>
    <w:rsid w:val="00D1503E"/>
    <w:rsid w:val="00D27752"/>
    <w:rsid w:val="00D512DC"/>
    <w:rsid w:val="00DA5268"/>
    <w:rsid w:val="00DC4FFC"/>
    <w:rsid w:val="00EB6C80"/>
    <w:rsid w:val="00EF3816"/>
    <w:rsid w:val="00F06C11"/>
    <w:rsid w:val="00F51CB8"/>
    <w:rsid w:val="00F611C8"/>
    <w:rsid w:val="00F92A53"/>
    <w:rsid w:val="00F930C7"/>
    <w:rsid w:val="00F93121"/>
    <w:rsid w:val="00FA0200"/>
    <w:rsid w:val="00FB0095"/>
    <w:rsid w:val="00FB384E"/>
    <w:rsid w:val="00FB6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DC8DC-5FAC-4F84-BA47-8480FD02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02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2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4F6"/>
    <w:pPr>
      <w:autoSpaceDE w:val="0"/>
      <w:autoSpaceDN w:val="0"/>
      <w:adjustRightInd w:val="0"/>
      <w:spacing w:after="0" w:line="240" w:lineRule="auto"/>
      <w:ind w:left="1920" w:hanging="7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554F6"/>
    <w:rPr>
      <w:rFonts w:ascii="Times New Roman" w:hAnsi="Times New Roman" w:cs="Times New Roman"/>
      <w:sz w:val="24"/>
      <w:szCs w:val="24"/>
    </w:rPr>
  </w:style>
  <w:style w:type="paragraph" w:styleId="ListParagraph">
    <w:name w:val="List Paragraph"/>
    <w:basedOn w:val="Normal"/>
    <w:uiPriority w:val="34"/>
    <w:qFormat/>
    <w:rsid w:val="00AE74BE"/>
    <w:pPr>
      <w:ind w:left="720"/>
      <w:contextualSpacing/>
    </w:pPr>
  </w:style>
  <w:style w:type="character" w:customStyle="1" w:styleId="Heading2Char">
    <w:name w:val="Heading 2 Char"/>
    <w:basedOn w:val="DefaultParagraphFont"/>
    <w:link w:val="Heading2"/>
    <w:uiPriority w:val="9"/>
    <w:rsid w:val="00FA02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020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F1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09"/>
    <w:rPr>
      <w:rFonts w:ascii="Tahoma" w:hAnsi="Tahoma" w:cs="Tahoma"/>
      <w:sz w:val="16"/>
      <w:szCs w:val="16"/>
    </w:rPr>
  </w:style>
  <w:style w:type="paragraph" w:customStyle="1" w:styleId="acthead5">
    <w:name w:val="acthead5"/>
    <w:basedOn w:val="Normal"/>
    <w:rsid w:val="008C5C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8C5C8D"/>
  </w:style>
  <w:style w:type="paragraph" w:customStyle="1" w:styleId="subsection">
    <w:name w:val="subsection"/>
    <w:basedOn w:val="Normal"/>
    <w:rsid w:val="008C5C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8F28D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B1BD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B6C80"/>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681018"/>
    <w:rPr>
      <w:color w:val="0563C1"/>
      <w:u w:val="single"/>
    </w:rPr>
  </w:style>
  <w:style w:type="character" w:customStyle="1" w:styleId="BodyChar">
    <w:name w:val="Body Char"/>
    <w:basedOn w:val="DefaultParagraphFont"/>
    <w:link w:val="Body"/>
    <w:locked/>
    <w:rsid w:val="00681018"/>
    <w:rPr>
      <w:rFonts w:ascii="Calibri" w:hAnsi="Calibri"/>
    </w:rPr>
  </w:style>
  <w:style w:type="paragraph" w:customStyle="1" w:styleId="Body">
    <w:name w:val="Body"/>
    <w:basedOn w:val="Normal"/>
    <w:link w:val="BodyChar"/>
    <w:rsid w:val="00681018"/>
    <w:pPr>
      <w:spacing w:before="100" w:after="100" w:line="280" w:lineRule="atLeast"/>
    </w:pPr>
    <w:rPr>
      <w:rFonts w:ascii="Calibri" w:hAnsi="Calibri"/>
    </w:rPr>
  </w:style>
  <w:style w:type="character" w:customStyle="1" w:styleId="quoteChar">
    <w:name w:val="quote Char"/>
    <w:basedOn w:val="DefaultParagraphFont"/>
    <w:link w:val="Quote1"/>
    <w:locked/>
    <w:rsid w:val="00681018"/>
    <w:rPr>
      <w:rFonts w:ascii="Calibri" w:hAnsi="Calibri"/>
      <w:i/>
      <w:iCs/>
    </w:rPr>
  </w:style>
  <w:style w:type="paragraph" w:customStyle="1" w:styleId="Quote1">
    <w:name w:val="Quote1"/>
    <w:basedOn w:val="Normal"/>
    <w:link w:val="quoteChar"/>
    <w:rsid w:val="00681018"/>
    <w:pPr>
      <w:spacing w:before="120" w:after="120" w:line="300" w:lineRule="atLeast"/>
      <w:ind w:left="284" w:right="567"/>
    </w:pPr>
    <w:rPr>
      <w:rFonts w:ascii="Calibri" w:hAnsi="Calibri"/>
      <w:i/>
      <w:iCs/>
    </w:rPr>
  </w:style>
  <w:style w:type="character" w:styleId="FollowedHyperlink">
    <w:name w:val="FollowedHyperlink"/>
    <w:basedOn w:val="DefaultParagraphFont"/>
    <w:uiPriority w:val="99"/>
    <w:semiHidden/>
    <w:unhideWhenUsed/>
    <w:rsid w:val="002934D0"/>
    <w:rPr>
      <w:color w:val="800080" w:themeColor="followedHyperlink"/>
      <w:u w:val="single"/>
    </w:rPr>
  </w:style>
  <w:style w:type="paragraph" w:styleId="FootnoteText">
    <w:name w:val="footnote text"/>
    <w:basedOn w:val="Normal"/>
    <w:link w:val="FootnoteTextChar"/>
    <w:uiPriority w:val="99"/>
    <w:semiHidden/>
    <w:unhideWhenUsed/>
    <w:rsid w:val="00293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4D0"/>
    <w:rPr>
      <w:sz w:val="20"/>
      <w:szCs w:val="20"/>
    </w:rPr>
  </w:style>
  <w:style w:type="character" w:styleId="FootnoteReference">
    <w:name w:val="footnote reference"/>
    <w:basedOn w:val="DefaultParagraphFont"/>
    <w:uiPriority w:val="99"/>
    <w:semiHidden/>
    <w:unhideWhenUsed/>
    <w:rsid w:val="002934D0"/>
    <w:rPr>
      <w:vertAlign w:val="superscript"/>
    </w:rPr>
  </w:style>
  <w:style w:type="character" w:customStyle="1" w:styleId="UnresolvedMention">
    <w:name w:val="Unresolved Mention"/>
    <w:basedOn w:val="DefaultParagraphFont"/>
    <w:uiPriority w:val="99"/>
    <w:semiHidden/>
    <w:unhideWhenUsed/>
    <w:rsid w:val="003C6CCF"/>
    <w:rPr>
      <w:color w:val="605E5C"/>
      <w:shd w:val="clear" w:color="auto" w:fill="E1DFDD"/>
    </w:rPr>
  </w:style>
  <w:style w:type="paragraph" w:styleId="Header">
    <w:name w:val="header"/>
    <w:basedOn w:val="Normal"/>
    <w:link w:val="HeaderChar"/>
    <w:uiPriority w:val="99"/>
    <w:unhideWhenUsed/>
    <w:rsid w:val="00D15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03E"/>
  </w:style>
  <w:style w:type="paragraph" w:styleId="Footer">
    <w:name w:val="footer"/>
    <w:basedOn w:val="Normal"/>
    <w:link w:val="FooterChar"/>
    <w:uiPriority w:val="99"/>
    <w:unhideWhenUsed/>
    <w:rsid w:val="00D15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0636">
      <w:bodyDiv w:val="1"/>
      <w:marLeft w:val="0"/>
      <w:marRight w:val="0"/>
      <w:marTop w:val="0"/>
      <w:marBottom w:val="0"/>
      <w:divBdr>
        <w:top w:val="none" w:sz="0" w:space="0" w:color="auto"/>
        <w:left w:val="none" w:sz="0" w:space="0" w:color="auto"/>
        <w:bottom w:val="none" w:sz="0" w:space="0" w:color="auto"/>
        <w:right w:val="none" w:sz="0" w:space="0" w:color="auto"/>
      </w:divBdr>
    </w:div>
    <w:div w:id="595753210">
      <w:bodyDiv w:val="1"/>
      <w:marLeft w:val="0"/>
      <w:marRight w:val="0"/>
      <w:marTop w:val="0"/>
      <w:marBottom w:val="0"/>
      <w:divBdr>
        <w:top w:val="none" w:sz="0" w:space="0" w:color="auto"/>
        <w:left w:val="none" w:sz="0" w:space="0" w:color="auto"/>
        <w:bottom w:val="none" w:sz="0" w:space="0" w:color="auto"/>
        <w:right w:val="none" w:sz="0" w:space="0" w:color="auto"/>
      </w:divBdr>
    </w:div>
    <w:div w:id="598948776">
      <w:bodyDiv w:val="1"/>
      <w:marLeft w:val="0"/>
      <w:marRight w:val="0"/>
      <w:marTop w:val="0"/>
      <w:marBottom w:val="0"/>
      <w:divBdr>
        <w:top w:val="none" w:sz="0" w:space="0" w:color="auto"/>
        <w:left w:val="none" w:sz="0" w:space="0" w:color="auto"/>
        <w:bottom w:val="none" w:sz="0" w:space="0" w:color="auto"/>
        <w:right w:val="none" w:sz="0" w:space="0" w:color="auto"/>
      </w:divBdr>
    </w:div>
    <w:div w:id="817765539">
      <w:bodyDiv w:val="1"/>
      <w:marLeft w:val="0"/>
      <w:marRight w:val="0"/>
      <w:marTop w:val="0"/>
      <w:marBottom w:val="0"/>
      <w:divBdr>
        <w:top w:val="none" w:sz="0" w:space="0" w:color="auto"/>
        <w:left w:val="none" w:sz="0" w:space="0" w:color="auto"/>
        <w:bottom w:val="none" w:sz="0" w:space="0" w:color="auto"/>
        <w:right w:val="none" w:sz="0" w:space="0" w:color="auto"/>
      </w:divBdr>
    </w:div>
    <w:div w:id="1673605510">
      <w:bodyDiv w:val="1"/>
      <w:marLeft w:val="0"/>
      <w:marRight w:val="0"/>
      <w:marTop w:val="0"/>
      <w:marBottom w:val="0"/>
      <w:divBdr>
        <w:top w:val="none" w:sz="0" w:space="0" w:color="auto"/>
        <w:left w:val="none" w:sz="0" w:space="0" w:color="auto"/>
        <w:bottom w:val="none" w:sz="0" w:space="0" w:color="auto"/>
        <w:right w:val="none" w:sz="0" w:space="0" w:color="auto"/>
      </w:divBdr>
    </w:div>
    <w:div w:id="19056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u.uts.edu.au/policie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de.barnet.com.au/Jade.html" TargetMode="External"/><Relationship Id="rId4" Type="http://schemas.openxmlformats.org/officeDocument/2006/relationships/settings" Target="settings.xml"/><Relationship Id="rId9" Type="http://schemas.openxmlformats.org/officeDocument/2006/relationships/hyperlink" Target="mailto:sulcsj@bigpo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294F0-3462-481F-AF53-1CFB7F69E32E}"/>
</file>

<file path=customXml/itemProps2.xml><?xml version="1.0" encoding="utf-8"?>
<ds:datastoreItem xmlns:ds="http://schemas.openxmlformats.org/officeDocument/2006/customXml" ds:itemID="{C008C40F-0806-41DB-A9AC-1CE65F32685C}"/>
</file>

<file path=customXml/itemProps3.xml><?xml version="1.0" encoding="utf-8"?>
<ds:datastoreItem xmlns:ds="http://schemas.openxmlformats.org/officeDocument/2006/customXml" ds:itemID="{0D2ABEEA-5B02-4693-B04C-1C09EE6E9779}"/>
</file>

<file path=customXml/itemProps4.xml><?xml version="1.0" encoding="utf-8"?>
<ds:datastoreItem xmlns:ds="http://schemas.openxmlformats.org/officeDocument/2006/customXml" ds:itemID="{B0383C52-CA4A-4A1D-B4D3-9A7B6E04F5E7}"/>
</file>

<file path=docProps/app.xml><?xml version="1.0" encoding="utf-8"?>
<Properties xmlns="http://schemas.openxmlformats.org/officeDocument/2006/extended-properties" xmlns:vt="http://schemas.openxmlformats.org/officeDocument/2006/docPropsVTypes">
  <Template>9968EDC1.dotm</Template>
  <TotalTime>0</TotalTime>
  <Pages>3</Pages>
  <Words>2566</Words>
  <Characters>14630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NTEU</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Kniest</dc:creator>
  <cp:lastModifiedBy>KINAL,Larissa</cp:lastModifiedBy>
  <cp:revision>2</cp:revision>
  <dcterms:created xsi:type="dcterms:W3CDTF">2019-02-28T04:43:00Z</dcterms:created>
  <dcterms:modified xsi:type="dcterms:W3CDTF">2019-02-28T04:43:00Z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0x010100F984B0797088B9428D3F2AE3D1B82016</vt:lpwstr>
  </property>
</Properties>
</file>