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2C" w:rsidRDefault="00B50AC7">
      <w:pPr>
        <w:pStyle w:val="BodyText"/>
        <w:ind w:left="4083"/>
        <w:rPr>
          <w:rFonts w:ascii="Times New Roman"/>
          <w:sz w:val="20"/>
        </w:rPr>
      </w:pPr>
      <w:r>
        <w:pict>
          <v:line id="_x0000_s1027" style="position:absolute;left:0;text-align:left;z-index:-2728;mso-position-horizontal-relative:page;mso-position-vertical-relative:page" from="62.5pt,150.15pt" to="555.8pt,150.15pt" strokeweight=".25428mm">
            <w10:wrap anchorx="page" anchory="page"/>
          </v:line>
        </w:pict>
      </w:r>
      <w:r>
        <w:rPr>
          <w:rFonts w:ascii="Times New Roman"/>
          <w:noProof/>
          <w:sz w:val="20"/>
          <w:lang w:val="en-AU" w:eastAsia="en-AU"/>
        </w:rPr>
        <w:drawing>
          <wp:inline distT="0" distB="0" distL="0" distR="0">
            <wp:extent cx="878238" cy="6827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238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32C" w:rsidRDefault="00B50AC7">
      <w:pPr>
        <w:pStyle w:val="Heading1"/>
        <w:spacing w:before="155" w:line="264" w:lineRule="auto"/>
        <w:ind w:right="2140" w:firstLine="1023"/>
      </w:pPr>
      <w:r>
        <w:rPr>
          <w:color w:val="33383B"/>
          <w:w w:val="105"/>
        </w:rPr>
        <w:t>Ho</w:t>
      </w:r>
      <w:r>
        <w:rPr>
          <w:color w:val="1A1C1C"/>
          <w:w w:val="105"/>
        </w:rPr>
        <w:t xml:space="preserve">n </w:t>
      </w:r>
      <w:r>
        <w:rPr>
          <w:color w:val="33383B"/>
          <w:w w:val="105"/>
        </w:rPr>
        <w:t>S</w:t>
      </w:r>
      <w:r>
        <w:rPr>
          <w:color w:val="1A1C1C"/>
          <w:w w:val="105"/>
        </w:rPr>
        <w:t>u</w:t>
      </w:r>
      <w:r>
        <w:rPr>
          <w:color w:val="33383B"/>
          <w:w w:val="105"/>
        </w:rPr>
        <w:t>e E</w:t>
      </w:r>
      <w:r>
        <w:rPr>
          <w:color w:val="1A1C1C"/>
          <w:w w:val="105"/>
        </w:rPr>
        <w:t>ll</w:t>
      </w:r>
      <w:r>
        <w:rPr>
          <w:color w:val="33383B"/>
          <w:w w:val="105"/>
        </w:rPr>
        <w:t xml:space="preserve">ery </w:t>
      </w:r>
      <w:r>
        <w:rPr>
          <w:color w:val="1A1C1C"/>
          <w:w w:val="105"/>
        </w:rPr>
        <w:t>M</w:t>
      </w:r>
      <w:r>
        <w:rPr>
          <w:color w:val="33383B"/>
          <w:w w:val="105"/>
        </w:rPr>
        <w:t>LC M</w:t>
      </w:r>
      <w:r>
        <w:rPr>
          <w:color w:val="1A1C1C"/>
          <w:w w:val="105"/>
        </w:rPr>
        <w:t>i</w:t>
      </w:r>
      <w:r>
        <w:rPr>
          <w:color w:val="33383B"/>
          <w:w w:val="105"/>
        </w:rPr>
        <w:t>nister fo</w:t>
      </w:r>
      <w:r>
        <w:rPr>
          <w:color w:val="1A1C1C"/>
          <w:w w:val="105"/>
        </w:rPr>
        <w:t xml:space="preserve">r </w:t>
      </w:r>
      <w:r>
        <w:rPr>
          <w:color w:val="33383B"/>
          <w:w w:val="105"/>
        </w:rPr>
        <w:t>Ed</w:t>
      </w:r>
      <w:r>
        <w:rPr>
          <w:color w:val="1A1C1C"/>
          <w:w w:val="105"/>
        </w:rPr>
        <w:t>u</w:t>
      </w:r>
      <w:r>
        <w:rPr>
          <w:color w:val="33383B"/>
          <w:w w:val="105"/>
        </w:rPr>
        <w:t>cat</w:t>
      </w:r>
      <w:r>
        <w:rPr>
          <w:color w:val="1A1C1C"/>
          <w:w w:val="105"/>
        </w:rPr>
        <w:t>i</w:t>
      </w:r>
      <w:r>
        <w:rPr>
          <w:color w:val="33383B"/>
          <w:w w:val="105"/>
        </w:rPr>
        <w:t>o</w:t>
      </w:r>
      <w:r>
        <w:rPr>
          <w:color w:val="1A1C1C"/>
          <w:w w:val="105"/>
        </w:rPr>
        <w:t xml:space="preserve">n </w:t>
      </w:r>
      <w:r>
        <w:rPr>
          <w:color w:val="33383B"/>
          <w:w w:val="105"/>
        </w:rPr>
        <w:t>a</w:t>
      </w:r>
      <w:r>
        <w:rPr>
          <w:color w:val="1A1C1C"/>
          <w:w w:val="105"/>
        </w:rPr>
        <w:t>n</w:t>
      </w:r>
      <w:r>
        <w:rPr>
          <w:color w:val="33383B"/>
          <w:w w:val="105"/>
        </w:rPr>
        <w:t>d Training</w:t>
      </w:r>
    </w:p>
    <w:p w:rsidR="0097332C" w:rsidRDefault="00B50AC7">
      <w:pPr>
        <w:spacing w:line="305" w:lineRule="exact"/>
        <w:ind w:left="2654"/>
        <w:rPr>
          <w:b/>
          <w:sz w:val="27"/>
        </w:rPr>
      </w:pPr>
      <w:r>
        <w:rPr>
          <w:b/>
          <w:color w:val="33383B"/>
          <w:w w:val="105"/>
          <w:sz w:val="27"/>
        </w:rPr>
        <w:t>Leader of t</w:t>
      </w:r>
      <w:r>
        <w:rPr>
          <w:b/>
          <w:color w:val="1A1C1C"/>
          <w:w w:val="105"/>
          <w:sz w:val="27"/>
        </w:rPr>
        <w:t>h</w:t>
      </w:r>
      <w:r>
        <w:rPr>
          <w:b/>
          <w:color w:val="33383B"/>
          <w:w w:val="105"/>
          <w:sz w:val="27"/>
        </w:rPr>
        <w:t>e Leg</w:t>
      </w:r>
      <w:r>
        <w:rPr>
          <w:b/>
          <w:color w:val="1A1C1C"/>
          <w:w w:val="105"/>
          <w:sz w:val="27"/>
        </w:rPr>
        <w:t>i</w:t>
      </w:r>
      <w:r>
        <w:rPr>
          <w:b/>
          <w:color w:val="33383B"/>
          <w:w w:val="105"/>
          <w:sz w:val="27"/>
        </w:rPr>
        <w:t>s</w:t>
      </w:r>
      <w:r>
        <w:rPr>
          <w:b/>
          <w:color w:val="1A1C1C"/>
          <w:w w:val="105"/>
          <w:sz w:val="27"/>
        </w:rPr>
        <w:t>l</w:t>
      </w:r>
      <w:r>
        <w:rPr>
          <w:b/>
          <w:color w:val="33383B"/>
          <w:w w:val="105"/>
          <w:sz w:val="27"/>
        </w:rPr>
        <w:t>at</w:t>
      </w:r>
      <w:r>
        <w:rPr>
          <w:b/>
          <w:color w:val="1A1C1C"/>
          <w:w w:val="105"/>
          <w:sz w:val="27"/>
        </w:rPr>
        <w:t>iv</w:t>
      </w:r>
      <w:r>
        <w:rPr>
          <w:b/>
          <w:color w:val="33383B"/>
          <w:w w:val="105"/>
          <w:sz w:val="27"/>
        </w:rPr>
        <w:t>e Co</w:t>
      </w:r>
      <w:r>
        <w:rPr>
          <w:b/>
          <w:color w:val="1A1C1C"/>
          <w:w w:val="105"/>
          <w:sz w:val="27"/>
        </w:rPr>
        <w:t>u</w:t>
      </w:r>
      <w:r>
        <w:rPr>
          <w:b/>
          <w:color w:val="33383B"/>
          <w:w w:val="105"/>
          <w:sz w:val="27"/>
        </w:rPr>
        <w:t>ncil</w:t>
      </w:r>
    </w:p>
    <w:p w:rsidR="0097332C" w:rsidRDefault="0097332C">
      <w:pPr>
        <w:pStyle w:val="BodyText"/>
        <w:rPr>
          <w:b/>
          <w:sz w:val="20"/>
        </w:rPr>
      </w:pPr>
    </w:p>
    <w:p w:rsidR="0097332C" w:rsidRDefault="0097332C">
      <w:pPr>
        <w:pStyle w:val="BodyText"/>
        <w:rPr>
          <w:b/>
          <w:sz w:val="20"/>
        </w:rPr>
      </w:pPr>
    </w:p>
    <w:p w:rsidR="0097332C" w:rsidRDefault="0097332C">
      <w:pPr>
        <w:pStyle w:val="BodyText"/>
        <w:spacing w:before="7"/>
        <w:rPr>
          <w:b/>
          <w:sz w:val="24"/>
        </w:rPr>
      </w:pPr>
    </w:p>
    <w:p w:rsidR="0097332C" w:rsidRDefault="00B50AC7">
      <w:pPr>
        <w:spacing w:before="94"/>
        <w:ind w:left="237"/>
        <w:rPr>
          <w:sz w:val="20"/>
        </w:rPr>
      </w:pPr>
      <w:r>
        <w:rPr>
          <w:color w:val="1A1C1C"/>
          <w:sz w:val="20"/>
        </w:rPr>
        <w:t>Our Ref</w:t>
      </w:r>
      <w:r>
        <w:rPr>
          <w:color w:val="33383B"/>
          <w:sz w:val="20"/>
        </w:rPr>
        <w:t xml:space="preserve">: </w:t>
      </w:r>
      <w:r>
        <w:rPr>
          <w:color w:val="1A1C1C"/>
          <w:sz w:val="20"/>
        </w:rPr>
        <w:t>61-14989</w:t>
      </w:r>
    </w:p>
    <w:p w:rsidR="0097332C" w:rsidRDefault="0097332C">
      <w:pPr>
        <w:pStyle w:val="BodyText"/>
        <w:rPr>
          <w:sz w:val="22"/>
        </w:rPr>
      </w:pPr>
    </w:p>
    <w:p w:rsidR="0097332C" w:rsidRDefault="0097332C">
      <w:pPr>
        <w:pStyle w:val="BodyText"/>
        <w:rPr>
          <w:sz w:val="22"/>
        </w:rPr>
      </w:pPr>
    </w:p>
    <w:p w:rsidR="0097332C" w:rsidRDefault="0097332C">
      <w:pPr>
        <w:pStyle w:val="BodyText"/>
        <w:spacing w:before="9"/>
        <w:rPr>
          <w:sz w:val="28"/>
        </w:rPr>
      </w:pPr>
    </w:p>
    <w:p w:rsidR="0097332C" w:rsidRDefault="00B50AC7">
      <w:pPr>
        <w:pStyle w:val="BodyText"/>
        <w:ind w:left="238"/>
      </w:pPr>
      <w:r>
        <w:rPr>
          <w:color w:val="1A1C1C"/>
          <w:w w:val="105"/>
        </w:rPr>
        <w:t>Hon Robert S French AC</w:t>
      </w:r>
    </w:p>
    <w:p w:rsidR="0097332C" w:rsidRDefault="0097332C">
      <w:pPr>
        <w:pStyle w:val="BodyText"/>
        <w:rPr>
          <w:sz w:val="17"/>
        </w:rPr>
      </w:pPr>
    </w:p>
    <w:p w:rsidR="0097332C" w:rsidRDefault="00B50AC7">
      <w:pPr>
        <w:pStyle w:val="BodyText"/>
        <w:spacing w:before="93"/>
        <w:ind w:left="238"/>
      </w:pPr>
      <w:r>
        <w:rPr>
          <w:color w:val="1A1C1C"/>
          <w:w w:val="105"/>
        </w:rPr>
        <w:t xml:space="preserve">Email: </w:t>
      </w:r>
      <w:hyperlink r:id="rId5">
        <w:r>
          <w:rPr>
            <w:color w:val="0C2F7B"/>
            <w:w w:val="105"/>
            <w:u w:val="thick" w:color="0C2F7B"/>
          </w:rPr>
          <w:t>sulcsj@bigpond.com</w:t>
        </w:r>
      </w:hyperlink>
    </w:p>
    <w:p w:rsidR="0097332C" w:rsidRDefault="0097332C">
      <w:pPr>
        <w:pStyle w:val="BodyText"/>
        <w:rPr>
          <w:sz w:val="26"/>
        </w:rPr>
      </w:pPr>
    </w:p>
    <w:p w:rsidR="0097332C" w:rsidRDefault="0097332C">
      <w:pPr>
        <w:pStyle w:val="BodyText"/>
        <w:rPr>
          <w:sz w:val="26"/>
        </w:rPr>
      </w:pPr>
    </w:p>
    <w:p w:rsidR="0097332C" w:rsidRDefault="0097332C">
      <w:pPr>
        <w:pStyle w:val="BodyText"/>
        <w:spacing w:before="1"/>
        <w:rPr>
          <w:sz w:val="21"/>
        </w:rPr>
      </w:pPr>
    </w:p>
    <w:p w:rsidR="0097332C" w:rsidRDefault="00B50AC7">
      <w:pPr>
        <w:pStyle w:val="BodyText"/>
        <w:ind w:left="234"/>
      </w:pPr>
      <w:r>
        <w:rPr>
          <w:color w:val="1A1C1C"/>
          <w:w w:val="105"/>
        </w:rPr>
        <w:t xml:space="preserve">Dear </w:t>
      </w:r>
      <w:proofErr w:type="spellStart"/>
      <w:r>
        <w:rPr>
          <w:color w:val="1A1C1C"/>
          <w:w w:val="105"/>
        </w:rPr>
        <w:t>Mr</w:t>
      </w:r>
      <w:proofErr w:type="spellEnd"/>
      <w:r>
        <w:rPr>
          <w:color w:val="1A1C1C"/>
          <w:w w:val="105"/>
        </w:rPr>
        <w:t xml:space="preserve"> French</w:t>
      </w:r>
    </w:p>
    <w:p w:rsidR="0097332C" w:rsidRDefault="0097332C">
      <w:pPr>
        <w:pStyle w:val="BodyText"/>
        <w:spacing w:before="6"/>
        <w:rPr>
          <w:sz w:val="25"/>
        </w:rPr>
      </w:pPr>
    </w:p>
    <w:p w:rsidR="0097332C" w:rsidRDefault="00B50AC7">
      <w:pPr>
        <w:pStyle w:val="BodyText"/>
        <w:spacing w:line="249" w:lineRule="auto"/>
        <w:ind w:left="235" w:right="169" w:hanging="4"/>
        <w:jc w:val="both"/>
      </w:pPr>
      <w:r>
        <w:rPr>
          <w:color w:val="1A1C1C"/>
          <w:w w:val="105"/>
        </w:rPr>
        <w:t>Thank you for your letter dated 8 February 2019 enclosing the draft model code for freedom of speech in higher education.</w:t>
      </w:r>
    </w:p>
    <w:p w:rsidR="0097332C" w:rsidRDefault="0097332C">
      <w:pPr>
        <w:pStyle w:val="BodyText"/>
        <w:rPr>
          <w:sz w:val="24"/>
        </w:rPr>
      </w:pPr>
    </w:p>
    <w:p w:rsidR="0097332C" w:rsidRDefault="00B50AC7">
      <w:pPr>
        <w:pStyle w:val="BodyText"/>
        <w:spacing w:line="249" w:lineRule="auto"/>
        <w:ind w:left="232" w:right="166"/>
        <w:jc w:val="both"/>
      </w:pPr>
      <w:r>
        <w:rPr>
          <w:color w:val="1A1C1C"/>
          <w:w w:val="105"/>
        </w:rPr>
        <w:t>As it is intended that the code may be adopted by higher education providers with or without modification, I will leave to the instit</w:t>
      </w:r>
      <w:r>
        <w:rPr>
          <w:color w:val="1A1C1C"/>
          <w:w w:val="105"/>
        </w:rPr>
        <w:t>utions themselves to reflect on specific wording in the code, as they are in the best position to judge the applicability of the code to their own circumstances.</w:t>
      </w:r>
    </w:p>
    <w:p w:rsidR="0097332C" w:rsidRDefault="0097332C">
      <w:pPr>
        <w:pStyle w:val="BodyText"/>
        <w:spacing w:before="8"/>
        <w:rPr>
          <w:sz w:val="24"/>
        </w:rPr>
      </w:pPr>
    </w:p>
    <w:p w:rsidR="0097332C" w:rsidRDefault="00B50AC7">
      <w:pPr>
        <w:pStyle w:val="BodyText"/>
        <w:spacing w:line="249" w:lineRule="auto"/>
        <w:ind w:left="234" w:right="169"/>
        <w:jc w:val="both"/>
      </w:pPr>
      <w:r>
        <w:rPr>
          <w:color w:val="1A1C1C"/>
          <w:w w:val="105"/>
        </w:rPr>
        <w:t>If</w:t>
      </w:r>
      <w:r>
        <w:rPr>
          <w:color w:val="1A1C1C"/>
          <w:spacing w:val="-14"/>
          <w:w w:val="105"/>
        </w:rPr>
        <w:t xml:space="preserve"> </w:t>
      </w:r>
      <w:r>
        <w:rPr>
          <w:color w:val="1A1C1C"/>
          <w:w w:val="105"/>
        </w:rPr>
        <w:t>there is</w:t>
      </w:r>
      <w:r>
        <w:rPr>
          <w:color w:val="1A1C1C"/>
          <w:spacing w:val="-7"/>
          <w:w w:val="105"/>
        </w:rPr>
        <w:t xml:space="preserve"> </w:t>
      </w:r>
      <w:r>
        <w:rPr>
          <w:color w:val="1A1C1C"/>
          <w:w w:val="105"/>
        </w:rPr>
        <w:t>consideration</w:t>
      </w:r>
      <w:r>
        <w:rPr>
          <w:color w:val="1A1C1C"/>
          <w:spacing w:val="11"/>
          <w:w w:val="105"/>
        </w:rPr>
        <w:t xml:space="preserve"> </w:t>
      </w:r>
      <w:r>
        <w:rPr>
          <w:color w:val="1A1C1C"/>
          <w:w w:val="105"/>
        </w:rPr>
        <w:t>in</w:t>
      </w:r>
      <w:r>
        <w:rPr>
          <w:color w:val="1A1C1C"/>
          <w:spacing w:val="-9"/>
          <w:w w:val="105"/>
        </w:rPr>
        <w:t xml:space="preserve"> </w:t>
      </w:r>
      <w:r>
        <w:rPr>
          <w:color w:val="1A1C1C"/>
          <w:w w:val="105"/>
        </w:rPr>
        <w:t>the</w:t>
      </w:r>
      <w:r>
        <w:rPr>
          <w:color w:val="1A1C1C"/>
          <w:spacing w:val="-12"/>
          <w:w w:val="105"/>
        </w:rPr>
        <w:t xml:space="preserve"> </w:t>
      </w:r>
      <w:r>
        <w:rPr>
          <w:color w:val="1A1C1C"/>
          <w:w w:val="105"/>
        </w:rPr>
        <w:t>future</w:t>
      </w:r>
      <w:r>
        <w:rPr>
          <w:color w:val="1A1C1C"/>
          <w:spacing w:val="-4"/>
          <w:w w:val="105"/>
        </w:rPr>
        <w:t xml:space="preserve"> </w:t>
      </w:r>
      <w:r>
        <w:rPr>
          <w:color w:val="1A1C1C"/>
          <w:w w:val="105"/>
        </w:rPr>
        <w:t>to</w:t>
      </w:r>
      <w:r>
        <w:rPr>
          <w:color w:val="1A1C1C"/>
          <w:spacing w:val="-6"/>
          <w:w w:val="105"/>
        </w:rPr>
        <w:t xml:space="preserve"> </w:t>
      </w:r>
      <w:r>
        <w:rPr>
          <w:color w:val="1A1C1C"/>
          <w:w w:val="105"/>
        </w:rPr>
        <w:t>mandating</w:t>
      </w:r>
      <w:r>
        <w:rPr>
          <w:color w:val="1A1C1C"/>
          <w:spacing w:val="7"/>
          <w:w w:val="105"/>
        </w:rPr>
        <w:t xml:space="preserve"> </w:t>
      </w:r>
      <w:r>
        <w:rPr>
          <w:color w:val="1A1C1C"/>
          <w:w w:val="105"/>
        </w:rPr>
        <w:t>a</w:t>
      </w:r>
      <w:r>
        <w:rPr>
          <w:color w:val="1A1C1C"/>
          <w:spacing w:val="-8"/>
          <w:w w:val="105"/>
        </w:rPr>
        <w:t xml:space="preserve"> </w:t>
      </w:r>
      <w:r>
        <w:rPr>
          <w:color w:val="1A1C1C"/>
          <w:w w:val="105"/>
        </w:rPr>
        <w:t>code</w:t>
      </w:r>
      <w:r>
        <w:rPr>
          <w:color w:val="1A1C1C"/>
          <w:spacing w:val="-4"/>
          <w:w w:val="105"/>
        </w:rPr>
        <w:t xml:space="preserve"> </w:t>
      </w:r>
      <w:r>
        <w:rPr>
          <w:color w:val="1A1C1C"/>
          <w:w w:val="105"/>
        </w:rPr>
        <w:t>of</w:t>
      </w:r>
      <w:r>
        <w:rPr>
          <w:color w:val="1A1C1C"/>
          <w:spacing w:val="-8"/>
          <w:w w:val="105"/>
        </w:rPr>
        <w:t xml:space="preserve"> </w:t>
      </w:r>
      <w:r>
        <w:rPr>
          <w:color w:val="1A1C1C"/>
          <w:w w:val="105"/>
        </w:rPr>
        <w:t>conduct</w:t>
      </w:r>
      <w:r>
        <w:rPr>
          <w:color w:val="1A1C1C"/>
          <w:spacing w:val="6"/>
          <w:w w:val="105"/>
        </w:rPr>
        <w:t xml:space="preserve"> </w:t>
      </w:r>
      <w:r>
        <w:rPr>
          <w:color w:val="1A1C1C"/>
          <w:w w:val="105"/>
        </w:rPr>
        <w:t>in</w:t>
      </w:r>
      <w:r>
        <w:rPr>
          <w:color w:val="1A1C1C"/>
          <w:spacing w:val="-13"/>
          <w:w w:val="105"/>
        </w:rPr>
        <w:t xml:space="preserve"> </w:t>
      </w:r>
      <w:r>
        <w:rPr>
          <w:color w:val="1A1C1C"/>
          <w:w w:val="105"/>
        </w:rPr>
        <w:t>this</w:t>
      </w:r>
      <w:r>
        <w:rPr>
          <w:color w:val="1A1C1C"/>
          <w:spacing w:val="-2"/>
          <w:w w:val="105"/>
        </w:rPr>
        <w:t xml:space="preserve"> </w:t>
      </w:r>
      <w:r>
        <w:rPr>
          <w:color w:val="1A1C1C"/>
          <w:w w:val="105"/>
        </w:rPr>
        <w:t>area,</w:t>
      </w:r>
      <w:r>
        <w:rPr>
          <w:color w:val="1A1C1C"/>
          <w:spacing w:val="1"/>
          <w:w w:val="105"/>
        </w:rPr>
        <w:t xml:space="preserve"> </w:t>
      </w:r>
      <w:r>
        <w:rPr>
          <w:color w:val="1A1C1C"/>
          <w:w w:val="105"/>
        </w:rPr>
        <w:t>any decision</w:t>
      </w:r>
      <w:r>
        <w:rPr>
          <w:color w:val="1A1C1C"/>
          <w:spacing w:val="-9"/>
          <w:w w:val="105"/>
        </w:rPr>
        <w:t xml:space="preserve"> </w:t>
      </w:r>
      <w:r>
        <w:rPr>
          <w:color w:val="1A1C1C"/>
          <w:w w:val="105"/>
        </w:rPr>
        <w:t>will</w:t>
      </w:r>
      <w:r>
        <w:rPr>
          <w:color w:val="1A1C1C"/>
          <w:spacing w:val="-25"/>
          <w:w w:val="105"/>
        </w:rPr>
        <w:t xml:space="preserve"> </w:t>
      </w:r>
      <w:r>
        <w:rPr>
          <w:color w:val="1A1C1C"/>
          <w:w w:val="105"/>
        </w:rPr>
        <w:t>be</w:t>
      </w:r>
      <w:r>
        <w:rPr>
          <w:color w:val="1A1C1C"/>
          <w:spacing w:val="-25"/>
          <w:w w:val="105"/>
        </w:rPr>
        <w:t xml:space="preserve"> </w:t>
      </w:r>
      <w:r>
        <w:rPr>
          <w:color w:val="1A1C1C"/>
          <w:w w:val="105"/>
        </w:rPr>
        <w:t>made</w:t>
      </w:r>
      <w:r>
        <w:rPr>
          <w:color w:val="1A1C1C"/>
          <w:spacing w:val="-22"/>
          <w:w w:val="105"/>
        </w:rPr>
        <w:t xml:space="preserve"> </w:t>
      </w:r>
      <w:r>
        <w:rPr>
          <w:color w:val="1A1C1C"/>
          <w:w w:val="105"/>
        </w:rPr>
        <w:t>by</w:t>
      </w:r>
      <w:r>
        <w:rPr>
          <w:color w:val="1A1C1C"/>
          <w:spacing w:val="-20"/>
          <w:w w:val="105"/>
        </w:rPr>
        <w:t xml:space="preserve"> </w:t>
      </w:r>
      <w:r>
        <w:rPr>
          <w:color w:val="1A1C1C"/>
          <w:w w:val="105"/>
        </w:rPr>
        <w:t>the</w:t>
      </w:r>
      <w:r>
        <w:rPr>
          <w:color w:val="1A1C1C"/>
          <w:spacing w:val="-22"/>
          <w:w w:val="105"/>
        </w:rPr>
        <w:t xml:space="preserve"> </w:t>
      </w:r>
      <w:r>
        <w:rPr>
          <w:color w:val="1A1C1C"/>
          <w:w w:val="105"/>
        </w:rPr>
        <w:t>Western</w:t>
      </w:r>
      <w:r>
        <w:rPr>
          <w:color w:val="1A1C1C"/>
          <w:spacing w:val="-14"/>
          <w:w w:val="105"/>
        </w:rPr>
        <w:t xml:space="preserve"> </w:t>
      </w:r>
      <w:r>
        <w:rPr>
          <w:color w:val="1A1C1C"/>
          <w:w w:val="105"/>
        </w:rPr>
        <w:t>Australian</w:t>
      </w:r>
      <w:r>
        <w:rPr>
          <w:color w:val="1A1C1C"/>
          <w:spacing w:val="-7"/>
          <w:w w:val="105"/>
        </w:rPr>
        <w:t xml:space="preserve"> </w:t>
      </w:r>
      <w:r>
        <w:rPr>
          <w:color w:val="1A1C1C"/>
          <w:w w:val="105"/>
        </w:rPr>
        <w:t>Government,</w:t>
      </w:r>
      <w:r>
        <w:rPr>
          <w:color w:val="1A1C1C"/>
          <w:spacing w:val="7"/>
          <w:w w:val="105"/>
        </w:rPr>
        <w:t xml:space="preserve"> </w:t>
      </w:r>
      <w:r>
        <w:rPr>
          <w:color w:val="1A1C1C"/>
          <w:w w:val="105"/>
        </w:rPr>
        <w:t>which</w:t>
      </w:r>
      <w:r>
        <w:rPr>
          <w:color w:val="1A1C1C"/>
          <w:spacing w:val="-13"/>
          <w:w w:val="105"/>
        </w:rPr>
        <w:t xml:space="preserve"> </w:t>
      </w:r>
      <w:r>
        <w:rPr>
          <w:color w:val="1A1C1C"/>
          <w:w w:val="105"/>
        </w:rPr>
        <w:t>is</w:t>
      </w:r>
      <w:r>
        <w:rPr>
          <w:color w:val="1A1C1C"/>
          <w:spacing w:val="-22"/>
          <w:w w:val="105"/>
        </w:rPr>
        <w:t xml:space="preserve"> </w:t>
      </w:r>
      <w:r>
        <w:rPr>
          <w:color w:val="1A1C1C"/>
          <w:w w:val="105"/>
        </w:rPr>
        <w:t>responsible</w:t>
      </w:r>
      <w:r>
        <w:rPr>
          <w:color w:val="1A1C1C"/>
          <w:spacing w:val="-11"/>
          <w:w w:val="105"/>
        </w:rPr>
        <w:t xml:space="preserve"> </w:t>
      </w:r>
      <w:r>
        <w:rPr>
          <w:color w:val="1A1C1C"/>
          <w:w w:val="105"/>
        </w:rPr>
        <w:t>for legislating with respect to</w:t>
      </w:r>
      <w:r>
        <w:rPr>
          <w:color w:val="1A1C1C"/>
          <w:spacing w:val="33"/>
          <w:w w:val="105"/>
        </w:rPr>
        <w:t xml:space="preserve"> </w:t>
      </w:r>
      <w:r>
        <w:rPr>
          <w:color w:val="1A1C1C"/>
          <w:spacing w:val="-4"/>
          <w:w w:val="105"/>
        </w:rPr>
        <w:t>universities</w:t>
      </w:r>
      <w:r>
        <w:rPr>
          <w:color w:val="33383B"/>
          <w:spacing w:val="-4"/>
          <w:w w:val="105"/>
        </w:rPr>
        <w:t>.</w:t>
      </w:r>
    </w:p>
    <w:p w:rsidR="0097332C" w:rsidRDefault="0097332C">
      <w:pPr>
        <w:pStyle w:val="BodyText"/>
        <w:spacing w:before="11"/>
      </w:pPr>
    </w:p>
    <w:p w:rsidR="0097332C" w:rsidRDefault="00B50AC7">
      <w:pPr>
        <w:pStyle w:val="BodyText"/>
        <w:spacing w:line="249" w:lineRule="auto"/>
        <w:ind w:left="237" w:right="169" w:hanging="2"/>
        <w:jc w:val="both"/>
      </w:pPr>
      <w:r>
        <w:rPr>
          <w:color w:val="1A1C1C"/>
          <w:w w:val="105"/>
        </w:rPr>
        <w:t>I am pleased to have provided my views for your consideration in my previous correspondence to you on this matter dated 10 J</w:t>
      </w:r>
      <w:r>
        <w:rPr>
          <w:color w:val="1A1C1C"/>
          <w:w w:val="105"/>
        </w:rPr>
        <w:t xml:space="preserve">anuary 2019. I am happy for that </w:t>
      </w:r>
      <w:proofErr w:type="gramStart"/>
      <w:r>
        <w:rPr>
          <w:color w:val="1A1C1C"/>
          <w:w w:val="105"/>
        </w:rPr>
        <w:t>response</w:t>
      </w:r>
      <w:proofErr w:type="gramEnd"/>
      <w:r>
        <w:rPr>
          <w:color w:val="1A1C1C"/>
          <w:w w:val="105"/>
        </w:rPr>
        <w:t xml:space="preserve"> and this letter to be published on the relevant departmental website.</w:t>
      </w:r>
    </w:p>
    <w:p w:rsidR="0097332C" w:rsidRDefault="0097332C">
      <w:pPr>
        <w:pStyle w:val="BodyText"/>
        <w:spacing w:before="4"/>
        <w:rPr>
          <w:sz w:val="24"/>
        </w:rPr>
      </w:pPr>
    </w:p>
    <w:p w:rsidR="0097332C" w:rsidRDefault="00B50AC7">
      <w:pPr>
        <w:pStyle w:val="BodyText"/>
        <w:spacing w:line="506" w:lineRule="auto"/>
        <w:ind w:left="241" w:right="1433" w:hanging="5"/>
      </w:pPr>
      <w:r>
        <w:rPr>
          <w:color w:val="1A1C1C"/>
          <w:w w:val="105"/>
        </w:rPr>
        <w:t>Thank</w:t>
      </w:r>
      <w:r>
        <w:rPr>
          <w:color w:val="1A1C1C"/>
          <w:spacing w:val="-3"/>
          <w:w w:val="105"/>
        </w:rPr>
        <w:t xml:space="preserve"> </w:t>
      </w:r>
      <w:r>
        <w:rPr>
          <w:color w:val="1A1C1C"/>
          <w:w w:val="105"/>
        </w:rPr>
        <w:t>you</w:t>
      </w:r>
      <w:r>
        <w:rPr>
          <w:color w:val="1A1C1C"/>
          <w:spacing w:val="-10"/>
          <w:w w:val="105"/>
        </w:rPr>
        <w:t xml:space="preserve"> </w:t>
      </w:r>
      <w:r>
        <w:rPr>
          <w:color w:val="1A1C1C"/>
          <w:w w:val="105"/>
        </w:rPr>
        <w:t>for</w:t>
      </w:r>
      <w:r>
        <w:rPr>
          <w:color w:val="1A1C1C"/>
          <w:spacing w:val="-11"/>
          <w:w w:val="105"/>
        </w:rPr>
        <w:t xml:space="preserve"> </w:t>
      </w:r>
      <w:r>
        <w:rPr>
          <w:color w:val="1A1C1C"/>
          <w:w w:val="105"/>
        </w:rPr>
        <w:t>giving</w:t>
      </w:r>
      <w:r>
        <w:rPr>
          <w:color w:val="1A1C1C"/>
          <w:spacing w:val="-6"/>
          <w:w w:val="105"/>
        </w:rPr>
        <w:t xml:space="preserve"> </w:t>
      </w:r>
      <w:r>
        <w:rPr>
          <w:color w:val="1A1C1C"/>
          <w:w w:val="105"/>
        </w:rPr>
        <w:t>me</w:t>
      </w:r>
      <w:r>
        <w:rPr>
          <w:color w:val="1A1C1C"/>
          <w:spacing w:val="-13"/>
          <w:w w:val="105"/>
        </w:rPr>
        <w:t xml:space="preserve"> </w:t>
      </w:r>
      <w:r>
        <w:rPr>
          <w:color w:val="1A1C1C"/>
          <w:w w:val="105"/>
        </w:rPr>
        <w:t>the</w:t>
      </w:r>
      <w:r>
        <w:rPr>
          <w:color w:val="1A1C1C"/>
          <w:spacing w:val="-8"/>
          <w:w w:val="105"/>
        </w:rPr>
        <w:t xml:space="preserve"> </w:t>
      </w:r>
      <w:r>
        <w:rPr>
          <w:color w:val="1A1C1C"/>
          <w:w w:val="105"/>
        </w:rPr>
        <w:t>opportunity</w:t>
      </w:r>
      <w:r>
        <w:rPr>
          <w:color w:val="1A1C1C"/>
          <w:spacing w:val="-1"/>
          <w:w w:val="105"/>
        </w:rPr>
        <w:t xml:space="preserve"> </w:t>
      </w:r>
      <w:r>
        <w:rPr>
          <w:color w:val="1A1C1C"/>
          <w:w w:val="105"/>
        </w:rPr>
        <w:t>to</w:t>
      </w:r>
      <w:r>
        <w:rPr>
          <w:color w:val="1A1C1C"/>
          <w:spacing w:val="-13"/>
          <w:w w:val="105"/>
        </w:rPr>
        <w:t xml:space="preserve"> </w:t>
      </w:r>
      <w:r>
        <w:rPr>
          <w:color w:val="1A1C1C"/>
          <w:w w:val="105"/>
        </w:rPr>
        <w:t>contribute</w:t>
      </w:r>
      <w:r>
        <w:rPr>
          <w:color w:val="1A1C1C"/>
          <w:spacing w:val="-12"/>
          <w:w w:val="105"/>
        </w:rPr>
        <w:t xml:space="preserve"> </w:t>
      </w:r>
      <w:r>
        <w:rPr>
          <w:color w:val="1A1C1C"/>
          <w:w w:val="105"/>
        </w:rPr>
        <w:t>to</w:t>
      </w:r>
      <w:r>
        <w:rPr>
          <w:color w:val="1A1C1C"/>
          <w:spacing w:val="-16"/>
          <w:w w:val="105"/>
        </w:rPr>
        <w:t xml:space="preserve"> </w:t>
      </w:r>
      <w:r>
        <w:rPr>
          <w:color w:val="1A1C1C"/>
          <w:w w:val="105"/>
        </w:rPr>
        <w:t>the</w:t>
      </w:r>
      <w:r>
        <w:rPr>
          <w:color w:val="1A1C1C"/>
          <w:spacing w:val="-12"/>
          <w:w w:val="105"/>
        </w:rPr>
        <w:t xml:space="preserve"> </w:t>
      </w:r>
      <w:proofErr w:type="gramStart"/>
      <w:r>
        <w:rPr>
          <w:color w:val="1A1C1C"/>
          <w:w w:val="105"/>
        </w:rPr>
        <w:t>Review</w:t>
      </w:r>
      <w:r>
        <w:rPr>
          <w:color w:val="1A1C1C"/>
          <w:spacing w:val="-48"/>
          <w:w w:val="105"/>
        </w:rPr>
        <w:t xml:space="preserve"> </w:t>
      </w:r>
      <w:r>
        <w:rPr>
          <w:color w:val="33383B"/>
          <w:w w:val="105"/>
        </w:rPr>
        <w:t>.</w:t>
      </w:r>
      <w:proofErr w:type="gramEnd"/>
      <w:r>
        <w:rPr>
          <w:color w:val="33383B"/>
          <w:w w:val="105"/>
        </w:rPr>
        <w:t xml:space="preserve"> </w:t>
      </w:r>
      <w:r>
        <w:rPr>
          <w:color w:val="1A1C1C"/>
          <w:w w:val="105"/>
        </w:rPr>
        <w:t>Yours</w:t>
      </w:r>
      <w:r>
        <w:rPr>
          <w:color w:val="1A1C1C"/>
          <w:spacing w:val="11"/>
          <w:w w:val="105"/>
        </w:rPr>
        <w:t xml:space="preserve"> </w:t>
      </w:r>
      <w:r>
        <w:rPr>
          <w:color w:val="1A1C1C"/>
          <w:w w:val="105"/>
        </w:rPr>
        <w:t>sincerely</w:t>
      </w:r>
    </w:p>
    <w:p w:rsidR="0097332C" w:rsidRDefault="00B50AC7">
      <w:pPr>
        <w:pStyle w:val="BodyText"/>
        <w:rPr>
          <w:sz w:val="26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100498</wp:posOffset>
            </wp:positionV>
            <wp:extent cx="1472565" cy="8102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565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32C" w:rsidRDefault="0097332C">
      <w:pPr>
        <w:pStyle w:val="BodyText"/>
        <w:rPr>
          <w:sz w:val="26"/>
        </w:rPr>
      </w:pPr>
    </w:p>
    <w:p w:rsidR="0097332C" w:rsidRDefault="0097332C">
      <w:pPr>
        <w:pStyle w:val="BodyText"/>
        <w:rPr>
          <w:sz w:val="26"/>
        </w:rPr>
      </w:pPr>
    </w:p>
    <w:p w:rsidR="0097332C" w:rsidRDefault="0097332C">
      <w:pPr>
        <w:pStyle w:val="BodyText"/>
        <w:rPr>
          <w:sz w:val="26"/>
        </w:rPr>
      </w:pPr>
      <w:bookmarkStart w:id="0" w:name="_GoBack"/>
      <w:bookmarkEnd w:id="0"/>
    </w:p>
    <w:p w:rsidR="0097332C" w:rsidRDefault="0097332C">
      <w:pPr>
        <w:pStyle w:val="BodyText"/>
        <w:rPr>
          <w:sz w:val="26"/>
        </w:rPr>
      </w:pPr>
    </w:p>
    <w:p w:rsidR="0097332C" w:rsidRDefault="00B50AC7">
      <w:pPr>
        <w:spacing w:before="152"/>
        <w:ind w:left="240"/>
        <w:rPr>
          <w:b/>
          <w:sz w:val="23"/>
        </w:rPr>
      </w:pPr>
      <w:r>
        <w:rPr>
          <w:b/>
          <w:color w:val="1A1C1C"/>
          <w:sz w:val="23"/>
        </w:rPr>
        <w:t>MINISTER FOR EDUCATION AND TRAINING</w:t>
      </w:r>
    </w:p>
    <w:p w:rsidR="0097332C" w:rsidRDefault="00B50AC7">
      <w:pPr>
        <w:spacing w:before="203"/>
        <w:ind w:left="104"/>
        <w:rPr>
          <w:sz w:val="27"/>
        </w:rPr>
      </w:pPr>
      <w:r>
        <w:rPr>
          <w:color w:val="33383B"/>
          <w:w w:val="85"/>
          <w:sz w:val="27"/>
        </w:rPr>
        <w:t xml:space="preserve">- </w:t>
      </w:r>
      <w:r>
        <w:rPr>
          <w:color w:val="1A1C1C"/>
          <w:w w:val="75"/>
          <w:sz w:val="27"/>
        </w:rPr>
        <w:t>5 MAR 2019</w:t>
      </w:r>
    </w:p>
    <w:p w:rsidR="0097332C" w:rsidRDefault="0097332C">
      <w:pPr>
        <w:pStyle w:val="BodyText"/>
        <w:rPr>
          <w:sz w:val="30"/>
        </w:rPr>
      </w:pPr>
    </w:p>
    <w:p w:rsidR="0097332C" w:rsidRDefault="0097332C">
      <w:pPr>
        <w:pStyle w:val="BodyText"/>
        <w:rPr>
          <w:sz w:val="30"/>
        </w:rPr>
      </w:pPr>
    </w:p>
    <w:p w:rsidR="0097332C" w:rsidRDefault="0097332C">
      <w:pPr>
        <w:pStyle w:val="BodyText"/>
        <w:spacing w:before="9"/>
        <w:rPr>
          <w:sz w:val="37"/>
        </w:rPr>
      </w:pPr>
    </w:p>
    <w:p w:rsidR="0097332C" w:rsidRDefault="00B50AC7">
      <w:pPr>
        <w:spacing w:line="266" w:lineRule="auto"/>
        <w:ind w:left="401" w:right="87" w:firstLine="660"/>
        <w:rPr>
          <w:sz w:val="20"/>
        </w:rPr>
      </w:pPr>
      <w:r>
        <w:rPr>
          <w:color w:val="1A1C1C"/>
          <w:w w:val="105"/>
          <w:sz w:val="20"/>
        </w:rPr>
        <w:t xml:space="preserve">13th Floor, Dumas House, 2 Havelock Street, West Perth, Western Australia 6005 Telephone: +61 8 6552 5700 Facsimile: +61 8 6552 5701 Email: </w:t>
      </w:r>
      <w:hyperlink r:id="rId7">
        <w:r>
          <w:rPr>
            <w:color w:val="1A1C1C"/>
            <w:w w:val="105"/>
            <w:sz w:val="20"/>
          </w:rPr>
          <w:t>Minister.Ellery@dpc</w:t>
        </w:r>
        <w:r>
          <w:rPr>
            <w:color w:val="33383B"/>
            <w:w w:val="105"/>
            <w:sz w:val="20"/>
          </w:rPr>
          <w:t>.</w:t>
        </w:r>
        <w:r>
          <w:rPr>
            <w:color w:val="1A1C1C"/>
            <w:w w:val="105"/>
            <w:sz w:val="20"/>
          </w:rPr>
          <w:t>wa.gov.au</w:t>
        </w:r>
      </w:hyperlink>
    </w:p>
    <w:sectPr w:rsidR="0097332C">
      <w:type w:val="continuous"/>
      <w:pgSz w:w="11910" w:h="16840"/>
      <w:pgMar w:top="640" w:right="1160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7332C"/>
    <w:rsid w:val="0097332C"/>
    <w:rsid w:val="00B5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575F624E-74F3-4C9B-8360-120D8E4B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497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nister.Ellery@dpc.wa.gov.au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hyperlink" Target="mailto:sulcsj@bigpond.com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84B0797088B9428D3F2AE3D1B82016" ma:contentTypeVersion="0" ma:contentTypeDescription="Create a new document." ma:contentTypeScope="" ma:versionID="37bfcbbe32baefe3c35bcdf8f4683e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68A6E5-AD9A-4D5E-B062-AC70FDF29ED5}"/>
</file>

<file path=customXml/itemProps2.xml><?xml version="1.0" encoding="utf-8"?>
<ds:datastoreItem xmlns:ds="http://schemas.openxmlformats.org/officeDocument/2006/customXml" ds:itemID="{A99D578C-1B1D-4B85-B93E-294FD10E2E5D}"/>
</file>

<file path=customXml/itemProps3.xml><?xml version="1.0" encoding="utf-8"?>
<ds:datastoreItem xmlns:ds="http://schemas.openxmlformats.org/officeDocument/2006/customXml" ds:itemID="{96077D63-96EB-439B-8353-AA1559AC90FF}"/>
</file>

<file path=docProps/app.xml><?xml version="1.0" encoding="utf-8"?>
<Properties xmlns="http://schemas.openxmlformats.org/officeDocument/2006/extended-properties" xmlns:vt="http://schemas.openxmlformats.org/officeDocument/2006/docPropsVTypes">
  <Template>B039490A.dotm</Template>
  <TotalTime>2</TotalTime>
  <Pages>1</Pages>
  <Words>219</Words>
  <Characters>1254</Characters>
  <Application>Microsoft Office Word</Application>
  <DocSecurity>0</DocSecurity>
  <Lines>10</Lines>
  <Paragraphs>2</Paragraphs>
  <ScaleCrop>false</ScaleCrop>
  <Company>Australian Government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KINAL,Larissa</cp:lastModifiedBy>
  <cp:revision>2</cp:revision>
  <dcterms:created xsi:type="dcterms:W3CDTF">2019-03-15T03:13:00Z</dcterms:created>
  <dcterms:modified xsi:type="dcterms:W3CDTF">2019-03-26T22:26:00Z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GlobalScan NX</vt:lpwstr>
  </property>
  <property fmtid="{D5CDD505-2E9C-101B-9397-08002B2CF9AE}" pid="4" name="LastSaved">
    <vt:filetime>2019-03-15T00:00:00Z</vt:filetime>
  </property>
  <property fmtid="{D5CDD505-2E9C-101B-9397-08002B2CF9AE}" pid="5" name="ContentTypeId">
    <vt:lpwstr>0x010100F984B0797088B9428D3F2AE3D1B82016</vt:lpwstr>
  </property>
</Properties>
</file>