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1D0" w:rsidRDefault="000661D0">
      <w:pPr>
        <w:pStyle w:val="BodyText"/>
        <w:rPr>
          <w:rFonts w:ascii="Times New Roman"/>
          <w:sz w:val="20"/>
        </w:rPr>
      </w:pPr>
    </w:p>
    <w:p w:rsidR="000661D0" w:rsidRDefault="000661D0">
      <w:pPr>
        <w:pStyle w:val="BodyText"/>
        <w:rPr>
          <w:rFonts w:ascii="Times New Roman"/>
          <w:sz w:val="20"/>
        </w:rPr>
      </w:pPr>
    </w:p>
    <w:p w:rsidR="000661D0" w:rsidRDefault="000661D0">
      <w:pPr>
        <w:pStyle w:val="BodyText"/>
        <w:rPr>
          <w:rFonts w:ascii="Times New Roman"/>
          <w:sz w:val="20"/>
        </w:rPr>
      </w:pPr>
    </w:p>
    <w:p w:rsidR="000661D0" w:rsidRDefault="000661D0">
      <w:pPr>
        <w:pStyle w:val="BodyText"/>
        <w:rPr>
          <w:rFonts w:ascii="Times New Roman"/>
          <w:sz w:val="20"/>
        </w:rPr>
      </w:pPr>
    </w:p>
    <w:p w:rsidR="000661D0" w:rsidRDefault="000661D0">
      <w:pPr>
        <w:pStyle w:val="BodyText"/>
        <w:spacing w:before="11"/>
        <w:rPr>
          <w:rFonts w:ascii="Times New Roman"/>
          <w:sz w:val="26"/>
        </w:rPr>
      </w:pPr>
    </w:p>
    <w:p w:rsidR="000661D0" w:rsidRDefault="000661D0">
      <w:pPr>
        <w:rPr>
          <w:rFonts w:ascii="Times New Roman"/>
          <w:sz w:val="26"/>
        </w:rPr>
        <w:sectPr w:rsidR="000661D0">
          <w:type w:val="continuous"/>
          <w:pgSz w:w="11910" w:h="16840"/>
          <w:pgMar w:top="120" w:right="320" w:bottom="0" w:left="280" w:header="720" w:footer="720" w:gutter="0"/>
          <w:cols w:space="720"/>
        </w:sectPr>
      </w:pPr>
    </w:p>
    <w:p w:rsidR="000661D0" w:rsidRPr="008E00B9" w:rsidRDefault="001E20E7">
      <w:pPr>
        <w:spacing w:before="92"/>
        <w:ind w:left="1270"/>
        <w:rPr>
          <w:b/>
          <w:sz w:val="18"/>
        </w:rPr>
      </w:pPr>
      <w:r w:rsidRPr="008E00B9">
        <w:rPr>
          <w:b/>
          <w:color w:val="080808"/>
          <w:w w:val="120"/>
          <w:sz w:val="18"/>
        </w:rPr>
        <w:t>OFFICE OF THE VICE-CHANCELLOR</w:t>
      </w:r>
    </w:p>
    <w:p w:rsidR="000661D0" w:rsidRDefault="001E20E7">
      <w:pPr>
        <w:spacing w:before="52" w:line="300" w:lineRule="auto"/>
        <w:ind w:left="1272" w:right="1305" w:firstLine="1"/>
        <w:rPr>
          <w:sz w:val="18"/>
        </w:rPr>
      </w:pPr>
      <w:r>
        <w:rPr>
          <w:color w:val="080808"/>
          <w:w w:val="110"/>
          <w:sz w:val="18"/>
        </w:rPr>
        <w:t>Professor Geraldine Mackenzie Vice-Chancellor</w:t>
      </w:r>
    </w:p>
    <w:p w:rsidR="000661D0" w:rsidRDefault="001E20E7">
      <w:pPr>
        <w:spacing w:line="204" w:lineRule="exact"/>
        <w:ind w:left="1268"/>
        <w:rPr>
          <w:sz w:val="18"/>
        </w:rPr>
      </w:pPr>
      <w:r>
        <w:rPr>
          <w:color w:val="080808"/>
          <w:w w:val="110"/>
          <w:sz w:val="18"/>
        </w:rPr>
        <w:t>PHONE (07) 4631 2168</w:t>
      </w:r>
    </w:p>
    <w:p w:rsidR="000661D0" w:rsidRPr="008E00B9" w:rsidRDefault="001E20E7">
      <w:pPr>
        <w:spacing w:before="53"/>
        <w:ind w:left="1268"/>
        <w:rPr>
          <w:sz w:val="18"/>
          <w:u w:val="single"/>
        </w:rPr>
      </w:pPr>
      <w:r>
        <w:rPr>
          <w:color w:val="080808"/>
          <w:w w:val="105"/>
          <w:sz w:val="18"/>
        </w:rPr>
        <w:t xml:space="preserve">EMAIL </w:t>
      </w:r>
      <w:hyperlink r:id="rId5">
        <w:r w:rsidRPr="008E00B9">
          <w:rPr>
            <w:color w:val="1C4BAA"/>
            <w:w w:val="105"/>
            <w:sz w:val="18"/>
            <w:u w:val="single" w:color="1C4BAA"/>
          </w:rPr>
          <w:t>vc@usq.edu.au</w:t>
        </w:r>
      </w:hyperlink>
    </w:p>
    <w:p w:rsidR="000661D0" w:rsidRDefault="001E20E7">
      <w:pPr>
        <w:pStyle w:val="BodyText"/>
        <w:spacing w:before="4"/>
        <w:rPr>
          <w:sz w:val="24"/>
        </w:rPr>
      </w:pPr>
      <w:r>
        <w:br w:type="column"/>
      </w:r>
    </w:p>
    <w:p w:rsidR="000661D0" w:rsidRDefault="001E20E7">
      <w:pPr>
        <w:spacing w:before="1" w:line="201" w:lineRule="auto"/>
        <w:ind w:left="1286" w:right="109" w:hanging="19"/>
        <w:jc w:val="both"/>
        <w:rPr>
          <w:rFonts w:ascii="Times New Roman"/>
          <w:sz w:val="20"/>
        </w:rPr>
      </w:pPr>
      <w:r>
        <w:rPr>
          <w:rFonts w:ascii="Times New Roman"/>
          <w:color w:val="080808"/>
          <w:sz w:val="25"/>
        </w:rPr>
        <w:t xml:space="preserve">UNIVERSITY </w:t>
      </w:r>
      <w:r w:rsidRPr="008E00B9">
        <w:rPr>
          <w:color w:val="080808"/>
          <w:w w:val="110"/>
          <w:sz w:val="14"/>
          <w:u w:val="single" w:color="080808"/>
        </w:rPr>
        <w:t>OF</w:t>
      </w:r>
      <w:r>
        <w:rPr>
          <w:color w:val="080808"/>
          <w:w w:val="110"/>
          <w:sz w:val="14"/>
        </w:rPr>
        <w:t xml:space="preserve"> </w:t>
      </w:r>
      <w:r>
        <w:rPr>
          <w:rFonts w:ascii="Times New Roman"/>
          <w:color w:val="080808"/>
          <w:w w:val="110"/>
          <w:sz w:val="20"/>
        </w:rPr>
        <w:t>SOUTHERN QUEENSLAND</w:t>
      </w:r>
    </w:p>
    <w:p w:rsidR="000661D0" w:rsidRDefault="000661D0">
      <w:pPr>
        <w:spacing w:line="201" w:lineRule="auto"/>
        <w:jc w:val="both"/>
        <w:rPr>
          <w:rFonts w:ascii="Times New Roman"/>
          <w:sz w:val="20"/>
        </w:rPr>
        <w:sectPr w:rsidR="000661D0">
          <w:type w:val="continuous"/>
          <w:pgSz w:w="11910" w:h="16840"/>
          <w:pgMar w:top="120" w:right="320" w:bottom="0" w:left="280" w:header="720" w:footer="720" w:gutter="0"/>
          <w:cols w:num="2" w:space="720" w:equalWidth="0">
            <w:col w:w="5367" w:space="3026"/>
            <w:col w:w="2917"/>
          </w:cols>
        </w:sectPr>
      </w:pPr>
    </w:p>
    <w:p w:rsidR="000661D0" w:rsidRDefault="001E20E7">
      <w:pPr>
        <w:pStyle w:val="BodyText"/>
        <w:rPr>
          <w:rFonts w:ascii="Times New Roman"/>
          <w:sz w:val="20"/>
        </w:rPr>
      </w:pPr>
      <w:r>
        <w:rPr>
          <w:noProof/>
          <w:lang w:val="en-AU" w:eastAsia="en-AU"/>
        </w:rPr>
        <w:drawing>
          <wp:anchor distT="0" distB="0" distL="0" distR="0" simplePos="0" relativeHeight="268432079" behindDoc="1" locked="0" layoutInCell="1" allowOverlap="1">
            <wp:simplePos x="0" y="0"/>
            <wp:positionH relativeFrom="page">
              <wp:posOffset>6227949</wp:posOffset>
            </wp:positionH>
            <wp:positionV relativeFrom="page">
              <wp:posOffset>1296878</wp:posOffset>
            </wp:positionV>
            <wp:extent cx="1037991" cy="99783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37991" cy="997832"/>
                    </a:xfrm>
                    <a:prstGeom prst="rect">
                      <a:avLst/>
                    </a:prstGeom>
                  </pic:spPr>
                </pic:pic>
              </a:graphicData>
            </a:graphic>
          </wp:anchor>
        </w:drawing>
      </w:r>
      <w:r w:rsidR="00C36ABB">
        <w:pict>
          <v:line id="_x0000_s1028" style="position:absolute;z-index:1048;mso-position-horizontal-relative:page;mso-position-vertical-relative:page" from="1.9pt,266.2pt" to="1.9pt,6.75pt" strokeweight=".33922mm">
            <w10:wrap anchorx="page" anchory="page"/>
          </v:line>
        </w:pict>
      </w:r>
    </w:p>
    <w:p w:rsidR="000661D0" w:rsidRDefault="000661D0">
      <w:pPr>
        <w:pStyle w:val="BodyText"/>
        <w:spacing w:before="8"/>
        <w:rPr>
          <w:rFonts w:ascii="Times New Roman"/>
          <w:sz w:val="23"/>
        </w:rPr>
      </w:pPr>
    </w:p>
    <w:p w:rsidR="000661D0" w:rsidRDefault="001E20E7">
      <w:pPr>
        <w:pStyle w:val="BodyText"/>
        <w:spacing w:before="94"/>
        <w:ind w:left="1263"/>
      </w:pPr>
      <w:r>
        <w:rPr>
          <w:color w:val="080808"/>
          <w:w w:val="110"/>
        </w:rPr>
        <w:t>1 March 2019</w:t>
      </w:r>
    </w:p>
    <w:p w:rsidR="000661D0" w:rsidRDefault="000661D0">
      <w:pPr>
        <w:pStyle w:val="BodyText"/>
        <w:rPr>
          <w:sz w:val="24"/>
        </w:rPr>
      </w:pPr>
    </w:p>
    <w:p w:rsidR="000661D0" w:rsidRDefault="000661D0">
      <w:pPr>
        <w:pStyle w:val="BodyText"/>
        <w:spacing w:before="2"/>
        <w:rPr>
          <w:sz w:val="24"/>
        </w:rPr>
      </w:pPr>
    </w:p>
    <w:p w:rsidR="000661D0" w:rsidRDefault="001E20E7">
      <w:pPr>
        <w:pStyle w:val="BodyText"/>
        <w:spacing w:line="254" w:lineRule="auto"/>
        <w:ind w:left="1262" w:right="6733" w:hanging="5"/>
      </w:pPr>
      <w:r>
        <w:rPr>
          <w:color w:val="080808"/>
          <w:w w:val="105"/>
        </w:rPr>
        <w:t>The Hon Robert S French AC Suite 2, Level 13</w:t>
      </w:r>
    </w:p>
    <w:p w:rsidR="000661D0" w:rsidRDefault="001E20E7">
      <w:pPr>
        <w:pStyle w:val="BodyText"/>
        <w:spacing w:before="2"/>
        <w:ind w:left="1263"/>
      </w:pPr>
      <w:r>
        <w:rPr>
          <w:color w:val="080808"/>
          <w:w w:val="110"/>
        </w:rPr>
        <w:t>Adelaide Square</w:t>
      </w:r>
    </w:p>
    <w:p w:rsidR="000661D0" w:rsidRDefault="001E20E7">
      <w:pPr>
        <w:pStyle w:val="BodyText"/>
        <w:spacing w:before="16" w:line="259" w:lineRule="auto"/>
        <w:ind w:left="1260" w:right="7123" w:firstLine="1"/>
      </w:pPr>
      <w:r>
        <w:rPr>
          <w:color w:val="080808"/>
          <w:w w:val="105"/>
        </w:rPr>
        <w:t>77 St George's Terrace Perth WA</w:t>
      </w:r>
      <w:r>
        <w:rPr>
          <w:color w:val="080808"/>
          <w:spacing w:val="61"/>
          <w:w w:val="105"/>
        </w:rPr>
        <w:t xml:space="preserve"> </w:t>
      </w:r>
      <w:r>
        <w:rPr>
          <w:color w:val="080808"/>
          <w:w w:val="105"/>
        </w:rPr>
        <w:t>6000</w:t>
      </w:r>
    </w:p>
    <w:p w:rsidR="000661D0" w:rsidRDefault="001E20E7">
      <w:pPr>
        <w:pStyle w:val="BodyText"/>
        <w:spacing w:line="245" w:lineRule="exact"/>
        <w:ind w:left="1260"/>
      </w:pPr>
      <w:r>
        <w:rPr>
          <w:color w:val="080808"/>
          <w:w w:val="110"/>
        </w:rPr>
        <w:t xml:space="preserve">Email: </w:t>
      </w:r>
      <w:hyperlink r:id="rId7" w:history="1">
        <w:r w:rsidR="00F17D2E" w:rsidRPr="008129E3">
          <w:rPr>
            <w:rStyle w:val="Hyperlink"/>
            <w:w w:val="110"/>
            <w:u w:color="032D91"/>
          </w:rPr>
          <w:t>suicjs@bigpond.com</w:t>
        </w:r>
      </w:hyperlink>
    </w:p>
    <w:p w:rsidR="000661D0" w:rsidRDefault="000661D0">
      <w:pPr>
        <w:pStyle w:val="BodyText"/>
        <w:rPr>
          <w:sz w:val="24"/>
        </w:rPr>
      </w:pPr>
    </w:p>
    <w:p w:rsidR="000661D0" w:rsidRDefault="000661D0">
      <w:pPr>
        <w:pStyle w:val="BodyText"/>
        <w:spacing w:before="2"/>
        <w:rPr>
          <w:sz w:val="24"/>
        </w:rPr>
      </w:pPr>
    </w:p>
    <w:p w:rsidR="000661D0" w:rsidRDefault="001E20E7">
      <w:pPr>
        <w:pStyle w:val="BodyText"/>
        <w:ind w:left="1255"/>
      </w:pPr>
      <w:r>
        <w:rPr>
          <w:color w:val="080808"/>
          <w:w w:val="110"/>
        </w:rPr>
        <w:t xml:space="preserve">Dear </w:t>
      </w:r>
      <w:proofErr w:type="spellStart"/>
      <w:r>
        <w:rPr>
          <w:color w:val="080808"/>
          <w:w w:val="110"/>
        </w:rPr>
        <w:t>Mr</w:t>
      </w:r>
      <w:proofErr w:type="spellEnd"/>
      <w:r>
        <w:rPr>
          <w:color w:val="080808"/>
          <w:w w:val="110"/>
        </w:rPr>
        <w:t xml:space="preserve"> French</w:t>
      </w:r>
    </w:p>
    <w:p w:rsidR="000661D0" w:rsidRDefault="000661D0">
      <w:pPr>
        <w:pStyle w:val="BodyText"/>
        <w:rPr>
          <w:sz w:val="24"/>
        </w:rPr>
      </w:pPr>
    </w:p>
    <w:p w:rsidR="000661D0" w:rsidRDefault="001E20E7">
      <w:pPr>
        <w:spacing w:line="244" w:lineRule="auto"/>
        <w:ind w:left="1251" w:right="1343" w:firstLine="4"/>
        <w:rPr>
          <w:b/>
          <w:sz w:val="23"/>
        </w:rPr>
      </w:pPr>
      <w:r>
        <w:rPr>
          <w:b/>
          <w:color w:val="080808"/>
          <w:w w:val="110"/>
          <w:sz w:val="23"/>
        </w:rPr>
        <w:t>Re: Response to the draft code on Freedom of Speech in Higher Education Providers.</w:t>
      </w:r>
    </w:p>
    <w:p w:rsidR="000661D0" w:rsidRDefault="000661D0">
      <w:pPr>
        <w:pStyle w:val="BodyText"/>
        <w:spacing w:before="3"/>
        <w:rPr>
          <w:b/>
          <w:sz w:val="23"/>
        </w:rPr>
      </w:pPr>
    </w:p>
    <w:p w:rsidR="000661D0" w:rsidRDefault="001E20E7">
      <w:pPr>
        <w:pStyle w:val="BodyText"/>
        <w:spacing w:line="259" w:lineRule="auto"/>
        <w:ind w:left="1249" w:right="1343" w:hanging="6"/>
      </w:pPr>
      <w:r>
        <w:rPr>
          <w:color w:val="080808"/>
          <w:w w:val="110"/>
        </w:rPr>
        <w:t>Thank you for the invitation for the University of Southern Queensland to comment on the draft model code.</w:t>
      </w:r>
    </w:p>
    <w:p w:rsidR="000661D0" w:rsidRDefault="000661D0">
      <w:pPr>
        <w:pStyle w:val="BodyText"/>
        <w:spacing w:before="8"/>
      </w:pPr>
    </w:p>
    <w:p w:rsidR="000661D0" w:rsidRDefault="001E20E7">
      <w:pPr>
        <w:pStyle w:val="BodyText"/>
        <w:spacing w:line="254" w:lineRule="auto"/>
        <w:ind w:left="1240" w:right="1343" w:firstLine="3"/>
      </w:pPr>
      <w:r>
        <w:rPr>
          <w:color w:val="080808"/>
          <w:w w:val="110"/>
        </w:rPr>
        <w:t>The University of Southern Queensland has an ongoing commitment to the principles of academic freedom and fre</w:t>
      </w:r>
      <w:r w:rsidR="00F17D2E">
        <w:rPr>
          <w:color w:val="080808"/>
          <w:w w:val="110"/>
        </w:rPr>
        <w:t xml:space="preserve">edom of expression in a lawful </w:t>
      </w:r>
      <w:r>
        <w:rPr>
          <w:color w:val="080808"/>
          <w:w w:val="110"/>
        </w:rPr>
        <w:t>manner and within th</w:t>
      </w:r>
      <w:r w:rsidR="00F17D2E">
        <w:rPr>
          <w:color w:val="080808"/>
          <w:w w:val="110"/>
        </w:rPr>
        <w:t xml:space="preserve">e capacity of the University's available </w:t>
      </w:r>
      <w:r>
        <w:rPr>
          <w:color w:val="080808"/>
          <w:w w:val="110"/>
        </w:rPr>
        <w:t>resources.</w:t>
      </w:r>
      <w:r>
        <w:rPr>
          <w:color w:val="080808"/>
          <w:spacing w:val="67"/>
          <w:w w:val="110"/>
        </w:rPr>
        <w:t xml:space="preserve"> </w:t>
      </w:r>
      <w:r w:rsidR="00F17D2E">
        <w:rPr>
          <w:color w:val="080808"/>
          <w:w w:val="110"/>
        </w:rPr>
        <w:t>In our</w:t>
      </w:r>
      <w:r>
        <w:rPr>
          <w:color w:val="080808"/>
          <w:w w:val="110"/>
        </w:rPr>
        <w:t xml:space="preserve"> view, there is no crisis in relation to academic freedom. As a result, we welcome your emphasis on institutional autonomy and are supportive of the concept of a common voluntary approa</w:t>
      </w:r>
      <w:r w:rsidR="00F17D2E">
        <w:rPr>
          <w:color w:val="080808"/>
          <w:w w:val="110"/>
        </w:rPr>
        <w:t xml:space="preserve">ch, acknowledging the diversity of regulation </w:t>
      </w:r>
      <w:r>
        <w:rPr>
          <w:color w:val="080808"/>
          <w:w w:val="110"/>
        </w:rPr>
        <w:t>across the</w:t>
      </w:r>
      <w:r>
        <w:rPr>
          <w:color w:val="080808"/>
          <w:spacing w:val="44"/>
          <w:w w:val="110"/>
        </w:rPr>
        <w:t xml:space="preserve"> </w:t>
      </w:r>
      <w:r>
        <w:rPr>
          <w:color w:val="080808"/>
          <w:w w:val="110"/>
        </w:rPr>
        <w:t>sector.</w:t>
      </w:r>
    </w:p>
    <w:p w:rsidR="000661D0" w:rsidRDefault="000661D0">
      <w:pPr>
        <w:pStyle w:val="BodyText"/>
        <w:spacing w:before="2"/>
        <w:rPr>
          <w:sz w:val="23"/>
        </w:rPr>
      </w:pPr>
    </w:p>
    <w:p w:rsidR="000661D0" w:rsidRDefault="001E20E7">
      <w:pPr>
        <w:pStyle w:val="BodyText"/>
        <w:spacing w:line="249" w:lineRule="auto"/>
        <w:ind w:left="1245" w:right="1343" w:firstLine="5"/>
      </w:pPr>
      <w:r>
        <w:rPr>
          <w:color w:val="080808"/>
          <w:w w:val="110"/>
        </w:rPr>
        <w:t>We do have some concerns about the potential impact of this draft code on our existing policy and procedure frameworks and in particular note:</w:t>
      </w:r>
    </w:p>
    <w:p w:rsidR="000661D0" w:rsidRDefault="000661D0">
      <w:pPr>
        <w:pStyle w:val="BodyText"/>
        <w:spacing w:before="5"/>
        <w:rPr>
          <w:sz w:val="24"/>
        </w:rPr>
      </w:pPr>
    </w:p>
    <w:p w:rsidR="000661D0" w:rsidRDefault="001E20E7">
      <w:pPr>
        <w:pStyle w:val="ListParagraph"/>
        <w:numPr>
          <w:ilvl w:val="0"/>
          <w:numId w:val="1"/>
        </w:numPr>
        <w:tabs>
          <w:tab w:val="left" w:pos="2322"/>
        </w:tabs>
        <w:spacing w:line="249" w:lineRule="auto"/>
        <w:ind w:right="1257" w:hanging="358"/>
        <w:rPr>
          <w:color w:val="080808"/>
        </w:rPr>
      </w:pPr>
      <w:r>
        <w:rPr>
          <w:color w:val="080808"/>
          <w:w w:val="110"/>
        </w:rPr>
        <w:t>Queensland's public universities are established by  an Act of Parliament and they no longer have subordinate legislative</w:t>
      </w:r>
      <w:r>
        <w:rPr>
          <w:color w:val="080808"/>
          <w:spacing w:val="-13"/>
          <w:w w:val="110"/>
        </w:rPr>
        <w:t xml:space="preserve"> </w:t>
      </w:r>
      <w:r>
        <w:rPr>
          <w:color w:val="080808"/>
          <w:w w:val="110"/>
        </w:rPr>
        <w:t>capability,</w:t>
      </w:r>
    </w:p>
    <w:p w:rsidR="000661D0" w:rsidRDefault="001E20E7">
      <w:pPr>
        <w:pStyle w:val="BodyText"/>
        <w:spacing w:before="12" w:line="256" w:lineRule="auto"/>
        <w:ind w:left="2317" w:right="1343" w:hanging="2"/>
      </w:pPr>
      <w:proofErr w:type="gramStart"/>
      <w:r>
        <w:rPr>
          <w:color w:val="080808"/>
          <w:w w:val="110"/>
        </w:rPr>
        <w:t>i.e</w:t>
      </w:r>
      <w:proofErr w:type="gramEnd"/>
      <w:r>
        <w:rPr>
          <w:color w:val="080808"/>
          <w:w w:val="110"/>
        </w:rPr>
        <w:t>. Statutes, Rules, Regulations, By-Laws etc.</w:t>
      </w:r>
      <w:r>
        <w:rPr>
          <w:color w:val="080808"/>
          <w:spacing w:val="67"/>
          <w:w w:val="110"/>
        </w:rPr>
        <w:t xml:space="preserve"> </w:t>
      </w:r>
      <w:r w:rsidR="004026B7">
        <w:rPr>
          <w:color w:val="080808"/>
          <w:w w:val="110"/>
        </w:rPr>
        <w:t>In relation to</w:t>
      </w:r>
      <w:r>
        <w:rPr>
          <w:color w:val="080808"/>
          <w:w w:val="110"/>
        </w:rPr>
        <w:t xml:space="preserve"> the</w:t>
      </w:r>
      <w:r w:rsidR="004026B7">
        <w:rPr>
          <w:color w:val="080808"/>
          <w:w w:val="110"/>
        </w:rPr>
        <w:t xml:space="preserve"> opening sentence of the "Model Code", there is currently </w:t>
      </w:r>
      <w:r>
        <w:rPr>
          <w:color w:val="080808"/>
          <w:w w:val="110"/>
        </w:rPr>
        <w:t>no capacity for an institutional instrument in the State of Queensland, as is suggested, beyond incorpora</w:t>
      </w:r>
      <w:r w:rsidR="004026B7">
        <w:rPr>
          <w:color w:val="080808"/>
          <w:w w:val="110"/>
        </w:rPr>
        <w:t>tion in policy</w:t>
      </w:r>
      <w:r>
        <w:rPr>
          <w:color w:val="080808"/>
          <w:w w:val="110"/>
        </w:rPr>
        <w:t xml:space="preserve"> and procedure.  We note there may be elements which conflict with enterprise awards and state awards.</w:t>
      </w:r>
    </w:p>
    <w:p w:rsidR="000661D0" w:rsidRDefault="000661D0">
      <w:pPr>
        <w:pStyle w:val="BodyText"/>
        <w:rPr>
          <w:sz w:val="23"/>
        </w:rPr>
      </w:pPr>
    </w:p>
    <w:p w:rsidR="000661D0" w:rsidRDefault="001E20E7">
      <w:pPr>
        <w:pStyle w:val="ListParagraph"/>
        <w:numPr>
          <w:ilvl w:val="0"/>
          <w:numId w:val="1"/>
        </w:numPr>
        <w:tabs>
          <w:tab w:val="left" w:pos="2314"/>
        </w:tabs>
        <w:spacing w:line="254" w:lineRule="auto"/>
        <w:ind w:left="2314" w:hanging="346"/>
        <w:rPr>
          <w:color w:val="080808"/>
        </w:rPr>
      </w:pPr>
      <w:r>
        <w:rPr>
          <w:color w:val="080808"/>
          <w:w w:val="115"/>
        </w:rPr>
        <w:t>Universities</w:t>
      </w:r>
      <w:r>
        <w:rPr>
          <w:color w:val="080808"/>
          <w:spacing w:val="-11"/>
          <w:w w:val="115"/>
        </w:rPr>
        <w:t xml:space="preserve"> </w:t>
      </w:r>
      <w:r>
        <w:rPr>
          <w:color w:val="080808"/>
          <w:w w:val="115"/>
        </w:rPr>
        <w:t>entrench</w:t>
      </w:r>
      <w:r>
        <w:rPr>
          <w:color w:val="080808"/>
          <w:spacing w:val="-8"/>
          <w:w w:val="115"/>
        </w:rPr>
        <w:t xml:space="preserve"> </w:t>
      </w:r>
      <w:r>
        <w:rPr>
          <w:color w:val="080808"/>
          <w:w w:val="115"/>
        </w:rPr>
        <w:t>academic</w:t>
      </w:r>
      <w:r>
        <w:rPr>
          <w:color w:val="080808"/>
          <w:spacing w:val="-8"/>
          <w:w w:val="115"/>
        </w:rPr>
        <w:t xml:space="preserve"> </w:t>
      </w:r>
      <w:r>
        <w:rPr>
          <w:color w:val="080808"/>
          <w:w w:val="115"/>
        </w:rPr>
        <w:t>freedom</w:t>
      </w:r>
      <w:r>
        <w:rPr>
          <w:color w:val="080808"/>
          <w:spacing w:val="-12"/>
          <w:w w:val="115"/>
        </w:rPr>
        <w:t xml:space="preserve"> </w:t>
      </w:r>
      <w:r>
        <w:rPr>
          <w:color w:val="080808"/>
          <w:w w:val="115"/>
        </w:rPr>
        <w:t>in</w:t>
      </w:r>
      <w:r>
        <w:rPr>
          <w:color w:val="080808"/>
          <w:spacing w:val="-15"/>
          <w:w w:val="115"/>
        </w:rPr>
        <w:t xml:space="preserve"> </w:t>
      </w:r>
      <w:r>
        <w:rPr>
          <w:color w:val="080808"/>
          <w:w w:val="115"/>
        </w:rPr>
        <w:t>their</w:t>
      </w:r>
      <w:r>
        <w:rPr>
          <w:color w:val="080808"/>
          <w:spacing w:val="-10"/>
          <w:w w:val="115"/>
        </w:rPr>
        <w:t xml:space="preserve"> </w:t>
      </w:r>
      <w:r>
        <w:rPr>
          <w:color w:val="080808"/>
          <w:w w:val="115"/>
        </w:rPr>
        <w:t>values</w:t>
      </w:r>
      <w:r>
        <w:rPr>
          <w:color w:val="080808"/>
          <w:spacing w:val="-14"/>
          <w:w w:val="115"/>
        </w:rPr>
        <w:t xml:space="preserve"> </w:t>
      </w:r>
      <w:r>
        <w:rPr>
          <w:color w:val="080808"/>
          <w:w w:val="115"/>
        </w:rPr>
        <w:t>and</w:t>
      </w:r>
      <w:r>
        <w:rPr>
          <w:color w:val="080808"/>
          <w:spacing w:val="-21"/>
          <w:w w:val="115"/>
        </w:rPr>
        <w:t xml:space="preserve"> </w:t>
      </w:r>
      <w:r>
        <w:rPr>
          <w:color w:val="080808"/>
          <w:w w:val="115"/>
        </w:rPr>
        <w:t>beliefs.</w:t>
      </w:r>
      <w:r>
        <w:rPr>
          <w:color w:val="080808"/>
          <w:spacing w:val="-18"/>
          <w:w w:val="115"/>
        </w:rPr>
        <w:t xml:space="preserve"> </w:t>
      </w:r>
      <w:r>
        <w:rPr>
          <w:color w:val="080808"/>
          <w:w w:val="115"/>
        </w:rPr>
        <w:t>The scope of some definitions may need clarification. In particular "the freedom of academic  staff to teach</w:t>
      </w:r>
      <w:r>
        <w:rPr>
          <w:color w:val="4B4B4B"/>
          <w:w w:val="115"/>
        </w:rPr>
        <w:t>.</w:t>
      </w:r>
      <w:r>
        <w:rPr>
          <w:color w:val="080808"/>
          <w:w w:val="115"/>
        </w:rPr>
        <w:t>..without restriction by....institutional policy" (definition 1) is potentially problematic in</w:t>
      </w:r>
      <w:r>
        <w:rPr>
          <w:color w:val="080808"/>
          <w:spacing w:val="16"/>
          <w:w w:val="115"/>
        </w:rPr>
        <w:t xml:space="preserve"> </w:t>
      </w:r>
      <w:r>
        <w:rPr>
          <w:color w:val="080808"/>
          <w:w w:val="115"/>
        </w:rPr>
        <w:t>that</w:t>
      </w:r>
    </w:p>
    <w:p w:rsidR="000661D0" w:rsidRDefault="001E20E7">
      <w:pPr>
        <w:pStyle w:val="BodyText"/>
        <w:spacing w:line="254" w:lineRule="auto"/>
        <w:ind w:left="2316" w:right="1343" w:hanging="5"/>
      </w:pPr>
      <w:proofErr w:type="gramStart"/>
      <w:r>
        <w:rPr>
          <w:color w:val="080808"/>
          <w:w w:val="115"/>
        </w:rPr>
        <w:t>it</w:t>
      </w:r>
      <w:proofErr w:type="gramEnd"/>
      <w:r>
        <w:rPr>
          <w:color w:val="080808"/>
          <w:w w:val="115"/>
        </w:rPr>
        <w:t xml:space="preserve"> may clash with the autonomy of the institution in relation to its portfolio of courses and offerings (definition 7)</w:t>
      </w:r>
    </w:p>
    <w:p w:rsidR="000661D0" w:rsidRDefault="000661D0">
      <w:pPr>
        <w:pStyle w:val="BodyText"/>
        <w:rPr>
          <w:sz w:val="24"/>
        </w:rPr>
      </w:pPr>
    </w:p>
    <w:p w:rsidR="000661D0" w:rsidRDefault="000661D0">
      <w:pPr>
        <w:pStyle w:val="BodyText"/>
        <w:rPr>
          <w:sz w:val="24"/>
        </w:rPr>
      </w:pPr>
    </w:p>
    <w:p w:rsidR="000661D0" w:rsidRDefault="001E20E7">
      <w:pPr>
        <w:spacing w:before="189" w:line="295" w:lineRule="auto"/>
        <w:ind w:left="123" w:right="7764" w:hanging="1"/>
        <w:rPr>
          <w:rFonts w:ascii="Times New Roman"/>
          <w:sz w:val="17"/>
        </w:rPr>
      </w:pPr>
      <w:r>
        <w:rPr>
          <w:rFonts w:ascii="Times New Roman"/>
          <w:color w:val="080808"/>
          <w:w w:val="110"/>
          <w:sz w:val="17"/>
        </w:rPr>
        <w:t>University of Southern Queensland usq.edu.au</w:t>
      </w:r>
    </w:p>
    <w:p w:rsidR="000661D0" w:rsidRDefault="001E20E7">
      <w:pPr>
        <w:spacing w:before="41"/>
        <w:ind w:left="108"/>
        <w:rPr>
          <w:sz w:val="11"/>
        </w:rPr>
      </w:pPr>
      <w:r>
        <w:rPr>
          <w:color w:val="4B4B4B"/>
          <w:sz w:val="11"/>
        </w:rPr>
        <w:t>C</w:t>
      </w:r>
      <w:r w:rsidR="004026B7">
        <w:rPr>
          <w:color w:val="080808"/>
          <w:sz w:val="11"/>
        </w:rPr>
        <w:t>RICO</w:t>
      </w:r>
      <w:r>
        <w:rPr>
          <w:color w:val="2D2D2D"/>
          <w:sz w:val="11"/>
        </w:rPr>
        <w:t>S Q</w:t>
      </w:r>
      <w:r>
        <w:rPr>
          <w:color w:val="080808"/>
          <w:sz w:val="11"/>
        </w:rPr>
        <w:t>L</w:t>
      </w:r>
      <w:r>
        <w:rPr>
          <w:color w:val="2D2D2D"/>
          <w:sz w:val="11"/>
        </w:rPr>
        <w:t xml:space="preserve">D </w:t>
      </w:r>
      <w:r w:rsidR="004026B7">
        <w:rPr>
          <w:color w:val="080808"/>
          <w:sz w:val="11"/>
        </w:rPr>
        <w:t>00244B</w:t>
      </w:r>
      <w:r>
        <w:rPr>
          <w:color w:val="2D2D2D"/>
          <w:sz w:val="11"/>
        </w:rPr>
        <w:t xml:space="preserve"> </w:t>
      </w:r>
      <w:r>
        <w:rPr>
          <w:color w:val="080808"/>
          <w:sz w:val="11"/>
        </w:rPr>
        <w:t>N</w:t>
      </w:r>
      <w:r>
        <w:rPr>
          <w:color w:val="4B4B4B"/>
          <w:sz w:val="11"/>
        </w:rPr>
        <w:t>S</w:t>
      </w:r>
      <w:r>
        <w:rPr>
          <w:color w:val="080808"/>
          <w:sz w:val="11"/>
        </w:rPr>
        <w:t xml:space="preserve">W </w:t>
      </w:r>
      <w:r w:rsidRPr="004026B7">
        <w:rPr>
          <w:color w:val="080808"/>
          <w:sz w:val="11"/>
          <w:szCs w:val="11"/>
        </w:rPr>
        <w:t>O</w:t>
      </w:r>
      <w:r w:rsidR="004026B7" w:rsidRPr="004026B7">
        <w:rPr>
          <w:color w:val="080808"/>
          <w:sz w:val="11"/>
          <w:szCs w:val="11"/>
        </w:rPr>
        <w:t>22</w:t>
      </w:r>
      <w:r w:rsidR="004026B7" w:rsidRPr="004026B7">
        <w:rPr>
          <w:color w:val="2D2D2D"/>
          <w:sz w:val="11"/>
          <w:szCs w:val="11"/>
        </w:rPr>
        <w:t>25</w:t>
      </w:r>
      <w:r w:rsidRPr="004026B7">
        <w:rPr>
          <w:color w:val="080808"/>
          <w:sz w:val="11"/>
          <w:szCs w:val="11"/>
        </w:rPr>
        <w:t>M</w:t>
      </w:r>
      <w:r w:rsidRPr="004026B7">
        <w:rPr>
          <w:rFonts w:ascii="Times New Roman"/>
          <w:color w:val="080808"/>
          <w:sz w:val="11"/>
          <w:szCs w:val="11"/>
        </w:rPr>
        <w:t xml:space="preserve"> </w:t>
      </w:r>
      <w:r w:rsidRPr="004026B7">
        <w:rPr>
          <w:color w:val="080808"/>
          <w:sz w:val="11"/>
          <w:szCs w:val="11"/>
        </w:rPr>
        <w:t>TEQS</w:t>
      </w:r>
      <w:r w:rsidRPr="004026B7">
        <w:rPr>
          <w:color w:val="2D2D2D"/>
          <w:sz w:val="11"/>
          <w:szCs w:val="11"/>
        </w:rPr>
        <w:t>A</w:t>
      </w:r>
      <w:r>
        <w:rPr>
          <w:color w:val="2D2D2D"/>
          <w:sz w:val="11"/>
        </w:rPr>
        <w:t xml:space="preserve"> </w:t>
      </w:r>
      <w:r>
        <w:rPr>
          <w:color w:val="080808"/>
          <w:sz w:val="11"/>
        </w:rPr>
        <w:t>P</w:t>
      </w:r>
      <w:r>
        <w:rPr>
          <w:color w:val="2D2D2D"/>
          <w:sz w:val="11"/>
        </w:rPr>
        <w:t>R</w:t>
      </w:r>
      <w:r w:rsidR="004026B7">
        <w:rPr>
          <w:color w:val="2D2D2D"/>
          <w:sz w:val="11"/>
        </w:rPr>
        <w:t>V</w:t>
      </w:r>
      <w:r w:rsidR="004026B7">
        <w:rPr>
          <w:color w:val="080808"/>
          <w:sz w:val="11"/>
        </w:rPr>
        <w:t>l20</w:t>
      </w:r>
      <w:r>
        <w:rPr>
          <w:color w:val="080808"/>
          <w:sz w:val="11"/>
        </w:rPr>
        <w:t>81</w:t>
      </w:r>
    </w:p>
    <w:p w:rsidR="000661D0" w:rsidRDefault="000661D0">
      <w:pPr>
        <w:rPr>
          <w:sz w:val="11"/>
        </w:rPr>
        <w:sectPr w:rsidR="000661D0">
          <w:type w:val="continuous"/>
          <w:pgSz w:w="11910" w:h="16840"/>
          <w:pgMar w:top="120" w:right="320" w:bottom="0" w:left="280" w:header="720" w:footer="720" w:gutter="0"/>
          <w:cols w:space="720"/>
        </w:sectPr>
      </w:pPr>
    </w:p>
    <w:p w:rsidR="000661D0" w:rsidRDefault="00C36ABB">
      <w:pPr>
        <w:pStyle w:val="BodyText"/>
        <w:rPr>
          <w:sz w:val="20"/>
        </w:rPr>
      </w:pPr>
      <w:r>
        <w:lastRenderedPageBreak/>
        <w:pict>
          <v:line id="_x0000_s1027" style="position:absolute;z-index:1096;mso-position-horizontal-relative:page;mso-position-vertical-relative:page" from=".25pt,257.55pt" to=".25pt,1.9pt" strokeweight=".25442mm">
            <w10:wrap anchorx="page" anchory="page"/>
          </v:line>
        </w:pict>
      </w:r>
      <w:bookmarkStart w:id="0" w:name="_GoBack"/>
      <w:bookmarkEnd w:id="0"/>
    </w:p>
    <w:p w:rsidR="000661D0" w:rsidRDefault="000661D0">
      <w:pPr>
        <w:pStyle w:val="BodyText"/>
        <w:rPr>
          <w:sz w:val="20"/>
        </w:rPr>
      </w:pPr>
    </w:p>
    <w:p w:rsidR="000661D0" w:rsidRDefault="000661D0">
      <w:pPr>
        <w:pStyle w:val="BodyText"/>
        <w:rPr>
          <w:sz w:val="20"/>
        </w:rPr>
      </w:pPr>
    </w:p>
    <w:p w:rsidR="000661D0" w:rsidRDefault="000661D0">
      <w:pPr>
        <w:pStyle w:val="BodyText"/>
        <w:rPr>
          <w:sz w:val="20"/>
        </w:rPr>
      </w:pPr>
    </w:p>
    <w:p w:rsidR="000661D0" w:rsidRDefault="000661D0">
      <w:pPr>
        <w:pStyle w:val="BodyText"/>
        <w:rPr>
          <w:sz w:val="20"/>
        </w:rPr>
      </w:pPr>
    </w:p>
    <w:p w:rsidR="000661D0" w:rsidRDefault="000661D0">
      <w:pPr>
        <w:pStyle w:val="BodyText"/>
        <w:spacing w:before="5"/>
        <w:rPr>
          <w:sz w:val="29"/>
        </w:rPr>
      </w:pPr>
    </w:p>
    <w:p w:rsidR="000661D0" w:rsidRDefault="001E20E7">
      <w:pPr>
        <w:pStyle w:val="Heading1"/>
        <w:numPr>
          <w:ilvl w:val="0"/>
          <w:numId w:val="1"/>
        </w:numPr>
        <w:tabs>
          <w:tab w:val="left" w:pos="2273"/>
        </w:tabs>
        <w:spacing w:before="93" w:line="242" w:lineRule="auto"/>
        <w:ind w:left="2276" w:right="1152" w:hanging="345"/>
        <w:rPr>
          <w:color w:val="070707"/>
        </w:rPr>
      </w:pPr>
      <w:r>
        <w:rPr>
          <w:color w:val="070707"/>
          <w:w w:val="105"/>
        </w:rPr>
        <w:t>Though the model code includes references to external and invited visitors, there is no explicit reference to visiting and adjunct academics and volunteers who may to contribute  to  university  activities  or  who act on behalf of the university, acknowledging that this may depend on how the university defines these</w:t>
      </w:r>
      <w:r>
        <w:rPr>
          <w:color w:val="070707"/>
          <w:spacing w:val="-8"/>
          <w:w w:val="105"/>
        </w:rPr>
        <w:t xml:space="preserve"> </w:t>
      </w:r>
      <w:r>
        <w:rPr>
          <w:color w:val="070707"/>
          <w:w w:val="105"/>
        </w:rPr>
        <w:t>roles.</w:t>
      </w:r>
    </w:p>
    <w:p w:rsidR="000661D0" w:rsidRDefault="000661D0">
      <w:pPr>
        <w:pStyle w:val="BodyText"/>
        <w:spacing w:before="9"/>
        <w:rPr>
          <w:sz w:val="23"/>
        </w:rPr>
      </w:pPr>
    </w:p>
    <w:p w:rsidR="000661D0" w:rsidRDefault="001E20E7">
      <w:pPr>
        <w:pStyle w:val="ListParagraph"/>
        <w:numPr>
          <w:ilvl w:val="0"/>
          <w:numId w:val="1"/>
        </w:numPr>
        <w:tabs>
          <w:tab w:val="left" w:pos="2274"/>
        </w:tabs>
        <w:spacing w:before="1" w:line="244" w:lineRule="auto"/>
        <w:ind w:left="2264" w:right="1375" w:hanging="345"/>
        <w:rPr>
          <w:color w:val="070707"/>
          <w:sz w:val="23"/>
        </w:rPr>
      </w:pPr>
      <w:r>
        <w:rPr>
          <w:color w:val="070707"/>
          <w:w w:val="105"/>
          <w:sz w:val="23"/>
        </w:rPr>
        <w:t xml:space="preserve">Academic staff and students increasingly operate outside institutional frameworks </w:t>
      </w:r>
      <w:r>
        <w:rPr>
          <w:color w:val="070707"/>
          <w:spacing w:val="3"/>
          <w:w w:val="105"/>
          <w:sz w:val="23"/>
        </w:rPr>
        <w:t xml:space="preserve">(e.g. </w:t>
      </w:r>
      <w:r>
        <w:rPr>
          <w:color w:val="070707"/>
          <w:w w:val="105"/>
          <w:sz w:val="23"/>
        </w:rPr>
        <w:t>social media). Whilst appreciating the freedom of academic staff and student to make public comment in their personal capacities, hot speaking on behalf of the university or as an officer of the university (definition 4), we support  consideration  of such platforms within the model</w:t>
      </w:r>
      <w:r>
        <w:rPr>
          <w:color w:val="070707"/>
          <w:spacing w:val="20"/>
          <w:w w:val="105"/>
          <w:sz w:val="23"/>
        </w:rPr>
        <w:t xml:space="preserve"> </w:t>
      </w:r>
      <w:r>
        <w:rPr>
          <w:color w:val="070707"/>
          <w:w w:val="105"/>
          <w:sz w:val="23"/>
        </w:rPr>
        <w:t>code.</w:t>
      </w:r>
    </w:p>
    <w:p w:rsidR="000661D0" w:rsidRDefault="000661D0">
      <w:pPr>
        <w:pStyle w:val="BodyText"/>
        <w:spacing w:before="10"/>
        <w:rPr>
          <w:sz w:val="23"/>
        </w:rPr>
      </w:pPr>
    </w:p>
    <w:p w:rsidR="000661D0" w:rsidRDefault="001E20E7">
      <w:pPr>
        <w:spacing w:line="244" w:lineRule="auto"/>
        <w:ind w:left="1175" w:right="1341" w:firstLine="3"/>
        <w:jc w:val="both"/>
        <w:rPr>
          <w:sz w:val="23"/>
        </w:rPr>
      </w:pPr>
      <w:r>
        <w:rPr>
          <w:color w:val="070707"/>
          <w:w w:val="105"/>
          <w:sz w:val="23"/>
        </w:rPr>
        <w:t>Given the potentially broad impact of the proposed code we would welcome the opportunity to be involved in further discussion of these or any other emerging issues relevant to the sector.</w:t>
      </w:r>
    </w:p>
    <w:p w:rsidR="000661D0" w:rsidRDefault="000661D0">
      <w:pPr>
        <w:pStyle w:val="BodyText"/>
        <w:spacing w:before="2"/>
        <w:rPr>
          <w:sz w:val="23"/>
        </w:rPr>
      </w:pPr>
    </w:p>
    <w:p w:rsidR="000661D0" w:rsidRDefault="001E20E7">
      <w:pPr>
        <w:spacing w:before="1"/>
        <w:ind w:left="1176"/>
        <w:rPr>
          <w:sz w:val="23"/>
        </w:rPr>
      </w:pPr>
      <w:r>
        <w:rPr>
          <w:color w:val="070707"/>
          <w:w w:val="105"/>
          <w:sz w:val="23"/>
        </w:rPr>
        <w:t>Yours sincerely</w:t>
      </w:r>
    </w:p>
    <w:p w:rsidR="000661D0" w:rsidRDefault="001E20E7">
      <w:pPr>
        <w:pStyle w:val="BodyText"/>
        <w:spacing w:before="11"/>
        <w:rPr>
          <w:sz w:val="29"/>
        </w:rPr>
      </w:pPr>
      <w:r>
        <w:rPr>
          <w:noProof/>
          <w:lang w:val="en-AU" w:eastAsia="en-AU"/>
        </w:rPr>
        <w:drawing>
          <wp:anchor distT="0" distB="0" distL="0" distR="0" simplePos="0" relativeHeight="2" behindDoc="0" locked="0" layoutInCell="1" allowOverlap="1">
            <wp:simplePos x="0" y="0"/>
            <wp:positionH relativeFrom="page">
              <wp:posOffset>1034938</wp:posOffset>
            </wp:positionH>
            <wp:positionV relativeFrom="paragraph">
              <wp:posOffset>243583</wp:posOffset>
            </wp:positionV>
            <wp:extent cx="1430186" cy="51206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30186" cy="512063"/>
                    </a:xfrm>
                    <a:prstGeom prst="rect">
                      <a:avLst/>
                    </a:prstGeom>
                  </pic:spPr>
                </pic:pic>
              </a:graphicData>
            </a:graphic>
          </wp:anchor>
        </w:drawing>
      </w:r>
    </w:p>
    <w:p w:rsidR="000661D0" w:rsidRDefault="001E20E7">
      <w:pPr>
        <w:spacing w:before="73" w:line="249" w:lineRule="auto"/>
        <w:ind w:left="1166" w:right="6733" w:firstLine="2"/>
        <w:rPr>
          <w:sz w:val="23"/>
        </w:rPr>
      </w:pPr>
      <w:r>
        <w:rPr>
          <w:color w:val="070707"/>
          <w:w w:val="105"/>
          <w:sz w:val="23"/>
        </w:rPr>
        <w:t>Professor Geraldine Mackenzie Vice-Chancellor</w:t>
      </w:r>
    </w:p>
    <w:sectPr w:rsidR="000661D0">
      <w:pgSz w:w="11910" w:h="16840"/>
      <w:pgMar w:top="20" w:right="32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E27E7"/>
    <w:multiLevelType w:val="hybridMultilevel"/>
    <w:tmpl w:val="15C0C254"/>
    <w:lvl w:ilvl="0" w:tplc="9B7EB1FA">
      <w:start w:val="1"/>
      <w:numFmt w:val="decimal"/>
      <w:lvlText w:val="%1."/>
      <w:lvlJc w:val="left"/>
      <w:pPr>
        <w:ind w:left="2323" w:hanging="356"/>
        <w:jc w:val="left"/>
      </w:pPr>
      <w:rPr>
        <w:rFonts w:hint="default"/>
        <w:spacing w:val="-1"/>
        <w:w w:val="116"/>
      </w:rPr>
    </w:lvl>
    <w:lvl w:ilvl="1" w:tplc="30688A10">
      <w:numFmt w:val="bullet"/>
      <w:lvlText w:val="•"/>
      <w:lvlJc w:val="left"/>
      <w:pPr>
        <w:ind w:left="3218" w:hanging="356"/>
      </w:pPr>
      <w:rPr>
        <w:rFonts w:hint="default"/>
      </w:rPr>
    </w:lvl>
    <w:lvl w:ilvl="2" w:tplc="31F8476E">
      <w:numFmt w:val="bullet"/>
      <w:lvlText w:val="•"/>
      <w:lvlJc w:val="left"/>
      <w:pPr>
        <w:ind w:left="4116" w:hanging="356"/>
      </w:pPr>
      <w:rPr>
        <w:rFonts w:hint="default"/>
      </w:rPr>
    </w:lvl>
    <w:lvl w:ilvl="3" w:tplc="BF34CC24">
      <w:numFmt w:val="bullet"/>
      <w:lvlText w:val="•"/>
      <w:lvlJc w:val="left"/>
      <w:pPr>
        <w:ind w:left="5015" w:hanging="356"/>
      </w:pPr>
      <w:rPr>
        <w:rFonts w:hint="default"/>
      </w:rPr>
    </w:lvl>
    <w:lvl w:ilvl="4" w:tplc="1696B61C">
      <w:numFmt w:val="bullet"/>
      <w:lvlText w:val="•"/>
      <w:lvlJc w:val="left"/>
      <w:pPr>
        <w:ind w:left="5913" w:hanging="356"/>
      </w:pPr>
      <w:rPr>
        <w:rFonts w:hint="default"/>
      </w:rPr>
    </w:lvl>
    <w:lvl w:ilvl="5" w:tplc="002CD4D8">
      <w:numFmt w:val="bullet"/>
      <w:lvlText w:val="•"/>
      <w:lvlJc w:val="left"/>
      <w:pPr>
        <w:ind w:left="6812" w:hanging="356"/>
      </w:pPr>
      <w:rPr>
        <w:rFonts w:hint="default"/>
      </w:rPr>
    </w:lvl>
    <w:lvl w:ilvl="6" w:tplc="0C1849BE">
      <w:numFmt w:val="bullet"/>
      <w:lvlText w:val="•"/>
      <w:lvlJc w:val="left"/>
      <w:pPr>
        <w:ind w:left="7710" w:hanging="356"/>
      </w:pPr>
      <w:rPr>
        <w:rFonts w:hint="default"/>
      </w:rPr>
    </w:lvl>
    <w:lvl w:ilvl="7" w:tplc="8E783828">
      <w:numFmt w:val="bullet"/>
      <w:lvlText w:val="•"/>
      <w:lvlJc w:val="left"/>
      <w:pPr>
        <w:ind w:left="8608" w:hanging="356"/>
      </w:pPr>
      <w:rPr>
        <w:rFonts w:hint="default"/>
      </w:rPr>
    </w:lvl>
    <w:lvl w:ilvl="8" w:tplc="E6A00BC6">
      <w:numFmt w:val="bullet"/>
      <w:lvlText w:val="•"/>
      <w:lvlJc w:val="left"/>
      <w:pPr>
        <w:ind w:left="9507" w:hanging="35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661D0"/>
    <w:rsid w:val="000661D0"/>
    <w:rsid w:val="001E20E7"/>
    <w:rsid w:val="004026B7"/>
    <w:rsid w:val="008E00B9"/>
    <w:rsid w:val="00C36ABB"/>
    <w:rsid w:val="00CB3AF7"/>
    <w:rsid w:val="00F17D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B357F926-4679-4673-8E64-559E65B4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1166" w:hanging="345"/>
      <w:outlineLvl w:val="0"/>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264" w:right="1059" w:hanging="34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E00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suicjs@bigpond.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hyperlink" Target="mailto:vc@usq.edu.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4B0797088B9428D3F2AE3D1B82016" ma:contentTypeVersion="0" ma:contentTypeDescription="Create a new document." ma:contentTypeScope="" ma:versionID="37bfcbbe32baefe3c35bcdf8f4683e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959465-7AB8-4D7C-9DEE-1ADDA0C7B7D0}"/>
</file>

<file path=customXml/itemProps2.xml><?xml version="1.0" encoding="utf-8"?>
<ds:datastoreItem xmlns:ds="http://schemas.openxmlformats.org/officeDocument/2006/customXml" ds:itemID="{5F517E51-55BD-49D9-A252-AEA1644407C7}"/>
</file>

<file path=customXml/itemProps3.xml><?xml version="1.0" encoding="utf-8"?>
<ds:datastoreItem xmlns:ds="http://schemas.openxmlformats.org/officeDocument/2006/customXml" ds:itemID="{523C3521-4E37-4784-AF22-B74D2BFC5D1A}"/>
</file>

<file path=docProps/app.xml><?xml version="1.0" encoding="utf-8"?>
<Properties xmlns="http://schemas.openxmlformats.org/officeDocument/2006/extended-properties" xmlns:vt="http://schemas.openxmlformats.org/officeDocument/2006/docPropsVTypes">
  <Template>879A03D4.dotm</Template>
  <TotalTime>3</TotalTime>
  <Pages>2</Pages>
  <Words>469</Words>
  <Characters>2674</Characters>
  <Application>Microsoft Office Word</Application>
  <DocSecurity>0</DocSecurity>
  <Lines>22</Lines>
  <Paragraphs>6</Paragraphs>
  <ScaleCrop>false</ScaleCrop>
  <Company>Australian Government</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KINAL,Larissa</cp:lastModifiedBy>
  <cp:revision>7</cp:revision>
  <dcterms:created xsi:type="dcterms:W3CDTF">2019-03-14T23:46:00Z</dcterms:created>
  <dcterms:modified xsi:type="dcterms:W3CDTF">2019-03-26T22:33:00Z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2019-03-01T00:00:00Z</vt:filetime>
  </property>
  <property fmtid="{D5CDD505-2E9C-101B-9397-08002B2CF9AE}" pid="3" name="Creator">
    <vt:lpwstr>Canon iR-ADV C3530  PDF</vt:lpwstr>
  </property>
  <property fmtid="{D5CDD505-2E9C-101B-9397-08002B2CF9AE}" pid="4" name="LastSaved">
    <vt:filetime>2019-03-14T00:00:00Z</vt:filetime>
  </property>
  <property fmtid="{D5CDD505-2E9C-101B-9397-08002B2CF9AE}" pid="5" name="ContentTypeId">
    <vt:lpwstr>0x010100F984B0797088B9428D3F2AE3D1B82016</vt:lpwstr>
  </property>
</Properties>
</file>