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13"/>
        </w:rPr>
      </w:pPr>
    </w:p>
    <w:p>
      <w:pPr>
        <w:spacing w:before="64"/>
        <w:ind w:left="0" w:right="807" w:firstLine="0"/>
        <w:jc w:val="right"/>
        <w:rPr>
          <w:b/>
          <w:sz w:val="18"/>
        </w:rPr>
      </w:pPr>
      <w:r>
        <w:rPr/>
        <w:pict>
          <v:group style="position:absolute;margin-left:120.232521pt;margin-top:-3.824253pt;width:80.75pt;height:51.85pt;mso-position-horizontal-relative:page;mso-position-vertical-relative:paragraph;z-index:1048" coordorigin="2405,-76" coordsize="1615,1037">
            <v:shape style="position:absolute;left:2421;top:-77;width:231;height:329" type="#_x0000_t75" stroked="false">
              <v:imagedata r:id="rId5" o:title=""/>
            </v:shape>
            <v:shape style="position:absolute;left:2700;top:-77;width:488;height:329" type="#_x0000_t75" stroked="false">
              <v:imagedata r:id="rId6" o:title=""/>
            </v:shape>
            <v:shape style="position:absolute;left:3219;top:-72;width:224;height:325" type="#_x0000_t75" stroked="false">
              <v:imagedata r:id="rId7" o:title=""/>
            </v:shape>
            <v:shape style="position:absolute;left:3475;top:-72;width:225;height:320" type="#_x0000_t75" stroked="false">
              <v:imagedata r:id="rId8" o:title=""/>
            </v:shape>
            <v:shape style="position:absolute;left:2421;top:306;width:237;height:329" type="#_x0000_t75" stroked="false">
              <v:imagedata r:id="rId9" o:title=""/>
            </v:shape>
            <v:shape style="position:absolute;left:2689;top:311;width:174;height:320" type="#_x0000_t75" stroked="false">
              <v:imagedata r:id="rId10" o:title=""/>
            </v:shape>
            <v:shape style="position:absolute;left:2970;top:311;width:185;height:320" type="#_x0000_t75" stroked="false">
              <v:imagedata r:id="rId11" o:title=""/>
            </v:shape>
            <v:line style="position:absolute" from="3211,311" to="3211,631" stroked="true" strokeweight="2.644651pt" strokecolor="#000000">
              <v:stroke dashstyle="solid"/>
            </v:line>
            <v:shape style="position:absolute;left:3269;top:306;width:231;height:329" type="#_x0000_t75" stroked="false">
              <v:imagedata r:id="rId12" o:title=""/>
            </v:shape>
            <v:shape style="position:absolute;left:3531;top:311;width:488;height:321" type="#_x0000_t75" stroked="false">
              <v:imagedata r:id="rId13" o:title=""/>
            </v:shape>
            <v:shape style="position:absolute;left:2404;top:695;width:361;height:263" type="#_x0000_t75" stroked="false">
              <v:imagedata r:id="rId14" o:title=""/>
            </v:shape>
            <v:shape style="position:absolute;left:2796;top:691;width:538;height:269" type="#_x0000_t75" stroked="false">
              <v:imagedata r:id="rId15" o:title=""/>
            </v:shape>
            <v:shape style="position:absolute;left:3371;top:695;width:180;height:258" type="#_x0000_t75" stroked="false">
              <v:imagedata r:id="rId16" o:title=""/>
            </v:shape>
            <v:shape style="position:absolute;left:3590;top:939;width:135;height:14" coordorigin="3590,939" coordsize="135,14" path="m3725,939l3590,939,3590,951,3591,951,3591,953,3725,953,3725,951,3725,939e" filled="true" fillcolor="#000000" stroked="false">
              <v:path arrowok="t"/>
              <v:fill type="solid"/>
            </v:shape>
            <v:line style="position:absolute" from="3601,695" to="3601,939" stroked="true" strokeweight="1.045206pt" strokecolor="#000000">
              <v:stroke dashstyle="solid"/>
            </v:line>
            <v:line style="position:absolute" from="3765,696" to="3765,954" stroked="true" strokeweight=".975404pt" strokecolor="#000000">
              <v:stroke dashstyle="solid"/>
            </v:line>
            <v:shape style="position:absolute;left:3821;top:695;width:180;height:258" type="#_x0000_t75" stroked="false">
              <v:imagedata r:id="rId17" o:title=""/>
            </v:shape>
            <w10:wrap type="none"/>
          </v:group>
        </w:pict>
      </w:r>
      <w:r>
        <w:rPr/>
        <w:pict>
          <v:group style="position:absolute;margin-left:43.667355pt;margin-top:-8.417751pt;width:69.95pt;height:56.95pt;mso-position-horizontal-relative:page;mso-position-vertical-relative:paragraph;z-index:1072" coordorigin="873,-168" coordsize="1399,1139">
            <v:shape style="position:absolute;left:873;top:362;width:388;height:418" coordorigin="873,362" coordsize="388,418" path="m873,362l973,780,1261,435,873,362xe" filled="true" fillcolor="#9f1d1f" stroked="false">
              <v:path arrowok="t"/>
              <v:fill type="solid"/>
            </v:shape>
            <v:shape style="position:absolute;left:873;top:-169;width:649;height:604" coordorigin="873,-168" coordsize="649,604" path="m1522,-168l873,362,1261,435,1522,-168xe" filled="true" fillcolor="#ed301f" stroked="false">
              <v:path arrowok="t"/>
              <v:fill type="solid"/>
            </v:shape>
            <v:shape style="position:absolute;left:1261;top:-169;width:524;height:604" coordorigin="1261,-168" coordsize="524,604" path="m1522,-168l1261,435,1785,113,1522,-168xe" filled="true" fillcolor="#d61820" stroked="false">
              <v:path arrowok="t"/>
              <v:fill type="solid"/>
            </v:shape>
            <v:shape style="position:absolute;left:1261;top:113;width:524;height:590" coordorigin="1261,113" coordsize="524,590" path="m1785,113l1261,435,1726,703,1785,113xe" filled="true" fillcolor="#9f1d1f" stroked="false">
              <v:path arrowok="t"/>
              <v:fill type="solid"/>
            </v:shape>
            <v:shape style="position:absolute;left:1725;top:113;width:547;height:590" coordorigin="1726,113" coordsize="547,590" path="m1785,113l1726,703,2272,525,1785,113xe" filled="true" fillcolor="#d61820" stroked="false">
              <v:path arrowok="t"/>
              <v:fill type="solid"/>
            </v:shape>
            <v:shape style="position:absolute;left:1725;top:525;width:547;height:445" coordorigin="1726,525" coordsize="547,445" path="m2272,525l1726,703,2025,970,2272,525xe" filled="true" fillcolor="#9f1d1f" stroked="false">
              <v:path arrowok="t"/>
              <v:fill type="solid"/>
            </v:shape>
            <v:shape style="position:absolute;left:972;top:-163;width:1299;height:943" coordorigin="973,-162" coordsize="1299,943" path="m1726,703l1261,435,973,780,1726,703m2272,525l1892,-162,1785,113,2272,525e" filled="true" fillcolor="#f05646" stroked="false">
              <v:path arrowok="t"/>
              <v:fill type="solid"/>
            </v:shape>
            <w10:wrap type="none"/>
          </v:group>
        </w:pict>
      </w:r>
      <w:r>
        <w:rPr>
          <w:b/>
          <w:sz w:val="18"/>
        </w:rPr>
        <w:t>The Group of Eight Limited</w:t>
      </w:r>
    </w:p>
    <w:p>
      <w:pPr>
        <w:spacing w:before="4"/>
        <w:ind w:left="0" w:right="1398" w:firstLine="0"/>
        <w:jc w:val="right"/>
        <w:rPr>
          <w:sz w:val="17"/>
        </w:rPr>
      </w:pPr>
      <w:r>
        <w:rPr>
          <w:sz w:val="17"/>
        </w:rPr>
        <w:t>ABN 98 089 687 990</w:t>
      </w:r>
    </w:p>
    <w:p>
      <w:pPr>
        <w:pStyle w:val="BodyText"/>
        <w:spacing w:before="2"/>
        <w:rPr>
          <w:sz w:val="11"/>
        </w:rPr>
      </w:pPr>
    </w:p>
    <w:p>
      <w:pPr>
        <w:spacing w:after="0"/>
        <w:rPr>
          <w:sz w:val="11"/>
        </w:rPr>
        <w:sectPr>
          <w:type w:val="continuous"/>
          <w:pgSz w:w="11910" w:h="16840"/>
          <w:pgMar w:top="840" w:bottom="280" w:left="840" w:right="700"/>
        </w:sectPr>
      </w:pPr>
    </w:p>
    <w:p>
      <w:pPr>
        <w:pStyle w:val="BodyText"/>
        <w:rPr>
          <w:sz w:val="20"/>
        </w:rPr>
      </w:pPr>
    </w:p>
    <w:p>
      <w:pPr>
        <w:pStyle w:val="BodyText"/>
        <w:rPr>
          <w:sz w:val="20"/>
        </w:rPr>
      </w:pPr>
    </w:p>
    <w:p>
      <w:pPr>
        <w:pStyle w:val="BodyText"/>
        <w:rPr>
          <w:sz w:val="20"/>
        </w:rPr>
      </w:pPr>
    </w:p>
    <w:p>
      <w:pPr>
        <w:pStyle w:val="BodyText"/>
        <w:spacing w:before="158"/>
        <w:ind w:left="180"/>
      </w:pPr>
      <w:r>
        <w:rPr/>
        <w:t>1 March 2019</w:t>
      </w:r>
    </w:p>
    <w:p>
      <w:pPr>
        <w:pStyle w:val="BodyText"/>
        <w:rPr>
          <w:sz w:val="20"/>
        </w:rPr>
      </w:pPr>
    </w:p>
    <w:p>
      <w:pPr>
        <w:pStyle w:val="BodyText"/>
        <w:spacing w:before="11"/>
      </w:pPr>
    </w:p>
    <w:p>
      <w:pPr>
        <w:pStyle w:val="BodyText"/>
        <w:ind w:left="180" w:right="23"/>
      </w:pPr>
      <w:r>
        <w:rPr/>
        <w:t>The Hon Justice Robert S French AC Suite 2, Level 13</w:t>
      </w:r>
    </w:p>
    <w:p>
      <w:pPr>
        <w:pStyle w:val="BodyText"/>
        <w:spacing w:before="1"/>
        <w:ind w:left="180"/>
      </w:pPr>
      <w:r>
        <w:rPr/>
        <w:t>Allendale Square</w:t>
      </w:r>
    </w:p>
    <w:p>
      <w:pPr>
        <w:pStyle w:val="BodyText"/>
        <w:spacing w:line="255" w:lineRule="exact"/>
        <w:ind w:left="180"/>
      </w:pPr>
      <w:r>
        <w:rPr/>
        <w:t>77 St George’s Terrace</w:t>
      </w:r>
    </w:p>
    <w:p>
      <w:pPr>
        <w:pStyle w:val="BodyText"/>
        <w:spacing w:line="255" w:lineRule="exact"/>
        <w:ind w:left="180"/>
      </w:pPr>
      <w:r>
        <w:rPr/>
        <w:t>PERTH WA 6000</w:t>
      </w:r>
    </w:p>
    <w:p>
      <w:pPr>
        <w:pStyle w:val="BodyText"/>
        <w:spacing w:before="1"/>
        <w:ind w:left="180"/>
      </w:pPr>
      <w:r>
        <w:rPr/>
        <w:t>Via email: </w:t>
      </w:r>
      <w:hyperlink r:id="rId18">
        <w:r>
          <w:rPr>
            <w:color w:val="0000FF"/>
            <w:u w:val="single" w:color="0000FF"/>
          </w:rPr>
          <w:t>sulcsj@bigpond.com</w:t>
        </w:r>
      </w:hyperlink>
    </w:p>
    <w:p>
      <w:pPr>
        <w:spacing w:before="67"/>
        <w:ind w:left="180" w:right="0" w:firstLine="0"/>
        <w:jc w:val="left"/>
        <w:rPr>
          <w:sz w:val="17"/>
        </w:rPr>
      </w:pPr>
      <w:r>
        <w:rPr/>
        <w:br w:type="column"/>
      </w:r>
      <w:r>
        <w:rPr>
          <w:sz w:val="17"/>
        </w:rPr>
        <w:t>GPO Box 139</w:t>
      </w:r>
    </w:p>
    <w:p>
      <w:pPr>
        <w:spacing w:line="207" w:lineRule="exact" w:before="1"/>
        <w:ind w:left="180" w:right="0" w:firstLine="0"/>
        <w:jc w:val="left"/>
        <w:rPr>
          <w:sz w:val="17"/>
        </w:rPr>
      </w:pPr>
      <w:r>
        <w:rPr>
          <w:sz w:val="17"/>
        </w:rPr>
        <w:t>Canberra ACT 2601</w:t>
      </w:r>
    </w:p>
    <w:p>
      <w:pPr>
        <w:spacing w:line="207" w:lineRule="exact" w:before="0"/>
        <w:ind w:left="180" w:right="0" w:firstLine="0"/>
        <w:jc w:val="left"/>
        <w:rPr>
          <w:sz w:val="17"/>
        </w:rPr>
      </w:pPr>
      <w:r>
        <w:rPr>
          <w:sz w:val="17"/>
        </w:rPr>
        <w:t>Lvl 4, 10 Moore Street</w:t>
      </w:r>
    </w:p>
    <w:p>
      <w:pPr>
        <w:spacing w:before="1"/>
        <w:ind w:left="180" w:right="1459" w:firstLine="0"/>
        <w:jc w:val="left"/>
        <w:rPr>
          <w:sz w:val="17"/>
        </w:rPr>
      </w:pPr>
      <w:r>
        <w:rPr>
          <w:sz w:val="17"/>
        </w:rPr>
        <w:t>Canberra ACT 2600 Australia</w:t>
      </w:r>
    </w:p>
    <w:p>
      <w:pPr>
        <w:pStyle w:val="BodyText"/>
        <w:spacing w:before="11"/>
        <w:rPr>
          <w:sz w:val="16"/>
        </w:rPr>
      </w:pPr>
    </w:p>
    <w:p>
      <w:pPr>
        <w:spacing w:before="0"/>
        <w:ind w:left="180" w:right="0" w:firstLine="0"/>
        <w:jc w:val="left"/>
        <w:rPr>
          <w:b/>
          <w:sz w:val="17"/>
        </w:rPr>
      </w:pPr>
      <w:r>
        <w:rPr>
          <w:b/>
          <w:sz w:val="17"/>
        </w:rPr>
        <w:t>t: +61 (0)2 6175 0700</w:t>
      </w:r>
    </w:p>
    <w:p>
      <w:pPr>
        <w:spacing w:before="4"/>
        <w:ind w:left="180" w:right="0" w:firstLine="0"/>
        <w:jc w:val="left"/>
        <w:rPr>
          <w:b/>
          <w:sz w:val="17"/>
        </w:rPr>
      </w:pPr>
      <w:hyperlink r:id="rId19">
        <w:r>
          <w:rPr>
            <w:b/>
            <w:sz w:val="17"/>
          </w:rPr>
          <w:t>www.go8.edu.au</w:t>
        </w:r>
      </w:hyperlink>
    </w:p>
    <w:p>
      <w:pPr>
        <w:spacing w:after="0"/>
        <w:jc w:val="left"/>
        <w:rPr>
          <w:sz w:val="17"/>
        </w:rPr>
        <w:sectPr>
          <w:type w:val="continuous"/>
          <w:pgSz w:w="11910" w:h="16840"/>
          <w:pgMar w:top="840" w:bottom="280" w:left="840" w:right="700"/>
          <w:cols w:num="2" w:equalWidth="0">
            <w:col w:w="3245" w:space="4137"/>
            <w:col w:w="2988"/>
          </w:cols>
        </w:sectPr>
      </w:pPr>
    </w:p>
    <w:p>
      <w:pPr>
        <w:pStyle w:val="BodyText"/>
        <w:rPr>
          <w:b/>
          <w:sz w:val="20"/>
        </w:rPr>
      </w:pPr>
    </w:p>
    <w:p>
      <w:pPr>
        <w:pStyle w:val="BodyText"/>
        <w:spacing w:before="3"/>
        <w:rPr>
          <w:b/>
          <w:sz w:val="17"/>
        </w:rPr>
      </w:pPr>
    </w:p>
    <w:p>
      <w:pPr>
        <w:pStyle w:val="BodyText"/>
        <w:spacing w:before="59"/>
        <w:ind w:left="180"/>
      </w:pPr>
      <w:r>
        <w:rPr/>
        <w:t>Dear Justice French,</w:t>
      </w:r>
    </w:p>
    <w:p>
      <w:pPr>
        <w:pStyle w:val="BodyText"/>
        <w:spacing w:before="9"/>
        <w:rPr>
          <w:sz w:val="20"/>
        </w:rPr>
      </w:pPr>
    </w:p>
    <w:p>
      <w:pPr>
        <w:pStyle w:val="BodyText"/>
        <w:spacing w:line="266" w:lineRule="auto"/>
        <w:ind w:left="180" w:right="319"/>
        <w:jc w:val="both"/>
      </w:pPr>
      <w:r>
        <w:rPr/>
        <w:t>I am writing in response to your recent correspondence to Professor Dawn Freshwater, Chair of the Group of Eight (Go8) and Vice-Chancellor of the University of Western Australia, in which you outline your work in conducting the Independent Review of Freedom of Speech in Higher Education Providers. As Chief Executive of the Go8, I am responding on Professor Freshwater’s behalf.</w:t>
      </w:r>
    </w:p>
    <w:p>
      <w:pPr>
        <w:pStyle w:val="BodyText"/>
        <w:rPr>
          <w:sz w:val="18"/>
        </w:rPr>
      </w:pPr>
    </w:p>
    <w:p>
      <w:pPr>
        <w:pStyle w:val="BodyText"/>
        <w:spacing w:line="266" w:lineRule="auto"/>
        <w:ind w:left="180" w:right="320"/>
        <w:jc w:val="both"/>
      </w:pPr>
      <w:r>
        <w:rPr/>
        <w:t>First, I would like to acknowledge the considerable work you have undertaken through this Review and register the appreciation of the Go8 for the considered and consultative way in which you have approached the task.</w:t>
      </w:r>
    </w:p>
    <w:p>
      <w:pPr>
        <w:pStyle w:val="BodyText"/>
        <w:spacing w:before="11"/>
        <w:rPr>
          <w:sz w:val="17"/>
        </w:rPr>
      </w:pPr>
    </w:p>
    <w:p>
      <w:pPr>
        <w:pStyle w:val="BodyText"/>
        <w:spacing w:line="266" w:lineRule="auto"/>
        <w:ind w:left="180" w:right="316"/>
        <w:jc w:val="both"/>
      </w:pPr>
      <w:r>
        <w:rPr/>
        <w:t>In</w:t>
      </w:r>
      <w:r>
        <w:rPr>
          <w:spacing w:val="-11"/>
        </w:rPr>
        <w:t> </w:t>
      </w:r>
      <w:r>
        <w:rPr/>
        <w:t>particular,</w:t>
      </w:r>
      <w:r>
        <w:rPr>
          <w:spacing w:val="-10"/>
        </w:rPr>
        <w:t> </w:t>
      </w:r>
      <w:r>
        <w:rPr/>
        <w:t>I</w:t>
      </w:r>
      <w:r>
        <w:rPr>
          <w:spacing w:val="-10"/>
        </w:rPr>
        <w:t> </w:t>
      </w:r>
      <w:r>
        <w:rPr/>
        <w:t>was</w:t>
      </w:r>
      <w:r>
        <w:rPr>
          <w:spacing w:val="-12"/>
        </w:rPr>
        <w:t> </w:t>
      </w:r>
      <w:r>
        <w:rPr/>
        <w:t>pleased</w:t>
      </w:r>
      <w:r>
        <w:rPr>
          <w:spacing w:val="-10"/>
        </w:rPr>
        <w:t> </w:t>
      </w:r>
      <w:r>
        <w:rPr/>
        <w:t>that</w:t>
      </w:r>
      <w:r>
        <w:rPr>
          <w:spacing w:val="-11"/>
        </w:rPr>
        <w:t> </w:t>
      </w:r>
      <w:r>
        <w:rPr/>
        <w:t>you</w:t>
      </w:r>
      <w:r>
        <w:rPr>
          <w:spacing w:val="-12"/>
        </w:rPr>
        <w:t> </w:t>
      </w:r>
      <w:r>
        <w:rPr/>
        <w:t>were</w:t>
      </w:r>
      <w:r>
        <w:rPr>
          <w:spacing w:val="-9"/>
        </w:rPr>
        <w:t> </w:t>
      </w:r>
      <w:r>
        <w:rPr/>
        <w:t>able</w:t>
      </w:r>
      <w:r>
        <w:rPr>
          <w:spacing w:val="-10"/>
        </w:rPr>
        <w:t> </w:t>
      </w:r>
      <w:r>
        <w:rPr/>
        <w:t>to</w:t>
      </w:r>
      <w:r>
        <w:rPr>
          <w:spacing w:val="-12"/>
        </w:rPr>
        <w:t> </w:t>
      </w:r>
      <w:r>
        <w:rPr/>
        <w:t>incorporate</w:t>
      </w:r>
      <w:r>
        <w:rPr>
          <w:spacing w:val="-9"/>
        </w:rPr>
        <w:t> </w:t>
      </w:r>
      <w:r>
        <w:rPr/>
        <w:t>in</w:t>
      </w:r>
      <w:r>
        <w:rPr>
          <w:spacing w:val="-11"/>
        </w:rPr>
        <w:t> </w:t>
      </w:r>
      <w:r>
        <w:rPr/>
        <w:t>your</w:t>
      </w:r>
      <w:r>
        <w:rPr>
          <w:spacing w:val="-9"/>
        </w:rPr>
        <w:t> </w:t>
      </w:r>
      <w:r>
        <w:rPr/>
        <w:t>preliminary</w:t>
      </w:r>
      <w:r>
        <w:rPr>
          <w:spacing w:val="-10"/>
        </w:rPr>
        <w:t> </w:t>
      </w:r>
      <w:r>
        <w:rPr/>
        <w:t>draft</w:t>
      </w:r>
      <w:r>
        <w:rPr>
          <w:spacing w:val="-14"/>
        </w:rPr>
        <w:t> </w:t>
      </w:r>
      <w:r>
        <w:rPr/>
        <w:t>some</w:t>
      </w:r>
      <w:r>
        <w:rPr>
          <w:spacing w:val="-9"/>
        </w:rPr>
        <w:t> </w:t>
      </w:r>
      <w:r>
        <w:rPr/>
        <w:t>of</w:t>
      </w:r>
      <w:r>
        <w:rPr>
          <w:spacing w:val="-10"/>
        </w:rPr>
        <w:t> </w:t>
      </w:r>
      <w:r>
        <w:rPr/>
        <w:t>the</w:t>
      </w:r>
      <w:r>
        <w:rPr>
          <w:spacing w:val="-9"/>
        </w:rPr>
        <w:t> </w:t>
      </w:r>
      <w:r>
        <w:rPr/>
        <w:t>recommendations made by the Go8, which were established in my correspondence of 19 December</w:t>
      </w:r>
      <w:r>
        <w:rPr>
          <w:spacing w:val="-14"/>
        </w:rPr>
        <w:t> </w:t>
      </w:r>
      <w:r>
        <w:rPr/>
        <w:t>2018.</w:t>
      </w:r>
    </w:p>
    <w:p>
      <w:pPr>
        <w:pStyle w:val="BodyText"/>
        <w:spacing w:before="1"/>
        <w:rPr>
          <w:sz w:val="18"/>
        </w:rPr>
      </w:pPr>
    </w:p>
    <w:p>
      <w:pPr>
        <w:pStyle w:val="BodyText"/>
        <w:spacing w:line="268" w:lineRule="auto"/>
        <w:ind w:left="180" w:right="321"/>
        <w:jc w:val="both"/>
      </w:pPr>
      <w:r>
        <w:rPr/>
        <w:t>On considering your correspondence in detail and the proposed Draft Model Code more specifically, the Go8 endorses the position taken by Universities Australia.</w:t>
      </w:r>
    </w:p>
    <w:p>
      <w:pPr>
        <w:pStyle w:val="BodyText"/>
        <w:spacing w:before="6"/>
        <w:rPr>
          <w:sz w:val="17"/>
        </w:rPr>
      </w:pPr>
    </w:p>
    <w:p>
      <w:pPr>
        <w:pStyle w:val="BodyText"/>
        <w:spacing w:line="266" w:lineRule="auto"/>
        <w:ind w:left="180" w:right="317"/>
        <w:jc w:val="both"/>
      </w:pPr>
      <w:r>
        <w:rPr/>
        <w:t>The Go8 is also pleased to note you have reached a view that aligns with our own as expressed in our submission that</w:t>
      </w:r>
      <w:r>
        <w:rPr>
          <w:spacing w:val="-5"/>
        </w:rPr>
        <w:t> </w:t>
      </w:r>
      <w:r>
        <w:rPr/>
        <w:t>there</w:t>
      </w:r>
      <w:r>
        <w:rPr>
          <w:spacing w:val="-6"/>
        </w:rPr>
        <w:t> </w:t>
      </w:r>
      <w:r>
        <w:rPr/>
        <w:t>is</w:t>
      </w:r>
      <w:r>
        <w:rPr>
          <w:spacing w:val="-5"/>
        </w:rPr>
        <w:t> </w:t>
      </w:r>
      <w:r>
        <w:rPr/>
        <w:t>in</w:t>
      </w:r>
      <w:r>
        <w:rPr>
          <w:spacing w:val="-7"/>
        </w:rPr>
        <w:t> </w:t>
      </w:r>
      <w:r>
        <w:rPr/>
        <w:t>fact</w:t>
      </w:r>
      <w:r>
        <w:rPr>
          <w:spacing w:val="-8"/>
        </w:rPr>
        <w:t> </w:t>
      </w:r>
      <w:r>
        <w:rPr/>
        <w:t>no</w:t>
      </w:r>
      <w:r>
        <w:rPr>
          <w:spacing w:val="-5"/>
        </w:rPr>
        <w:t> </w:t>
      </w:r>
      <w:r>
        <w:rPr/>
        <w:t>‘free</w:t>
      </w:r>
      <w:r>
        <w:rPr>
          <w:spacing w:val="-6"/>
        </w:rPr>
        <w:t> </w:t>
      </w:r>
      <w:r>
        <w:rPr/>
        <w:t>speech</w:t>
      </w:r>
      <w:r>
        <w:rPr>
          <w:spacing w:val="-6"/>
        </w:rPr>
        <w:t> </w:t>
      </w:r>
      <w:r>
        <w:rPr/>
        <w:t>crisis’</w:t>
      </w:r>
      <w:r>
        <w:rPr>
          <w:spacing w:val="-4"/>
        </w:rPr>
        <w:t> </w:t>
      </w:r>
      <w:r>
        <w:rPr/>
        <w:t>on</w:t>
      </w:r>
      <w:r>
        <w:rPr>
          <w:spacing w:val="-6"/>
        </w:rPr>
        <w:t> </w:t>
      </w:r>
      <w:r>
        <w:rPr/>
        <w:t>university</w:t>
      </w:r>
      <w:r>
        <w:rPr>
          <w:spacing w:val="-6"/>
        </w:rPr>
        <w:t> </w:t>
      </w:r>
      <w:r>
        <w:rPr/>
        <w:t>campuses.</w:t>
      </w:r>
      <w:r>
        <w:rPr>
          <w:spacing w:val="-5"/>
        </w:rPr>
        <w:t> </w:t>
      </w:r>
      <w:r>
        <w:rPr/>
        <w:t>In</w:t>
      </w:r>
      <w:r>
        <w:rPr>
          <w:spacing w:val="-4"/>
        </w:rPr>
        <w:t> </w:t>
      </w:r>
      <w:r>
        <w:rPr/>
        <w:t>addition,</w:t>
      </w:r>
      <w:r>
        <w:rPr>
          <w:spacing w:val="-7"/>
        </w:rPr>
        <w:t> </w:t>
      </w:r>
      <w:r>
        <w:rPr/>
        <w:t>the</w:t>
      </w:r>
      <w:r>
        <w:rPr>
          <w:spacing w:val="-6"/>
        </w:rPr>
        <w:t> </w:t>
      </w:r>
      <w:r>
        <w:rPr/>
        <w:t>Go8</w:t>
      </w:r>
      <w:r>
        <w:rPr>
          <w:spacing w:val="-5"/>
        </w:rPr>
        <w:t> </w:t>
      </w:r>
      <w:r>
        <w:rPr/>
        <w:t>welcomes</w:t>
      </w:r>
      <w:r>
        <w:rPr>
          <w:spacing w:val="-6"/>
        </w:rPr>
        <w:t> </w:t>
      </w:r>
      <w:r>
        <w:rPr/>
        <w:t>your</w:t>
      </w:r>
      <w:r>
        <w:rPr>
          <w:spacing w:val="-6"/>
        </w:rPr>
        <w:t> </w:t>
      </w:r>
      <w:r>
        <w:rPr/>
        <w:t>delineation</w:t>
      </w:r>
      <w:r>
        <w:rPr>
          <w:spacing w:val="-6"/>
        </w:rPr>
        <w:t> </w:t>
      </w:r>
      <w:r>
        <w:rPr/>
        <w:t>of the</w:t>
      </w:r>
      <w:r>
        <w:rPr>
          <w:spacing w:val="-5"/>
        </w:rPr>
        <w:t> </w:t>
      </w:r>
      <w:r>
        <w:rPr/>
        <w:t>concepts</w:t>
      </w:r>
      <w:r>
        <w:rPr>
          <w:spacing w:val="-4"/>
        </w:rPr>
        <w:t> </w:t>
      </w:r>
      <w:r>
        <w:rPr/>
        <w:t>of</w:t>
      </w:r>
      <w:r>
        <w:rPr>
          <w:spacing w:val="-3"/>
        </w:rPr>
        <w:t> </w:t>
      </w:r>
      <w:r>
        <w:rPr/>
        <w:t>academic</w:t>
      </w:r>
      <w:r>
        <w:rPr>
          <w:spacing w:val="-4"/>
        </w:rPr>
        <w:t> </w:t>
      </w:r>
      <w:r>
        <w:rPr/>
        <w:t>freedom</w:t>
      </w:r>
      <w:r>
        <w:rPr>
          <w:spacing w:val="-4"/>
        </w:rPr>
        <w:t> </w:t>
      </w:r>
      <w:r>
        <w:rPr/>
        <w:t>and</w:t>
      </w:r>
      <w:r>
        <w:rPr>
          <w:spacing w:val="-4"/>
        </w:rPr>
        <w:t> </w:t>
      </w:r>
      <w:r>
        <w:rPr/>
        <w:t>freedom</w:t>
      </w:r>
      <w:r>
        <w:rPr>
          <w:spacing w:val="-5"/>
        </w:rPr>
        <w:t> </w:t>
      </w:r>
      <w:r>
        <w:rPr/>
        <w:t>of</w:t>
      </w:r>
      <w:r>
        <w:rPr>
          <w:spacing w:val="-3"/>
        </w:rPr>
        <w:t> </w:t>
      </w:r>
      <w:r>
        <w:rPr/>
        <w:t>speech;</w:t>
      </w:r>
      <w:r>
        <w:rPr>
          <w:spacing w:val="-2"/>
        </w:rPr>
        <w:t> </w:t>
      </w:r>
      <w:r>
        <w:rPr/>
        <w:t>these</w:t>
      </w:r>
      <w:r>
        <w:rPr>
          <w:spacing w:val="-3"/>
        </w:rPr>
        <w:t> </w:t>
      </w:r>
      <w:r>
        <w:rPr/>
        <w:t>are</w:t>
      </w:r>
      <w:r>
        <w:rPr>
          <w:spacing w:val="-3"/>
        </w:rPr>
        <w:t> </w:t>
      </w:r>
      <w:r>
        <w:rPr/>
        <w:t>critical</w:t>
      </w:r>
      <w:r>
        <w:rPr>
          <w:spacing w:val="-5"/>
        </w:rPr>
        <w:t> </w:t>
      </w:r>
      <w:r>
        <w:rPr/>
        <w:t>issues</w:t>
      </w:r>
      <w:r>
        <w:rPr>
          <w:spacing w:val="-4"/>
        </w:rPr>
        <w:t> </w:t>
      </w:r>
      <w:r>
        <w:rPr/>
        <w:t>for</w:t>
      </w:r>
      <w:r>
        <w:rPr>
          <w:spacing w:val="-3"/>
        </w:rPr>
        <w:t> </w:t>
      </w:r>
      <w:r>
        <w:rPr/>
        <w:t>universities</w:t>
      </w:r>
      <w:r>
        <w:rPr>
          <w:spacing w:val="-4"/>
        </w:rPr>
        <w:t> </w:t>
      </w:r>
      <w:r>
        <w:rPr/>
        <w:t>and</w:t>
      </w:r>
      <w:r>
        <w:rPr>
          <w:spacing w:val="-4"/>
        </w:rPr>
        <w:t> </w:t>
      </w:r>
      <w:r>
        <w:rPr/>
        <w:t>for</w:t>
      </w:r>
      <w:r>
        <w:rPr>
          <w:spacing w:val="-3"/>
        </w:rPr>
        <w:t> </w:t>
      </w:r>
      <w:r>
        <w:rPr/>
        <w:t>research- intensive universities in particular. As you point out, these are often conflated in public debate in a way that diminishes any reasonable broader</w:t>
      </w:r>
      <w:r>
        <w:rPr>
          <w:spacing w:val="-3"/>
        </w:rPr>
        <w:t> </w:t>
      </w:r>
      <w:r>
        <w:rPr/>
        <w:t>discussion.</w:t>
      </w:r>
    </w:p>
    <w:p>
      <w:pPr>
        <w:pStyle w:val="BodyText"/>
        <w:spacing w:before="11"/>
        <w:rPr>
          <w:sz w:val="17"/>
        </w:rPr>
      </w:pPr>
    </w:p>
    <w:p>
      <w:pPr>
        <w:pStyle w:val="BodyText"/>
        <w:spacing w:line="266" w:lineRule="auto"/>
        <w:ind w:left="180" w:right="318"/>
        <w:jc w:val="both"/>
      </w:pPr>
      <w:r>
        <w:rPr/>
        <w:t>The Go8 would like to emphasise the need for a robust and high-level set of principles to establish a framework within</w:t>
      </w:r>
      <w:r>
        <w:rPr>
          <w:spacing w:val="-7"/>
        </w:rPr>
        <w:t> </w:t>
      </w:r>
      <w:r>
        <w:rPr/>
        <w:t>which</w:t>
      </w:r>
      <w:r>
        <w:rPr>
          <w:spacing w:val="-8"/>
        </w:rPr>
        <w:t> </w:t>
      </w:r>
      <w:r>
        <w:rPr/>
        <w:t>institution</w:t>
      </w:r>
      <w:r>
        <w:rPr>
          <w:spacing w:val="-6"/>
        </w:rPr>
        <w:t> </w:t>
      </w:r>
      <w:r>
        <w:rPr/>
        <w:t>autonomy</w:t>
      </w:r>
      <w:r>
        <w:rPr>
          <w:spacing w:val="-6"/>
        </w:rPr>
        <w:t> </w:t>
      </w:r>
      <w:r>
        <w:rPr/>
        <w:t>on</w:t>
      </w:r>
      <w:r>
        <w:rPr>
          <w:spacing w:val="-6"/>
        </w:rPr>
        <w:t> </w:t>
      </w:r>
      <w:r>
        <w:rPr/>
        <w:t>these</w:t>
      </w:r>
      <w:r>
        <w:rPr>
          <w:spacing w:val="-6"/>
        </w:rPr>
        <w:t> </w:t>
      </w:r>
      <w:r>
        <w:rPr/>
        <w:t>issues</w:t>
      </w:r>
      <w:r>
        <w:rPr>
          <w:spacing w:val="-8"/>
        </w:rPr>
        <w:t> </w:t>
      </w:r>
      <w:r>
        <w:rPr/>
        <w:t>can</w:t>
      </w:r>
      <w:r>
        <w:rPr>
          <w:spacing w:val="-9"/>
        </w:rPr>
        <w:t> </w:t>
      </w:r>
      <w:r>
        <w:rPr/>
        <w:t>be</w:t>
      </w:r>
      <w:r>
        <w:rPr>
          <w:spacing w:val="-11"/>
        </w:rPr>
        <w:t> </w:t>
      </w:r>
      <w:r>
        <w:rPr/>
        <w:t>both</w:t>
      </w:r>
      <w:r>
        <w:rPr>
          <w:spacing w:val="-7"/>
        </w:rPr>
        <w:t> </w:t>
      </w:r>
      <w:r>
        <w:rPr/>
        <w:t>preserved</w:t>
      </w:r>
      <w:r>
        <w:rPr>
          <w:spacing w:val="-7"/>
        </w:rPr>
        <w:t> </w:t>
      </w:r>
      <w:r>
        <w:rPr/>
        <w:t>and</w:t>
      </w:r>
      <w:r>
        <w:rPr>
          <w:spacing w:val="-9"/>
        </w:rPr>
        <w:t> </w:t>
      </w:r>
      <w:r>
        <w:rPr/>
        <w:t>fostered.</w:t>
      </w:r>
      <w:r>
        <w:rPr>
          <w:spacing w:val="-7"/>
        </w:rPr>
        <w:t> </w:t>
      </w:r>
      <w:r>
        <w:rPr/>
        <w:t>It</w:t>
      </w:r>
      <w:r>
        <w:rPr>
          <w:spacing w:val="-7"/>
        </w:rPr>
        <w:t> </w:t>
      </w:r>
      <w:r>
        <w:rPr/>
        <w:t>is</w:t>
      </w:r>
      <w:r>
        <w:rPr>
          <w:spacing w:val="-8"/>
        </w:rPr>
        <w:t> </w:t>
      </w:r>
      <w:r>
        <w:rPr/>
        <w:t>in</w:t>
      </w:r>
      <w:r>
        <w:rPr>
          <w:spacing w:val="-7"/>
        </w:rPr>
        <w:t> </w:t>
      </w:r>
      <w:r>
        <w:rPr/>
        <w:t>that</w:t>
      </w:r>
      <w:r>
        <w:rPr>
          <w:spacing w:val="-8"/>
        </w:rPr>
        <w:t> </w:t>
      </w:r>
      <w:r>
        <w:rPr/>
        <w:t>context</w:t>
      </w:r>
      <w:r>
        <w:rPr>
          <w:spacing w:val="-9"/>
        </w:rPr>
        <w:t> </w:t>
      </w:r>
      <w:r>
        <w:rPr/>
        <w:t>we</w:t>
      </w:r>
      <w:r>
        <w:rPr>
          <w:spacing w:val="-8"/>
        </w:rPr>
        <w:t> </w:t>
      </w:r>
      <w:r>
        <w:rPr/>
        <w:t>would seek clarity on how these might be structured, articulated and arrived</w:t>
      </w:r>
      <w:r>
        <w:rPr>
          <w:spacing w:val="-9"/>
        </w:rPr>
        <w:t> </w:t>
      </w:r>
      <w:r>
        <w:rPr/>
        <w:t>at.</w:t>
      </w:r>
    </w:p>
    <w:p>
      <w:pPr>
        <w:pStyle w:val="BodyText"/>
        <w:spacing w:before="9"/>
        <w:rPr>
          <w:sz w:val="17"/>
        </w:rPr>
      </w:pPr>
    </w:p>
    <w:p>
      <w:pPr>
        <w:pStyle w:val="BodyText"/>
        <w:spacing w:line="268" w:lineRule="auto"/>
        <w:ind w:left="180" w:right="317"/>
        <w:jc w:val="both"/>
      </w:pPr>
      <w:r>
        <w:rPr/>
        <w:t>To that end, the Go8 view is that further discussion and close engagement on these essential issues is required and we are eager to engage constructively in this context.</w:t>
      </w:r>
    </w:p>
    <w:p>
      <w:pPr>
        <w:pStyle w:val="BodyText"/>
        <w:spacing w:before="11"/>
        <w:rPr>
          <w:sz w:val="17"/>
        </w:rPr>
      </w:pPr>
    </w:p>
    <w:p>
      <w:pPr>
        <w:pStyle w:val="BodyText"/>
        <w:ind w:left="180"/>
        <w:jc w:val="both"/>
      </w:pPr>
      <w:r>
        <w:rPr/>
        <w:t>Yours sincerely</w:t>
      </w:r>
    </w:p>
    <w:p>
      <w:pPr>
        <w:pStyle w:val="BodyText"/>
        <w:spacing w:before="6"/>
        <w:rPr>
          <w:sz w:val="17"/>
        </w:rPr>
      </w:pPr>
      <w:r>
        <w:rPr/>
        <w:drawing>
          <wp:anchor distT="0" distB="0" distL="0" distR="0" allowOverlap="1" layoutInCell="1" locked="0" behindDoc="0" simplePos="0" relativeHeight="0">
            <wp:simplePos x="0" y="0"/>
            <wp:positionH relativeFrom="page">
              <wp:posOffset>717458</wp:posOffset>
            </wp:positionH>
            <wp:positionV relativeFrom="paragraph">
              <wp:posOffset>160499</wp:posOffset>
            </wp:positionV>
            <wp:extent cx="1305086" cy="438912"/>
            <wp:effectExtent l="0" t="0" r="0" b="0"/>
            <wp:wrapTopAndBottom/>
            <wp:docPr id="1" name="image14.jpeg" descr=""/>
            <wp:cNvGraphicFramePr>
              <a:graphicFrameLocks noChangeAspect="1"/>
            </wp:cNvGraphicFramePr>
            <a:graphic>
              <a:graphicData uri="http://schemas.openxmlformats.org/drawingml/2006/picture">
                <pic:pic>
                  <pic:nvPicPr>
                    <pic:cNvPr id="2" name="image14.jpeg"/>
                    <pic:cNvPicPr/>
                  </pic:nvPicPr>
                  <pic:blipFill>
                    <a:blip r:embed="rId20" cstate="print"/>
                    <a:stretch>
                      <a:fillRect/>
                    </a:stretch>
                  </pic:blipFill>
                  <pic:spPr>
                    <a:xfrm>
                      <a:off x="0" y="0"/>
                      <a:ext cx="1305086" cy="438912"/>
                    </a:xfrm>
                    <a:prstGeom prst="rect">
                      <a:avLst/>
                    </a:prstGeom>
                  </pic:spPr>
                </pic:pic>
              </a:graphicData>
            </a:graphic>
          </wp:anchor>
        </w:drawing>
      </w:r>
    </w:p>
    <w:p>
      <w:pPr>
        <w:pStyle w:val="BodyText"/>
        <w:spacing w:before="2"/>
        <w:rPr>
          <w:sz w:val="27"/>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5"/>
        <w:gridCol w:w="814"/>
        <w:gridCol w:w="1502"/>
        <w:gridCol w:w="1239"/>
        <w:gridCol w:w="1407"/>
        <w:gridCol w:w="1095"/>
        <w:gridCol w:w="1413"/>
        <w:gridCol w:w="1107"/>
      </w:tblGrid>
      <w:tr>
        <w:trPr>
          <w:trHeight w:val="689" w:hRule="atLeast"/>
        </w:trPr>
        <w:tc>
          <w:tcPr>
            <w:tcW w:w="1575" w:type="dxa"/>
          </w:tcPr>
          <w:p>
            <w:pPr>
              <w:pStyle w:val="TableParagraph"/>
              <w:spacing w:line="214" w:lineRule="exact"/>
              <w:ind w:left="66"/>
              <w:rPr>
                <w:b/>
                <w:sz w:val="21"/>
              </w:rPr>
            </w:pPr>
            <w:r>
              <w:rPr>
                <w:b/>
                <w:sz w:val="21"/>
                <w:u w:val="single"/>
              </w:rPr>
              <w:t>VICKI THOMSON</w:t>
            </w:r>
          </w:p>
          <w:p>
            <w:pPr>
              <w:pStyle w:val="TableParagraph"/>
              <w:spacing w:line="255" w:lineRule="exact"/>
              <w:ind w:left="66"/>
              <w:rPr>
                <w:b/>
                <w:sz w:val="21"/>
              </w:rPr>
            </w:pPr>
            <w:r>
              <w:rPr>
                <w:b/>
                <w:sz w:val="21"/>
              </w:rPr>
              <w:t>CHIEF EXECUTIVE</w:t>
            </w:r>
          </w:p>
        </w:tc>
        <w:tc>
          <w:tcPr>
            <w:tcW w:w="8577" w:type="dxa"/>
            <w:gridSpan w:val="7"/>
          </w:tcPr>
          <w:p>
            <w:pPr>
              <w:pStyle w:val="TableParagraph"/>
              <w:rPr>
                <w:rFonts w:ascii="Times New Roman"/>
                <w:sz w:val="20"/>
              </w:rPr>
            </w:pPr>
          </w:p>
        </w:tc>
      </w:tr>
      <w:tr>
        <w:trPr>
          <w:trHeight w:val="396" w:hRule="atLeast"/>
        </w:trPr>
        <w:tc>
          <w:tcPr>
            <w:tcW w:w="1575" w:type="dxa"/>
          </w:tcPr>
          <w:p>
            <w:pPr>
              <w:pStyle w:val="TableParagraph"/>
              <w:spacing w:before="11"/>
              <w:rPr>
                <w:sz w:val="15"/>
              </w:rPr>
            </w:pPr>
          </w:p>
          <w:p>
            <w:pPr>
              <w:pStyle w:val="TableParagraph"/>
              <w:ind w:left="78"/>
              <w:rPr>
                <w:sz w:val="14"/>
              </w:rPr>
            </w:pPr>
            <w:r>
              <w:rPr>
                <w:sz w:val="14"/>
              </w:rPr>
              <w:t>The University of</w:t>
            </w:r>
          </w:p>
        </w:tc>
        <w:tc>
          <w:tcPr>
            <w:tcW w:w="814" w:type="dxa"/>
          </w:tcPr>
          <w:p>
            <w:pPr>
              <w:pStyle w:val="TableParagraph"/>
              <w:spacing w:before="11"/>
              <w:rPr>
                <w:sz w:val="15"/>
              </w:rPr>
            </w:pPr>
          </w:p>
          <w:p>
            <w:pPr>
              <w:pStyle w:val="TableParagraph"/>
              <w:ind w:left="61"/>
              <w:rPr>
                <w:sz w:val="14"/>
              </w:rPr>
            </w:pPr>
            <w:r>
              <w:rPr>
                <w:sz w:val="14"/>
              </w:rPr>
              <w:t>Monash</w:t>
            </w:r>
          </w:p>
        </w:tc>
        <w:tc>
          <w:tcPr>
            <w:tcW w:w="1502" w:type="dxa"/>
          </w:tcPr>
          <w:p>
            <w:pPr>
              <w:pStyle w:val="TableParagraph"/>
              <w:spacing w:before="11"/>
              <w:rPr>
                <w:sz w:val="15"/>
              </w:rPr>
            </w:pPr>
          </w:p>
          <w:p>
            <w:pPr>
              <w:pStyle w:val="TableParagraph"/>
              <w:ind w:left="214" w:right="155"/>
              <w:jc w:val="center"/>
              <w:rPr>
                <w:sz w:val="14"/>
              </w:rPr>
            </w:pPr>
            <w:r>
              <w:rPr>
                <w:sz w:val="14"/>
              </w:rPr>
              <w:t>The Australian</w:t>
            </w:r>
          </w:p>
        </w:tc>
        <w:tc>
          <w:tcPr>
            <w:tcW w:w="1239" w:type="dxa"/>
          </w:tcPr>
          <w:p>
            <w:pPr>
              <w:pStyle w:val="TableParagraph"/>
              <w:spacing w:before="11"/>
              <w:rPr>
                <w:sz w:val="15"/>
              </w:rPr>
            </w:pPr>
          </w:p>
          <w:p>
            <w:pPr>
              <w:pStyle w:val="TableParagraph"/>
              <w:ind w:left="155" w:right="225"/>
              <w:jc w:val="center"/>
              <w:rPr>
                <w:sz w:val="14"/>
              </w:rPr>
            </w:pPr>
            <w:r>
              <w:rPr>
                <w:sz w:val="14"/>
              </w:rPr>
              <w:t>The University</w:t>
            </w:r>
          </w:p>
        </w:tc>
        <w:tc>
          <w:tcPr>
            <w:tcW w:w="1407" w:type="dxa"/>
          </w:tcPr>
          <w:p>
            <w:pPr>
              <w:pStyle w:val="TableParagraph"/>
              <w:spacing w:before="11"/>
              <w:rPr>
                <w:sz w:val="15"/>
              </w:rPr>
            </w:pPr>
          </w:p>
          <w:p>
            <w:pPr>
              <w:pStyle w:val="TableParagraph"/>
              <w:ind w:left="242"/>
              <w:rPr>
                <w:sz w:val="14"/>
              </w:rPr>
            </w:pPr>
            <w:r>
              <w:rPr>
                <w:sz w:val="14"/>
              </w:rPr>
              <w:t>The University</w:t>
            </w:r>
          </w:p>
        </w:tc>
        <w:tc>
          <w:tcPr>
            <w:tcW w:w="1095" w:type="dxa"/>
          </w:tcPr>
          <w:p>
            <w:pPr>
              <w:pStyle w:val="TableParagraph"/>
              <w:spacing w:before="11"/>
              <w:rPr>
                <w:sz w:val="15"/>
              </w:rPr>
            </w:pPr>
          </w:p>
          <w:p>
            <w:pPr>
              <w:pStyle w:val="TableParagraph"/>
              <w:ind w:left="321" w:right="324"/>
              <w:jc w:val="center"/>
              <w:rPr>
                <w:sz w:val="14"/>
              </w:rPr>
            </w:pPr>
            <w:r>
              <w:rPr>
                <w:sz w:val="14"/>
              </w:rPr>
              <w:t>UNSW</w:t>
            </w:r>
          </w:p>
        </w:tc>
        <w:tc>
          <w:tcPr>
            <w:tcW w:w="1413" w:type="dxa"/>
          </w:tcPr>
          <w:p>
            <w:pPr>
              <w:pStyle w:val="TableParagraph"/>
              <w:spacing w:before="11"/>
              <w:rPr>
                <w:sz w:val="15"/>
              </w:rPr>
            </w:pPr>
          </w:p>
          <w:p>
            <w:pPr>
              <w:pStyle w:val="TableParagraph"/>
              <w:ind w:right="247"/>
              <w:jc w:val="right"/>
              <w:rPr>
                <w:sz w:val="14"/>
              </w:rPr>
            </w:pPr>
            <w:r>
              <w:rPr>
                <w:sz w:val="14"/>
              </w:rPr>
              <w:t>The University</w:t>
            </w:r>
          </w:p>
        </w:tc>
        <w:tc>
          <w:tcPr>
            <w:tcW w:w="1107" w:type="dxa"/>
          </w:tcPr>
          <w:p>
            <w:pPr>
              <w:pStyle w:val="TableParagraph"/>
              <w:spacing w:before="11"/>
              <w:rPr>
                <w:sz w:val="15"/>
              </w:rPr>
            </w:pPr>
          </w:p>
          <w:p>
            <w:pPr>
              <w:pStyle w:val="TableParagraph"/>
              <w:ind w:left="216" w:right="33"/>
              <w:jc w:val="center"/>
              <w:rPr>
                <w:sz w:val="14"/>
              </w:rPr>
            </w:pPr>
            <w:r>
              <w:rPr>
                <w:sz w:val="14"/>
              </w:rPr>
              <w:t>The University</w:t>
            </w:r>
          </w:p>
        </w:tc>
      </w:tr>
      <w:tr>
        <w:trPr>
          <w:trHeight w:val="172" w:hRule="atLeast"/>
        </w:trPr>
        <w:tc>
          <w:tcPr>
            <w:tcW w:w="1575" w:type="dxa"/>
          </w:tcPr>
          <w:p>
            <w:pPr>
              <w:pStyle w:val="TableParagraph"/>
              <w:spacing w:line="148" w:lineRule="exact" w:before="4"/>
              <w:ind w:left="50"/>
              <w:rPr>
                <w:sz w:val="14"/>
              </w:rPr>
            </w:pPr>
            <w:r>
              <w:rPr>
                <w:sz w:val="14"/>
              </w:rPr>
              <w:t>Western Australia</w:t>
            </w:r>
          </w:p>
        </w:tc>
        <w:tc>
          <w:tcPr>
            <w:tcW w:w="814" w:type="dxa"/>
          </w:tcPr>
          <w:p>
            <w:pPr>
              <w:pStyle w:val="TableParagraph"/>
              <w:spacing w:line="148" w:lineRule="exact" w:before="4"/>
              <w:ind w:left="4"/>
              <w:rPr>
                <w:sz w:val="14"/>
              </w:rPr>
            </w:pPr>
            <w:r>
              <w:rPr>
                <w:sz w:val="14"/>
              </w:rPr>
              <w:t>University</w:t>
            </w:r>
          </w:p>
        </w:tc>
        <w:tc>
          <w:tcPr>
            <w:tcW w:w="1502" w:type="dxa"/>
          </w:tcPr>
          <w:p>
            <w:pPr>
              <w:pStyle w:val="TableParagraph"/>
              <w:spacing w:line="148" w:lineRule="exact" w:before="4"/>
              <w:ind w:left="214" w:right="157"/>
              <w:jc w:val="center"/>
              <w:rPr>
                <w:sz w:val="14"/>
              </w:rPr>
            </w:pPr>
            <w:r>
              <w:rPr>
                <w:sz w:val="14"/>
              </w:rPr>
              <w:t>National University</w:t>
            </w:r>
          </w:p>
        </w:tc>
        <w:tc>
          <w:tcPr>
            <w:tcW w:w="1239" w:type="dxa"/>
          </w:tcPr>
          <w:p>
            <w:pPr>
              <w:pStyle w:val="TableParagraph"/>
              <w:spacing w:line="148" w:lineRule="exact" w:before="4"/>
              <w:ind w:left="151" w:right="225"/>
              <w:jc w:val="center"/>
              <w:rPr>
                <w:sz w:val="14"/>
              </w:rPr>
            </w:pPr>
            <w:r>
              <w:rPr>
                <w:sz w:val="14"/>
              </w:rPr>
              <w:t>of Adelaide</w:t>
            </w:r>
          </w:p>
        </w:tc>
        <w:tc>
          <w:tcPr>
            <w:tcW w:w="1407" w:type="dxa"/>
          </w:tcPr>
          <w:p>
            <w:pPr>
              <w:pStyle w:val="TableParagraph"/>
              <w:spacing w:line="148" w:lineRule="exact" w:before="4"/>
              <w:ind w:left="258"/>
              <w:rPr>
                <w:sz w:val="14"/>
              </w:rPr>
            </w:pPr>
            <w:r>
              <w:rPr>
                <w:sz w:val="14"/>
              </w:rPr>
              <w:t>of Melbourne</w:t>
            </w:r>
          </w:p>
        </w:tc>
        <w:tc>
          <w:tcPr>
            <w:tcW w:w="1095" w:type="dxa"/>
          </w:tcPr>
          <w:p>
            <w:pPr>
              <w:pStyle w:val="TableParagraph"/>
              <w:spacing w:line="148" w:lineRule="exact" w:before="4"/>
              <w:ind w:left="322" w:right="324"/>
              <w:jc w:val="center"/>
              <w:rPr>
                <w:sz w:val="14"/>
              </w:rPr>
            </w:pPr>
            <w:r>
              <w:rPr>
                <w:sz w:val="14"/>
              </w:rPr>
              <w:t>Sydney</w:t>
            </w:r>
          </w:p>
        </w:tc>
        <w:tc>
          <w:tcPr>
            <w:tcW w:w="1413" w:type="dxa"/>
          </w:tcPr>
          <w:p>
            <w:pPr>
              <w:pStyle w:val="TableParagraph"/>
              <w:spacing w:line="148" w:lineRule="exact" w:before="4"/>
              <w:ind w:right="242"/>
              <w:jc w:val="right"/>
              <w:rPr>
                <w:sz w:val="14"/>
              </w:rPr>
            </w:pPr>
            <w:r>
              <w:rPr>
                <w:sz w:val="14"/>
              </w:rPr>
              <w:t>of Queensland</w:t>
            </w:r>
          </w:p>
        </w:tc>
        <w:tc>
          <w:tcPr>
            <w:tcW w:w="1107" w:type="dxa"/>
          </w:tcPr>
          <w:p>
            <w:pPr>
              <w:pStyle w:val="TableParagraph"/>
              <w:spacing w:line="148" w:lineRule="exact" w:before="4"/>
              <w:ind w:left="214" w:right="33"/>
              <w:jc w:val="center"/>
              <w:rPr>
                <w:sz w:val="14"/>
              </w:rPr>
            </w:pPr>
            <w:r>
              <w:rPr>
                <w:sz w:val="14"/>
              </w:rPr>
              <w:t>of Sydney</w:t>
            </w:r>
          </w:p>
        </w:tc>
      </w:tr>
    </w:tbl>
    <w:sectPr>
      <w:type w:val="continuous"/>
      <w:pgSz w:w="11910" w:h="16840"/>
      <w:pgMar w:top="840" w:bottom="280" w:left="8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1"/>
      <w:szCs w:val="21"/>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mailto:sulcsj@bigpond.com" TargetMode="External"/><Relationship Id="rId3" Type="http://schemas.openxmlformats.org/officeDocument/2006/relationships/theme" Target="theme/theme1.xml"/><Relationship Id="rId21" Type="http://schemas.openxmlformats.org/officeDocument/2006/relationships/customXml" Target="../customXml/item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fontTable" Target="fontTable.xml"/><Relationship Id="rId16" Type="http://schemas.openxmlformats.org/officeDocument/2006/relationships/image" Target="media/image12.pn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customXml" Target="../customXml/item3.xml"/><Relationship Id="rId10" Type="http://schemas.openxmlformats.org/officeDocument/2006/relationships/image" Target="media/image6.png"/><Relationship Id="rId19" Type="http://schemas.openxmlformats.org/officeDocument/2006/relationships/hyperlink" Target="http://www.go8.edu.au/"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DC3CD-1A6A-4136-9478-BEA06A8F1F9B}"/>
</file>

<file path=customXml/itemProps2.xml><?xml version="1.0" encoding="utf-8"?>
<ds:datastoreItem xmlns:ds="http://schemas.openxmlformats.org/officeDocument/2006/customXml" ds:itemID="{0F72BDB0-C672-4265-ACBE-65A4CCB93C61}"/>
</file>

<file path=customXml/itemProps3.xml><?xml version="1.0" encoding="utf-8"?>
<ds:datastoreItem xmlns:ds="http://schemas.openxmlformats.org/officeDocument/2006/customXml" ds:itemID="{9AEBC689-8DB0-4A0D-A69F-DB25AA2B069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McCormick</dc:creator>
  <dcterms:created xsi:type="dcterms:W3CDTF">2019-03-15T03:16:36Z</dcterms:created>
  <dcterms:modified xsi:type="dcterms:W3CDTF">2019-03-15T03:16:36Z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Microsoft® Word for Office 365</vt:lpwstr>
  </property>
  <property fmtid="{D5CDD505-2E9C-101B-9397-08002B2CF9AE}" pid="4" name="LastSaved">
    <vt:filetime>2019-03-15T00:00:00Z</vt:filetime>
  </property>
  <property fmtid="{D5CDD505-2E9C-101B-9397-08002B2CF9AE}" pid="5" name="ContentTypeId">
    <vt:lpwstr>0x010100F984B0797088B9428D3F2AE3D1B82016</vt:lpwstr>
  </property>
</Properties>
</file>