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47C" w:rsidRDefault="0007147C" w:rsidP="0007147C">
      <w:pPr>
        <w:pStyle w:val="Heading1"/>
      </w:pPr>
      <w:r>
        <w:t xml:space="preserve">Public submission made to the Review to Achieve Educational Excellence in Australian Schools </w:t>
      </w:r>
    </w:p>
    <w:p w:rsidR="0007147C" w:rsidRPr="00E96553" w:rsidRDefault="0007147C" w:rsidP="0007147C">
      <w:pPr>
        <w:rPr>
          <w:sz w:val="24"/>
          <w:szCs w:val="24"/>
        </w:rPr>
      </w:pPr>
    </w:p>
    <w:p w:rsidR="0007147C" w:rsidRPr="00E96553" w:rsidRDefault="0007147C" w:rsidP="0007147C">
      <w:pPr>
        <w:contextualSpacing/>
        <w:rPr>
          <w:sz w:val="24"/>
          <w:szCs w:val="24"/>
        </w:rPr>
      </w:pPr>
      <w:r w:rsidRPr="00E96553">
        <w:rPr>
          <w:sz w:val="24"/>
          <w:szCs w:val="24"/>
        </w:rPr>
        <w:t>Submitter:</w:t>
      </w:r>
      <w:r w:rsidRPr="00E96553">
        <w:rPr>
          <w:sz w:val="24"/>
          <w:szCs w:val="24"/>
        </w:rPr>
        <w:tab/>
      </w:r>
      <w:r w:rsidRPr="00E96553">
        <w:rPr>
          <w:sz w:val="24"/>
          <w:szCs w:val="24"/>
        </w:rPr>
        <w:tab/>
      </w:r>
      <w:r w:rsidRPr="00E96553">
        <w:rPr>
          <w:noProof/>
          <w:sz w:val="24"/>
          <w:szCs w:val="24"/>
        </w:rPr>
        <w:t>Mitchell Institute</w:t>
      </w:r>
    </w:p>
    <w:p w:rsidR="0007147C" w:rsidRPr="00E96553" w:rsidRDefault="0007147C" w:rsidP="0007147C">
      <w:pPr>
        <w:contextualSpacing/>
        <w:rPr>
          <w:sz w:val="24"/>
          <w:szCs w:val="24"/>
        </w:rPr>
      </w:pPr>
      <w:r w:rsidRPr="00E96553">
        <w:rPr>
          <w:sz w:val="24"/>
          <w:szCs w:val="24"/>
        </w:rPr>
        <w:t xml:space="preserve">Submitting as a: </w:t>
      </w:r>
      <w:r w:rsidRPr="00E96553">
        <w:rPr>
          <w:sz w:val="24"/>
          <w:szCs w:val="24"/>
        </w:rPr>
        <w:tab/>
      </w:r>
      <w:r w:rsidRPr="00E96553">
        <w:rPr>
          <w:noProof/>
          <w:sz w:val="24"/>
          <w:szCs w:val="24"/>
        </w:rPr>
        <w:t>Think tank</w:t>
      </w:r>
    </w:p>
    <w:p w:rsidR="0007147C" w:rsidRPr="00E96553" w:rsidRDefault="0007147C" w:rsidP="0007147C">
      <w:pPr>
        <w:contextualSpacing/>
        <w:rPr>
          <w:sz w:val="24"/>
          <w:szCs w:val="24"/>
        </w:rPr>
      </w:pPr>
      <w:r w:rsidRPr="00E96553">
        <w:rPr>
          <w:sz w:val="24"/>
          <w:szCs w:val="24"/>
        </w:rPr>
        <w:t xml:space="preserve">State: </w:t>
      </w:r>
      <w:r w:rsidRPr="00E96553">
        <w:rPr>
          <w:sz w:val="24"/>
          <w:szCs w:val="24"/>
        </w:rPr>
        <w:tab/>
      </w:r>
      <w:r w:rsidRPr="00E96553">
        <w:rPr>
          <w:sz w:val="24"/>
          <w:szCs w:val="24"/>
        </w:rPr>
        <w:tab/>
      </w:r>
      <w:r w:rsidRPr="00E96553">
        <w:rPr>
          <w:sz w:val="24"/>
          <w:szCs w:val="24"/>
        </w:rPr>
        <w:tab/>
      </w:r>
      <w:r w:rsidRPr="00E96553">
        <w:rPr>
          <w:noProof/>
          <w:sz w:val="24"/>
          <w:szCs w:val="24"/>
        </w:rPr>
        <w:t>Vic.</w:t>
      </w:r>
    </w:p>
    <w:p w:rsidR="0007147C" w:rsidRPr="00E96553" w:rsidRDefault="0007147C" w:rsidP="0007147C">
      <w:pPr>
        <w:rPr>
          <w:sz w:val="24"/>
          <w:szCs w:val="24"/>
        </w:rPr>
      </w:pPr>
    </w:p>
    <w:p w:rsidR="0007147C" w:rsidRDefault="0007147C" w:rsidP="0007147C">
      <w:pPr>
        <w:pStyle w:val="Heading2"/>
      </w:pPr>
      <w:r>
        <w:t>Summary</w:t>
      </w:r>
    </w:p>
    <w:p w:rsidR="00E96553" w:rsidRPr="00E96553" w:rsidRDefault="00E96553" w:rsidP="00E96553">
      <w:pPr>
        <w:spacing w:after="120"/>
        <w:rPr>
          <w:rFonts w:ascii="Calibri" w:eastAsia="Times New Roman" w:hAnsi="Calibri" w:cs="Times New Roman"/>
          <w:sz w:val="24"/>
          <w:szCs w:val="24"/>
          <w:lang w:eastAsia="en-AU"/>
        </w:rPr>
      </w:pPr>
      <w:r w:rsidRPr="00E96553">
        <w:rPr>
          <w:rFonts w:ascii="Calibri" w:eastAsia="Times New Roman" w:hAnsi="Calibri" w:cs="Times New Roman"/>
          <w:sz w:val="24"/>
          <w:szCs w:val="24"/>
          <w:lang w:eastAsia="en-AU"/>
        </w:rPr>
        <w:t xml:space="preserve">Our education system is not serving all learners well. One in four children </w:t>
      </w:r>
      <w:proofErr w:type="gramStart"/>
      <w:r w:rsidRPr="00E96553">
        <w:rPr>
          <w:rFonts w:ascii="Calibri" w:eastAsia="Times New Roman" w:hAnsi="Calibri" w:cs="Times New Roman"/>
          <w:sz w:val="24"/>
          <w:szCs w:val="24"/>
          <w:lang w:eastAsia="en-AU"/>
        </w:rPr>
        <w:t>enter</w:t>
      </w:r>
      <w:proofErr w:type="gramEnd"/>
      <w:r w:rsidRPr="00E96553">
        <w:rPr>
          <w:rFonts w:ascii="Calibri" w:eastAsia="Times New Roman" w:hAnsi="Calibri" w:cs="Times New Roman"/>
          <w:sz w:val="24"/>
          <w:szCs w:val="24"/>
          <w:lang w:eastAsia="en-AU"/>
        </w:rPr>
        <w:t xml:space="preserve"> school developmentally vulnerable, whilst one in eight young people will never complete Year 12. The future is uncertain, but we know that young people already need higher level cognitive and personal skills to compete in the modern workplace, and to thrive as citizens. Our education system should equip all children and young people with the knowledge, skills and capabilities to live productive lives.</w:t>
      </w:r>
    </w:p>
    <w:p w:rsidR="00E96553" w:rsidRPr="00E96553" w:rsidRDefault="00E96553" w:rsidP="00E96553">
      <w:pPr>
        <w:spacing w:after="120"/>
        <w:rPr>
          <w:rFonts w:ascii="Calibri" w:eastAsia="Times New Roman" w:hAnsi="Calibri" w:cs="Times New Roman"/>
          <w:sz w:val="24"/>
          <w:szCs w:val="24"/>
          <w:lang w:eastAsia="en-AU"/>
        </w:rPr>
      </w:pPr>
      <w:r w:rsidRPr="00E96553">
        <w:rPr>
          <w:rFonts w:ascii="Calibri" w:eastAsia="Times New Roman" w:hAnsi="Calibri" w:cs="Times New Roman"/>
          <w:sz w:val="24"/>
          <w:szCs w:val="24"/>
          <w:lang w:eastAsia="en-AU"/>
        </w:rPr>
        <w:t>Achieving excellence for all students in Australia’s education system is a complex challenge in which schools play a key but not exclusive role. Mitchell Institute has focussed this submission on priority actions to transform Australia’s education system to secure educational success for all students. These priority actions are:</w:t>
      </w:r>
    </w:p>
    <w:p w:rsidR="00E96553" w:rsidRPr="00E96553" w:rsidRDefault="00E96553" w:rsidP="00E96553">
      <w:pPr>
        <w:numPr>
          <w:ilvl w:val="0"/>
          <w:numId w:val="1"/>
        </w:numPr>
        <w:spacing w:after="120"/>
        <w:ind w:left="567"/>
        <w:rPr>
          <w:rFonts w:ascii="Calibri" w:eastAsia="Times New Roman" w:hAnsi="Calibri" w:cs="Times New Roman"/>
          <w:sz w:val="24"/>
          <w:szCs w:val="24"/>
          <w:lang w:eastAsia="en-AU"/>
        </w:rPr>
      </w:pPr>
      <w:r w:rsidRPr="00E96553">
        <w:rPr>
          <w:rFonts w:ascii="Calibri" w:eastAsia="Times New Roman" w:hAnsi="Calibri" w:cs="Times New Roman"/>
          <w:sz w:val="24"/>
          <w:szCs w:val="24"/>
          <w:lang w:eastAsia="en-AU"/>
        </w:rPr>
        <w:t>Improve the quality of early education and care services, and expand access to preschool so that all children can participate in quality preschool programs for two years before starting school. All children benefit from high quality early education, but it is particularly beneficial for those from disadvantaged backgrounds and for the one in four children who are developmentally vulnerable.</w:t>
      </w:r>
    </w:p>
    <w:p w:rsidR="00E96553" w:rsidRPr="00E96553" w:rsidRDefault="00E96553" w:rsidP="00E96553">
      <w:pPr>
        <w:numPr>
          <w:ilvl w:val="0"/>
          <w:numId w:val="1"/>
        </w:numPr>
        <w:spacing w:after="120"/>
        <w:ind w:left="567"/>
        <w:rPr>
          <w:rFonts w:ascii="Calibri" w:eastAsia="Times New Roman" w:hAnsi="Calibri" w:cs="Times New Roman"/>
          <w:sz w:val="24"/>
          <w:szCs w:val="24"/>
          <w:lang w:eastAsia="en-AU"/>
        </w:rPr>
      </w:pPr>
      <w:r w:rsidRPr="00E96553">
        <w:rPr>
          <w:rFonts w:ascii="Calibri" w:eastAsia="Times New Roman" w:hAnsi="Calibri" w:cs="Times New Roman"/>
          <w:sz w:val="24"/>
          <w:szCs w:val="24"/>
          <w:lang w:eastAsia="en-AU"/>
        </w:rPr>
        <w:t xml:space="preserve">Build the evidence base, teaching support, and understanding around capabilities, engagement and learning growth.  This includes tools for teachers and families to better identify the progress children are making and where additional support is needed.  </w:t>
      </w:r>
    </w:p>
    <w:p w:rsidR="00E96553" w:rsidRPr="00E96553" w:rsidRDefault="00E96553" w:rsidP="00E96553">
      <w:pPr>
        <w:numPr>
          <w:ilvl w:val="0"/>
          <w:numId w:val="1"/>
        </w:numPr>
        <w:spacing w:after="120"/>
        <w:ind w:left="567"/>
        <w:rPr>
          <w:rFonts w:ascii="Calibri" w:eastAsia="Times New Roman" w:hAnsi="Calibri" w:cs="Times New Roman"/>
          <w:sz w:val="24"/>
          <w:szCs w:val="24"/>
          <w:lang w:eastAsia="en-AU"/>
        </w:rPr>
      </w:pPr>
      <w:r w:rsidRPr="00E96553">
        <w:rPr>
          <w:rFonts w:ascii="Calibri" w:eastAsia="Times New Roman" w:hAnsi="Calibri" w:cs="Times New Roman"/>
          <w:sz w:val="24"/>
          <w:szCs w:val="24"/>
          <w:lang w:eastAsia="en-AU"/>
        </w:rPr>
        <w:t>Support the creation of a national education evidence and data institute to generate, evaluate and disseminate research on established and emerging education programs and practices with transformative potential.  This includes developing a unique student identifier (</w:t>
      </w:r>
      <w:proofErr w:type="spellStart"/>
      <w:r w:rsidRPr="00E96553">
        <w:rPr>
          <w:rFonts w:ascii="Calibri" w:eastAsia="Times New Roman" w:hAnsi="Calibri" w:cs="Times New Roman"/>
          <w:sz w:val="24"/>
          <w:szCs w:val="24"/>
          <w:lang w:eastAsia="en-AU"/>
        </w:rPr>
        <w:t>USI</w:t>
      </w:r>
      <w:proofErr w:type="spellEnd"/>
      <w:r w:rsidRPr="00E96553">
        <w:rPr>
          <w:rFonts w:ascii="Calibri" w:eastAsia="Times New Roman" w:hAnsi="Calibri" w:cs="Times New Roman"/>
          <w:sz w:val="24"/>
          <w:szCs w:val="24"/>
          <w:lang w:eastAsia="en-AU"/>
        </w:rPr>
        <w:t>) to track students as they progress through early education, schooling and further study or training, and link this with other data sets to ensure we can understand the impacts interventions have on a variety of student cohorts.</w:t>
      </w:r>
    </w:p>
    <w:p w:rsidR="0007147C" w:rsidRDefault="0007147C" w:rsidP="0007147C">
      <w:pPr>
        <w:pStyle w:val="Heading2"/>
      </w:pPr>
      <w:r>
        <w:t>Main submission</w:t>
      </w:r>
    </w:p>
    <w:p w:rsidR="00E96553" w:rsidRPr="00E96553" w:rsidRDefault="00E96553" w:rsidP="00E96553">
      <w:pPr>
        <w:spacing w:after="120"/>
        <w:rPr>
          <w:rFonts w:ascii="Calibri" w:eastAsia="Times New Roman" w:hAnsi="Calibri" w:cs="Times New Roman"/>
          <w:sz w:val="24"/>
          <w:szCs w:val="24"/>
          <w:lang w:eastAsia="en-AU"/>
        </w:rPr>
      </w:pPr>
      <w:r w:rsidRPr="00E96553">
        <w:rPr>
          <w:rFonts w:ascii="Calibri" w:eastAsia="Times New Roman" w:hAnsi="Calibri" w:cs="Times New Roman"/>
          <w:sz w:val="24"/>
          <w:szCs w:val="24"/>
          <w:lang w:eastAsia="en-AU"/>
        </w:rPr>
        <w:t>What should educational success look like, and how should it be measured?</w:t>
      </w:r>
    </w:p>
    <w:p w:rsidR="00E96553" w:rsidRPr="00E96553" w:rsidRDefault="00E96553" w:rsidP="00E96553">
      <w:pPr>
        <w:spacing w:after="120"/>
        <w:rPr>
          <w:rFonts w:ascii="Calibri" w:eastAsia="Times New Roman" w:hAnsi="Calibri" w:cs="Times New Roman"/>
          <w:sz w:val="24"/>
          <w:szCs w:val="24"/>
          <w:lang w:eastAsia="en-AU"/>
        </w:rPr>
      </w:pPr>
      <w:r w:rsidRPr="00E96553">
        <w:rPr>
          <w:rFonts w:ascii="Calibri" w:eastAsia="Times New Roman" w:hAnsi="Calibri" w:cs="Times New Roman"/>
          <w:sz w:val="24"/>
          <w:szCs w:val="24"/>
          <w:lang w:eastAsia="en-AU"/>
        </w:rPr>
        <w:t>Currently one quarter of children and young people are failing to meet important educational milestones. One in eight of young people are missing out at age 24 and likely to remain disengaged for most of their working lives.</w:t>
      </w:r>
    </w:p>
    <w:p w:rsidR="00E96553" w:rsidRPr="00E96553" w:rsidRDefault="00E96553" w:rsidP="00E96553">
      <w:pPr>
        <w:spacing w:after="120"/>
        <w:rPr>
          <w:rFonts w:ascii="Calibri" w:eastAsia="Times New Roman" w:hAnsi="Calibri" w:cs="Times New Roman"/>
          <w:sz w:val="24"/>
          <w:szCs w:val="24"/>
          <w:lang w:eastAsia="en-AU"/>
        </w:rPr>
      </w:pPr>
      <w:r w:rsidRPr="00E96553">
        <w:rPr>
          <w:rFonts w:ascii="Calibri" w:eastAsia="Times New Roman" w:hAnsi="Calibri" w:cs="Times New Roman"/>
          <w:sz w:val="24"/>
          <w:szCs w:val="24"/>
          <w:lang w:eastAsia="en-AU"/>
        </w:rPr>
        <w:t>A successful education system would see all learners supported to transition from pre-school to school, to master literacy, numeracy and other key capabilities then smoothly transition to further education, training or employment, and become healthy, active citizens.  Indeed, the Melbourne Declaration lay out this goal of "successful learners, confident and creative individuals and active and informed citizens" (</w:t>
      </w:r>
      <w:proofErr w:type="spellStart"/>
      <w:r w:rsidRPr="00E96553">
        <w:rPr>
          <w:rFonts w:ascii="Calibri" w:eastAsia="Times New Roman" w:hAnsi="Calibri" w:cs="Times New Roman"/>
          <w:sz w:val="24"/>
          <w:szCs w:val="24"/>
          <w:lang w:eastAsia="en-AU"/>
        </w:rPr>
        <w:t>MCEETYA</w:t>
      </w:r>
      <w:proofErr w:type="spellEnd"/>
      <w:r w:rsidRPr="00E96553">
        <w:rPr>
          <w:rFonts w:ascii="Calibri" w:eastAsia="Times New Roman" w:hAnsi="Calibri" w:cs="Times New Roman"/>
          <w:sz w:val="24"/>
          <w:szCs w:val="24"/>
          <w:lang w:eastAsia="en-AU"/>
        </w:rPr>
        <w:t xml:space="preserve"> 2008, </w:t>
      </w:r>
      <w:proofErr w:type="spellStart"/>
      <w:r w:rsidRPr="00E96553">
        <w:rPr>
          <w:rFonts w:ascii="Calibri" w:eastAsia="Times New Roman" w:hAnsi="Calibri" w:cs="Times New Roman"/>
          <w:sz w:val="24"/>
          <w:szCs w:val="24"/>
          <w:lang w:eastAsia="en-AU"/>
        </w:rPr>
        <w:t>p.8</w:t>
      </w:r>
      <w:proofErr w:type="spellEnd"/>
      <w:r w:rsidRPr="00E96553">
        <w:rPr>
          <w:rFonts w:ascii="Calibri" w:eastAsia="Times New Roman" w:hAnsi="Calibri" w:cs="Times New Roman"/>
          <w:sz w:val="24"/>
          <w:szCs w:val="24"/>
          <w:lang w:eastAsia="en-AU"/>
        </w:rPr>
        <w:t>).</w:t>
      </w:r>
    </w:p>
    <w:p w:rsidR="00E96553" w:rsidRPr="00E96553" w:rsidRDefault="00E96553" w:rsidP="00E96553">
      <w:pPr>
        <w:spacing w:after="120"/>
        <w:rPr>
          <w:rFonts w:ascii="Calibri" w:eastAsia="Times New Roman" w:hAnsi="Calibri" w:cs="Times New Roman"/>
          <w:sz w:val="24"/>
          <w:szCs w:val="24"/>
          <w:lang w:eastAsia="en-AU"/>
        </w:rPr>
      </w:pPr>
      <w:r w:rsidRPr="00E96553">
        <w:rPr>
          <w:rFonts w:ascii="Calibri" w:eastAsia="Times New Roman" w:hAnsi="Calibri" w:cs="Times New Roman"/>
          <w:sz w:val="24"/>
          <w:szCs w:val="24"/>
          <w:lang w:eastAsia="en-AU"/>
        </w:rPr>
        <w:t xml:space="preserve">However, we are not achieving these goals. </w:t>
      </w:r>
      <w:r w:rsidRPr="00E96553">
        <w:rPr>
          <w:rFonts w:ascii="Calibri" w:eastAsia="Times New Roman" w:hAnsi="Calibri" w:cs="Times New Roman"/>
          <w:i/>
          <w:iCs/>
          <w:sz w:val="24"/>
          <w:szCs w:val="24"/>
          <w:lang w:eastAsia="en-AU"/>
        </w:rPr>
        <w:t xml:space="preserve">Educational Opportunity in Australia </w:t>
      </w:r>
      <w:r w:rsidRPr="00E96553">
        <w:rPr>
          <w:rFonts w:ascii="Calibri" w:eastAsia="Times New Roman" w:hAnsi="Calibri" w:cs="Times New Roman"/>
          <w:sz w:val="24"/>
          <w:szCs w:val="24"/>
          <w:lang w:eastAsia="en-AU"/>
        </w:rPr>
        <w:t>(Lamb et al 2015) found that:</w:t>
      </w:r>
    </w:p>
    <w:p w:rsidR="00E96553" w:rsidRPr="00E96553" w:rsidRDefault="00E96553" w:rsidP="00E96553">
      <w:pPr>
        <w:numPr>
          <w:ilvl w:val="0"/>
          <w:numId w:val="2"/>
        </w:numPr>
        <w:spacing w:after="120"/>
        <w:ind w:left="567"/>
        <w:rPr>
          <w:rFonts w:ascii="Calibri" w:eastAsia="Times New Roman" w:hAnsi="Calibri" w:cs="Times New Roman"/>
          <w:sz w:val="24"/>
          <w:szCs w:val="24"/>
          <w:lang w:eastAsia="en-AU"/>
        </w:rPr>
      </w:pPr>
      <w:r w:rsidRPr="00E96553">
        <w:rPr>
          <w:rFonts w:ascii="Calibri" w:eastAsia="Times New Roman" w:hAnsi="Calibri" w:cs="Times New Roman"/>
          <w:sz w:val="24"/>
          <w:szCs w:val="24"/>
          <w:lang w:eastAsia="en-AU"/>
        </w:rPr>
        <w:t xml:space="preserve">Only 78 per cent of children are developmentally on track in all </w:t>
      </w:r>
      <w:proofErr w:type="spellStart"/>
      <w:r w:rsidRPr="00E96553">
        <w:rPr>
          <w:rFonts w:ascii="Calibri" w:eastAsia="Times New Roman" w:hAnsi="Calibri" w:cs="Times New Roman"/>
          <w:sz w:val="24"/>
          <w:szCs w:val="24"/>
          <w:lang w:eastAsia="en-AU"/>
        </w:rPr>
        <w:t>AEDC</w:t>
      </w:r>
      <w:proofErr w:type="spellEnd"/>
      <w:r w:rsidRPr="00E96553">
        <w:rPr>
          <w:rFonts w:ascii="Calibri" w:eastAsia="Times New Roman" w:hAnsi="Calibri" w:cs="Times New Roman"/>
          <w:sz w:val="24"/>
          <w:szCs w:val="24"/>
          <w:lang w:eastAsia="en-AU"/>
        </w:rPr>
        <w:t xml:space="preserve"> domains on entry to school</w:t>
      </w:r>
    </w:p>
    <w:p w:rsidR="00E96553" w:rsidRPr="00E96553" w:rsidRDefault="00E96553" w:rsidP="00E96553">
      <w:pPr>
        <w:numPr>
          <w:ilvl w:val="0"/>
          <w:numId w:val="2"/>
        </w:numPr>
        <w:spacing w:after="120"/>
        <w:ind w:left="567"/>
        <w:rPr>
          <w:rFonts w:ascii="Calibri" w:eastAsia="Times New Roman" w:hAnsi="Calibri" w:cs="Times New Roman"/>
          <w:sz w:val="24"/>
          <w:szCs w:val="24"/>
          <w:lang w:eastAsia="en-AU"/>
        </w:rPr>
      </w:pPr>
      <w:r w:rsidRPr="00E96553">
        <w:rPr>
          <w:rFonts w:ascii="Calibri" w:eastAsia="Times New Roman" w:hAnsi="Calibri" w:cs="Times New Roman"/>
          <w:sz w:val="24"/>
          <w:szCs w:val="24"/>
          <w:lang w:val="en-US" w:eastAsia="en-AU"/>
        </w:rPr>
        <w:t>Only 71.6 per cent of Year 7 students meet or exceed achievement benchmarks in academic skills</w:t>
      </w:r>
    </w:p>
    <w:p w:rsidR="00E96553" w:rsidRPr="00E96553" w:rsidRDefault="00E96553" w:rsidP="00E96553">
      <w:pPr>
        <w:numPr>
          <w:ilvl w:val="0"/>
          <w:numId w:val="2"/>
        </w:numPr>
        <w:spacing w:after="120"/>
        <w:ind w:left="567"/>
        <w:rPr>
          <w:rFonts w:ascii="Calibri" w:eastAsia="Times New Roman" w:hAnsi="Calibri" w:cs="Times New Roman"/>
          <w:sz w:val="24"/>
          <w:szCs w:val="24"/>
          <w:lang w:eastAsia="en-AU"/>
        </w:rPr>
      </w:pPr>
      <w:r w:rsidRPr="00E96553">
        <w:rPr>
          <w:rFonts w:ascii="Calibri" w:eastAsia="Times New Roman" w:hAnsi="Calibri" w:cs="Times New Roman"/>
          <w:sz w:val="24"/>
          <w:szCs w:val="24"/>
          <w:lang w:val="en-US" w:eastAsia="en-AU"/>
        </w:rPr>
        <w:t>Only 74 per cent of students attain a Year 12 certificate or equivalent by age 19</w:t>
      </w:r>
    </w:p>
    <w:p w:rsidR="00E96553" w:rsidRPr="00E96553" w:rsidRDefault="00E96553" w:rsidP="00E96553">
      <w:pPr>
        <w:numPr>
          <w:ilvl w:val="0"/>
          <w:numId w:val="2"/>
        </w:numPr>
        <w:spacing w:after="120"/>
        <w:ind w:left="567"/>
        <w:rPr>
          <w:rFonts w:ascii="Calibri" w:eastAsia="Times New Roman" w:hAnsi="Calibri" w:cs="Times New Roman"/>
          <w:sz w:val="24"/>
          <w:szCs w:val="24"/>
          <w:lang w:eastAsia="en-AU"/>
        </w:rPr>
      </w:pPr>
      <w:r w:rsidRPr="00E96553">
        <w:rPr>
          <w:rFonts w:ascii="Calibri" w:eastAsia="Times New Roman" w:hAnsi="Calibri" w:cs="Times New Roman"/>
          <w:sz w:val="24"/>
          <w:szCs w:val="24"/>
          <w:lang w:val="en-US" w:eastAsia="en-AU"/>
        </w:rPr>
        <w:t>Only 73.5 per cent of 24 year olds are engaged fully in employment, education or training.</w:t>
      </w:r>
    </w:p>
    <w:p w:rsidR="00E96553" w:rsidRPr="00E96553" w:rsidRDefault="00E96553" w:rsidP="00E96553">
      <w:pPr>
        <w:spacing w:after="120"/>
        <w:rPr>
          <w:rFonts w:ascii="Calibri" w:eastAsia="Times New Roman" w:hAnsi="Calibri" w:cs="Times New Roman"/>
          <w:sz w:val="24"/>
          <w:szCs w:val="24"/>
          <w:lang w:eastAsia="en-AU"/>
        </w:rPr>
      </w:pPr>
      <w:r w:rsidRPr="00E96553">
        <w:rPr>
          <w:rFonts w:ascii="Calibri" w:eastAsia="Times New Roman" w:hAnsi="Calibri" w:cs="Times New Roman"/>
          <w:sz w:val="24"/>
          <w:szCs w:val="24"/>
          <w:lang w:eastAsia="en-AU"/>
        </w:rPr>
        <w:t xml:space="preserve">The cost of this is stark. Recent data estimates that the cost of early school leaving is $12.6 billion over a lifetime for one cohort of early school leavers (Lamb, </w:t>
      </w:r>
      <w:proofErr w:type="spellStart"/>
      <w:r w:rsidRPr="00E96553">
        <w:rPr>
          <w:rFonts w:ascii="Calibri" w:eastAsia="Times New Roman" w:hAnsi="Calibri" w:cs="Times New Roman"/>
          <w:sz w:val="24"/>
          <w:szCs w:val="24"/>
          <w:lang w:eastAsia="en-AU"/>
        </w:rPr>
        <w:t>Huo</w:t>
      </w:r>
      <w:proofErr w:type="spellEnd"/>
      <w:r w:rsidRPr="00E96553">
        <w:rPr>
          <w:rFonts w:ascii="Calibri" w:eastAsia="Times New Roman" w:hAnsi="Calibri" w:cs="Times New Roman"/>
          <w:sz w:val="24"/>
          <w:szCs w:val="24"/>
          <w:lang w:eastAsia="en-AU"/>
        </w:rPr>
        <w:t xml:space="preserve"> 2017). </w:t>
      </w:r>
    </w:p>
    <w:p w:rsidR="00E96553" w:rsidRPr="00E96553" w:rsidRDefault="00E96553" w:rsidP="00E96553">
      <w:pPr>
        <w:spacing w:after="120"/>
        <w:rPr>
          <w:rFonts w:ascii="Calibri" w:eastAsia="Times New Roman" w:hAnsi="Calibri" w:cs="Times New Roman"/>
          <w:sz w:val="24"/>
          <w:szCs w:val="24"/>
          <w:lang w:eastAsia="en-AU"/>
        </w:rPr>
      </w:pPr>
      <w:r w:rsidRPr="00E96553">
        <w:rPr>
          <w:rFonts w:ascii="Calibri" w:eastAsia="Times New Roman" w:hAnsi="Calibri" w:cs="Times New Roman"/>
          <w:sz w:val="24"/>
          <w:szCs w:val="24"/>
          <w:lang w:eastAsia="en-AU"/>
        </w:rPr>
        <w:t xml:space="preserve">Educational success should be guided by what our aspirations are for our children and young people. Literacy and numeracy are part of the equation but we need broader measures of success to shift outcomes for all children and young people. </w:t>
      </w:r>
    </w:p>
    <w:p w:rsidR="00E96553" w:rsidRPr="00E96553" w:rsidRDefault="00E96553" w:rsidP="00E96553">
      <w:pPr>
        <w:spacing w:after="120"/>
        <w:rPr>
          <w:rFonts w:ascii="Calibri" w:eastAsia="Times New Roman" w:hAnsi="Calibri" w:cs="Times New Roman"/>
          <w:sz w:val="24"/>
          <w:szCs w:val="24"/>
          <w:lang w:eastAsia="en-AU"/>
        </w:rPr>
      </w:pPr>
      <w:r w:rsidRPr="00E96553">
        <w:rPr>
          <w:rFonts w:ascii="Calibri" w:eastAsia="Times New Roman" w:hAnsi="Calibri" w:cs="Times New Roman"/>
          <w:sz w:val="24"/>
          <w:szCs w:val="24"/>
          <w:lang w:eastAsia="en-AU"/>
        </w:rPr>
        <w:t xml:space="preserve">The need for learners to be capable – to be able to apply their knowledge and skills, or have dispositions that help them succeed in school and </w:t>
      </w:r>
      <w:proofErr w:type="gramStart"/>
      <w:r w:rsidRPr="00E96553">
        <w:rPr>
          <w:rFonts w:ascii="Calibri" w:eastAsia="Times New Roman" w:hAnsi="Calibri" w:cs="Times New Roman"/>
          <w:sz w:val="24"/>
          <w:szCs w:val="24"/>
          <w:lang w:eastAsia="en-AU"/>
        </w:rPr>
        <w:t>life,</w:t>
      </w:r>
      <w:proofErr w:type="gramEnd"/>
      <w:r w:rsidRPr="00E96553">
        <w:rPr>
          <w:rFonts w:ascii="Calibri" w:eastAsia="Times New Roman" w:hAnsi="Calibri" w:cs="Times New Roman"/>
          <w:sz w:val="24"/>
          <w:szCs w:val="24"/>
          <w:lang w:eastAsia="en-AU"/>
        </w:rPr>
        <w:t xml:space="preserve"> is increasingly becoming accepted across the world (Lucas, 2017). Capabilities (</w:t>
      </w:r>
      <w:r w:rsidRPr="00E96553">
        <w:rPr>
          <w:rFonts w:ascii="Calibri" w:eastAsia="Times New Roman" w:hAnsi="Calibri" w:cs="Times New Roman"/>
          <w:color w:val="222222"/>
          <w:sz w:val="24"/>
          <w:szCs w:val="24"/>
          <w:lang w:eastAsia="en-AU"/>
        </w:rPr>
        <w:t>Literacy; Numeracy; Information and communication technology (ICT) capability; Critical and creative thinking; Personal and social capability; Ethical understanding and Intercultural understanding)</w:t>
      </w:r>
      <w:r w:rsidRPr="00E96553">
        <w:rPr>
          <w:rFonts w:ascii="Calibri" w:eastAsia="Times New Roman" w:hAnsi="Calibri" w:cs="Times New Roman"/>
          <w:sz w:val="24"/>
          <w:szCs w:val="24"/>
          <w:lang w:eastAsia="en-AU"/>
        </w:rPr>
        <w:t xml:space="preserve"> are included in the Australian Curriculum. However teachers and schools are not always supported to cultivate </w:t>
      </w:r>
      <w:proofErr w:type="gramStart"/>
      <w:r w:rsidRPr="00E96553">
        <w:rPr>
          <w:rFonts w:ascii="Calibri" w:eastAsia="Times New Roman" w:hAnsi="Calibri" w:cs="Times New Roman"/>
          <w:sz w:val="24"/>
          <w:szCs w:val="24"/>
          <w:lang w:eastAsia="en-AU"/>
        </w:rPr>
        <w:t>them,</w:t>
      </w:r>
      <w:proofErr w:type="gramEnd"/>
      <w:r w:rsidRPr="00E96553">
        <w:rPr>
          <w:rFonts w:ascii="Calibri" w:eastAsia="Times New Roman" w:hAnsi="Calibri" w:cs="Times New Roman"/>
          <w:sz w:val="24"/>
          <w:szCs w:val="24"/>
          <w:lang w:eastAsia="en-AU"/>
        </w:rPr>
        <w:t xml:space="preserve"> and system drivers such as NAPLAN and </w:t>
      </w:r>
      <w:proofErr w:type="spellStart"/>
      <w:r w:rsidRPr="00E96553">
        <w:rPr>
          <w:rFonts w:ascii="Calibri" w:eastAsia="Times New Roman" w:hAnsi="Calibri" w:cs="Times New Roman"/>
          <w:sz w:val="24"/>
          <w:szCs w:val="24"/>
          <w:lang w:eastAsia="en-AU"/>
        </w:rPr>
        <w:t>ATAR</w:t>
      </w:r>
      <w:proofErr w:type="spellEnd"/>
      <w:r w:rsidRPr="00E96553">
        <w:rPr>
          <w:rFonts w:ascii="Calibri" w:eastAsia="Times New Roman" w:hAnsi="Calibri" w:cs="Times New Roman"/>
          <w:sz w:val="24"/>
          <w:szCs w:val="24"/>
          <w:lang w:eastAsia="en-AU"/>
        </w:rPr>
        <w:t xml:space="preserve"> can narrow what is viewed as success.  Ease of measurement should not determine what is important.</w:t>
      </w:r>
    </w:p>
    <w:p w:rsidR="00E96553" w:rsidRPr="00E96553" w:rsidRDefault="00E96553" w:rsidP="00E96553">
      <w:pPr>
        <w:spacing w:after="120"/>
        <w:rPr>
          <w:rFonts w:ascii="Calibri" w:eastAsia="Times New Roman" w:hAnsi="Calibri" w:cs="Times New Roman"/>
          <w:sz w:val="24"/>
          <w:szCs w:val="24"/>
          <w:lang w:eastAsia="en-AU"/>
        </w:rPr>
      </w:pPr>
      <w:r w:rsidRPr="00E96553">
        <w:rPr>
          <w:rFonts w:ascii="Calibri" w:eastAsia="Times New Roman" w:hAnsi="Calibri" w:cs="Times New Roman"/>
          <w:sz w:val="24"/>
          <w:szCs w:val="24"/>
          <w:lang w:eastAsia="en-AU"/>
        </w:rPr>
        <w:t xml:space="preserve">Capabilities are developed from the early years – both in formal and home learning environments. They can be cultivated within and outside of the school environments, but some children and young people have less access to extracurricular activities to build these capabilities. Further, emerging evidence suggests that focusing on capabilities such as critical and creative thinking can help lift results in other subjects, with sub skills such as questioning and looking for solutions vital for performance in numeracy (Lucas, 2017). </w:t>
      </w:r>
    </w:p>
    <w:p w:rsidR="00E96553" w:rsidRPr="00E96553" w:rsidRDefault="00E96553" w:rsidP="00E96553">
      <w:pPr>
        <w:spacing w:after="120"/>
        <w:rPr>
          <w:rFonts w:ascii="Calibri" w:eastAsia="Times New Roman" w:hAnsi="Calibri" w:cs="Times New Roman"/>
          <w:sz w:val="24"/>
          <w:szCs w:val="24"/>
          <w:lang w:val="en-US" w:eastAsia="en-AU"/>
        </w:rPr>
      </w:pPr>
      <w:r w:rsidRPr="00E96553">
        <w:rPr>
          <w:rFonts w:ascii="Calibri" w:eastAsia="Times New Roman" w:hAnsi="Calibri" w:cs="Times New Roman"/>
          <w:sz w:val="24"/>
          <w:szCs w:val="24"/>
          <w:lang w:val="en-US" w:eastAsia="en-AU"/>
        </w:rPr>
        <w:t>A growing, global evidence base highlights the importance, power and value of capabilities in succeeding in education and the workforce (</w:t>
      </w:r>
      <w:proofErr w:type="spellStart"/>
      <w:r w:rsidRPr="00E96553">
        <w:rPr>
          <w:rFonts w:ascii="Calibri" w:eastAsia="Times New Roman" w:hAnsi="Calibri" w:cs="Times New Roman"/>
          <w:sz w:val="24"/>
          <w:szCs w:val="24"/>
          <w:lang w:val="en-US" w:eastAsia="en-AU"/>
        </w:rPr>
        <w:t>Kautz</w:t>
      </w:r>
      <w:proofErr w:type="spellEnd"/>
      <w:r w:rsidRPr="00E96553">
        <w:rPr>
          <w:rFonts w:ascii="Calibri" w:eastAsia="Times New Roman" w:hAnsi="Calibri" w:cs="Times New Roman"/>
          <w:sz w:val="24"/>
          <w:szCs w:val="24"/>
          <w:lang w:val="en-US" w:eastAsia="en-AU"/>
        </w:rPr>
        <w:t xml:space="preserve"> et al 2014; Levin 2012; OECD 2016; Duckworth &amp; Seligman, 2005; Heckman 2008; Schleicher 2016; </w:t>
      </w:r>
      <w:proofErr w:type="spellStart"/>
      <w:r w:rsidRPr="00E96553">
        <w:rPr>
          <w:rFonts w:ascii="Calibri" w:eastAsia="Times New Roman" w:hAnsi="Calibri" w:cs="Times New Roman"/>
          <w:sz w:val="24"/>
          <w:szCs w:val="24"/>
          <w:lang w:val="en-US" w:eastAsia="en-AU"/>
        </w:rPr>
        <w:t>FYA</w:t>
      </w:r>
      <w:proofErr w:type="spellEnd"/>
      <w:r w:rsidRPr="00E96553">
        <w:rPr>
          <w:rFonts w:ascii="Calibri" w:eastAsia="Times New Roman" w:hAnsi="Calibri" w:cs="Times New Roman"/>
          <w:sz w:val="24"/>
          <w:szCs w:val="24"/>
          <w:lang w:val="en-US" w:eastAsia="en-AU"/>
        </w:rPr>
        <w:t xml:space="preserve"> 2016).  Worryingly, data from PISA indicates that Australian 15 year olds struggle more than their peers in other advanced countries to critically evaluate and apply information to solve “real world” problems (Thomson et al 2017). This is of particular concern, as economic transformations, including a highly-competitive, technology-rich </w:t>
      </w:r>
      <w:proofErr w:type="spellStart"/>
      <w:r w:rsidRPr="00E96553">
        <w:rPr>
          <w:rFonts w:ascii="Calibri" w:eastAsia="Times New Roman" w:hAnsi="Calibri" w:cs="Times New Roman"/>
          <w:sz w:val="24"/>
          <w:szCs w:val="24"/>
          <w:lang w:val="en-US" w:eastAsia="en-AU"/>
        </w:rPr>
        <w:t>globalised</w:t>
      </w:r>
      <w:proofErr w:type="spellEnd"/>
      <w:r w:rsidRPr="00E96553">
        <w:rPr>
          <w:rFonts w:ascii="Calibri" w:eastAsia="Times New Roman" w:hAnsi="Calibri" w:cs="Times New Roman"/>
          <w:sz w:val="24"/>
          <w:szCs w:val="24"/>
          <w:lang w:val="en-US" w:eastAsia="en-AU"/>
        </w:rPr>
        <w:t xml:space="preserve"> economy have seen the decline of ‘routine jobs’ and growth in ‘non-routine’ industries requiring innovation, creativity, problem-solving, relationships and responsiveness to changing circumstances.</w:t>
      </w:r>
      <w:r w:rsidRPr="00E96553">
        <w:rPr>
          <w:rFonts w:ascii="Calibri" w:eastAsia="Times New Roman" w:hAnsi="Calibri" w:cs="Times New Roman"/>
          <w:sz w:val="24"/>
          <w:szCs w:val="24"/>
          <w:lang w:eastAsia="en-AU"/>
        </w:rPr>
        <w:t xml:space="preserve">The business community echoes the need for capabilities – for example the Business Council of Australia’s </w:t>
      </w:r>
      <w:r w:rsidRPr="00E96553">
        <w:rPr>
          <w:rFonts w:ascii="Calibri" w:eastAsia="Times New Roman" w:hAnsi="Calibri" w:cs="Times New Roman"/>
          <w:i/>
          <w:iCs/>
          <w:sz w:val="24"/>
          <w:szCs w:val="24"/>
          <w:lang w:eastAsia="en-AU"/>
        </w:rPr>
        <w:t xml:space="preserve">Work Ready Guide </w:t>
      </w:r>
      <w:r w:rsidRPr="00E96553">
        <w:rPr>
          <w:rFonts w:ascii="Calibri" w:eastAsia="Times New Roman" w:hAnsi="Calibri" w:cs="Times New Roman"/>
          <w:sz w:val="24"/>
          <w:szCs w:val="24"/>
          <w:lang w:eastAsia="en-AU"/>
        </w:rPr>
        <w:t>calls for values, behaviours and skills including an ability to co-operate and collaborate, a global awareness and skills in problem solving and critical analysis as minimum skills when seeking work.</w:t>
      </w:r>
    </w:p>
    <w:p w:rsidR="00E96553" w:rsidRPr="00E96553" w:rsidRDefault="00E96553" w:rsidP="00E96553">
      <w:pPr>
        <w:spacing w:after="120"/>
        <w:rPr>
          <w:rFonts w:ascii="Calibri" w:eastAsia="Times New Roman" w:hAnsi="Calibri" w:cs="Times New Roman"/>
          <w:sz w:val="24"/>
          <w:szCs w:val="24"/>
          <w:lang w:val="en-US" w:eastAsia="en-AU"/>
        </w:rPr>
      </w:pPr>
      <w:r w:rsidRPr="00E96553">
        <w:rPr>
          <w:rFonts w:ascii="Calibri" w:eastAsia="Times New Roman" w:hAnsi="Calibri" w:cs="Times New Roman"/>
          <w:sz w:val="24"/>
          <w:szCs w:val="24"/>
          <w:lang w:eastAsia="en-AU"/>
        </w:rPr>
        <w:t xml:space="preserve">Education success should be sought for all children and young people, regardless of their background. School students are not always met at their points of need with learning environments that support and extend their learning. </w:t>
      </w:r>
      <w:r w:rsidRPr="00E96553">
        <w:rPr>
          <w:rFonts w:ascii="Calibri" w:eastAsia="Times New Roman" w:hAnsi="Calibri" w:cs="Times New Roman"/>
          <w:sz w:val="24"/>
          <w:szCs w:val="24"/>
          <w:lang w:val="en-US" w:eastAsia="en-AU"/>
        </w:rPr>
        <w:t>Students from low socioeconomic households, rural and remote locations, and Aboriginal and Torres Strait Islander students are heavily over-represented among those failing to meet these key educational milestones. Evidence indicates that these equity gaps are growing over time (</w:t>
      </w:r>
      <w:proofErr w:type="spellStart"/>
      <w:r w:rsidRPr="00E96553">
        <w:rPr>
          <w:rFonts w:ascii="Calibri" w:eastAsia="Times New Roman" w:hAnsi="Calibri" w:cs="Times New Roman"/>
          <w:sz w:val="24"/>
          <w:szCs w:val="24"/>
          <w:lang w:val="en-US" w:eastAsia="en-AU"/>
        </w:rPr>
        <w:t>McMorrow</w:t>
      </w:r>
      <w:proofErr w:type="spellEnd"/>
      <w:r w:rsidRPr="00E96553">
        <w:rPr>
          <w:rFonts w:ascii="Calibri" w:eastAsia="Times New Roman" w:hAnsi="Calibri" w:cs="Times New Roman"/>
          <w:sz w:val="24"/>
          <w:szCs w:val="24"/>
          <w:lang w:val="en-US" w:eastAsia="en-AU"/>
        </w:rPr>
        <w:t xml:space="preserve"> 2009; Connors &amp; </w:t>
      </w:r>
      <w:proofErr w:type="spellStart"/>
      <w:r w:rsidRPr="00E96553">
        <w:rPr>
          <w:rFonts w:ascii="Calibri" w:eastAsia="Times New Roman" w:hAnsi="Calibri" w:cs="Times New Roman"/>
          <w:sz w:val="24"/>
          <w:szCs w:val="24"/>
          <w:lang w:val="en-US" w:eastAsia="en-AU"/>
        </w:rPr>
        <w:t>McMorrow</w:t>
      </w:r>
      <w:proofErr w:type="spellEnd"/>
      <w:r w:rsidRPr="00E96553">
        <w:rPr>
          <w:rFonts w:ascii="Calibri" w:eastAsia="Times New Roman" w:hAnsi="Calibri" w:cs="Times New Roman"/>
          <w:sz w:val="24"/>
          <w:szCs w:val="24"/>
          <w:lang w:val="en-US" w:eastAsia="en-AU"/>
        </w:rPr>
        <w:t xml:space="preserve"> 2015; </w:t>
      </w:r>
      <w:proofErr w:type="spellStart"/>
      <w:r w:rsidRPr="00E96553">
        <w:rPr>
          <w:rFonts w:ascii="Calibri" w:eastAsia="Times New Roman" w:hAnsi="Calibri" w:cs="Times New Roman"/>
          <w:sz w:val="24"/>
          <w:szCs w:val="24"/>
          <w:lang w:val="en-US" w:eastAsia="en-AU"/>
        </w:rPr>
        <w:t>Bonnor</w:t>
      </w:r>
      <w:proofErr w:type="spellEnd"/>
      <w:r w:rsidRPr="00E96553">
        <w:rPr>
          <w:rFonts w:ascii="Calibri" w:eastAsia="Times New Roman" w:hAnsi="Calibri" w:cs="Times New Roman"/>
          <w:sz w:val="24"/>
          <w:szCs w:val="24"/>
          <w:lang w:val="en-US" w:eastAsia="en-AU"/>
        </w:rPr>
        <w:t xml:space="preserve"> &amp; Shepherd 2016) and as </w:t>
      </w:r>
      <w:proofErr w:type="spellStart"/>
      <w:r w:rsidRPr="00E96553">
        <w:rPr>
          <w:rFonts w:ascii="Calibri" w:eastAsia="Times New Roman" w:hAnsi="Calibri" w:cs="Times New Roman"/>
          <w:sz w:val="24"/>
          <w:szCs w:val="24"/>
          <w:lang w:val="en-US" w:eastAsia="en-AU"/>
        </w:rPr>
        <w:t>students</w:t>
      </w:r>
      <w:proofErr w:type="spellEnd"/>
      <w:r w:rsidRPr="00E96553">
        <w:rPr>
          <w:rFonts w:ascii="Calibri" w:eastAsia="Times New Roman" w:hAnsi="Calibri" w:cs="Times New Roman"/>
          <w:sz w:val="24"/>
          <w:szCs w:val="24"/>
          <w:lang w:val="en-US" w:eastAsia="en-AU"/>
        </w:rPr>
        <w:t xml:space="preserve"> progress through school, with bright students in disadvantaged schools losing the most ground (Goss et al 2017).</w:t>
      </w:r>
    </w:p>
    <w:p w:rsidR="00E96553" w:rsidRPr="00E96553" w:rsidRDefault="00E96553" w:rsidP="00E96553">
      <w:pPr>
        <w:spacing w:after="120"/>
        <w:rPr>
          <w:rFonts w:ascii="Calibri" w:eastAsia="Times New Roman" w:hAnsi="Calibri" w:cs="Times New Roman"/>
          <w:sz w:val="24"/>
          <w:szCs w:val="24"/>
          <w:lang w:val="en-US" w:eastAsia="en-AU"/>
        </w:rPr>
      </w:pPr>
      <w:r w:rsidRPr="00E96553">
        <w:rPr>
          <w:rFonts w:ascii="Calibri" w:eastAsia="Times New Roman" w:hAnsi="Calibri" w:cs="Times New Roman"/>
          <w:sz w:val="24"/>
          <w:szCs w:val="24"/>
          <w:lang w:val="en-US" w:eastAsia="en-AU"/>
        </w:rPr>
        <w:t>Education success means ensuring every child and young person achieves – our lower performers and our higher performers should be challenged to be their best. Data from the Program for International Student Assessment (PISA) indicates that Australia’s proportion of high achievers has declined steadily between 2000 and 2015 (Thomson et al 2017). Data from the National Assessment Program in Literacy and Numeracy (</w:t>
      </w:r>
      <w:proofErr w:type="spellStart"/>
      <w:r w:rsidRPr="00E96553">
        <w:rPr>
          <w:rFonts w:ascii="Calibri" w:eastAsia="Times New Roman" w:hAnsi="Calibri" w:cs="Times New Roman"/>
          <w:sz w:val="24"/>
          <w:szCs w:val="24"/>
          <w:lang w:val="en-US" w:eastAsia="en-AU"/>
        </w:rPr>
        <w:t>NAPLAN</w:t>
      </w:r>
      <w:proofErr w:type="spellEnd"/>
      <w:r w:rsidRPr="00E96553">
        <w:rPr>
          <w:rFonts w:ascii="Calibri" w:eastAsia="Times New Roman" w:hAnsi="Calibri" w:cs="Times New Roman"/>
          <w:sz w:val="24"/>
          <w:szCs w:val="24"/>
          <w:lang w:val="en-US" w:eastAsia="en-AU"/>
        </w:rPr>
        <w:t xml:space="preserve">) likewise show decreasing proportions of high achieving students across a range of subject areas and year levels (ACARA 2017). </w:t>
      </w:r>
    </w:p>
    <w:p w:rsidR="00E96553" w:rsidRPr="00E96553" w:rsidRDefault="00E96553" w:rsidP="00E96553">
      <w:pPr>
        <w:spacing w:after="120"/>
        <w:rPr>
          <w:rFonts w:ascii="Calibri" w:eastAsia="Times New Roman" w:hAnsi="Calibri" w:cs="Times New Roman"/>
          <w:sz w:val="24"/>
          <w:szCs w:val="24"/>
          <w:lang w:eastAsia="en-AU"/>
        </w:rPr>
      </w:pPr>
      <w:r w:rsidRPr="00E96553">
        <w:rPr>
          <w:rFonts w:ascii="Calibri" w:eastAsia="Times New Roman" w:hAnsi="Calibri" w:cs="Times New Roman"/>
          <w:sz w:val="24"/>
          <w:szCs w:val="24"/>
          <w:lang w:eastAsia="en-AU"/>
        </w:rPr>
        <w:t>How should educational success be measured?</w:t>
      </w:r>
    </w:p>
    <w:p w:rsidR="00E96553" w:rsidRPr="00E96553" w:rsidRDefault="00E96553" w:rsidP="00E96553">
      <w:pPr>
        <w:spacing w:after="120"/>
        <w:rPr>
          <w:rFonts w:ascii="Calibri" w:eastAsia="Times New Roman" w:hAnsi="Calibri" w:cs="Times New Roman"/>
          <w:sz w:val="24"/>
          <w:szCs w:val="24"/>
          <w:lang w:eastAsia="en-AU"/>
        </w:rPr>
      </w:pPr>
      <w:r w:rsidRPr="00E96553">
        <w:rPr>
          <w:rFonts w:ascii="Calibri" w:eastAsia="Times New Roman" w:hAnsi="Calibri" w:cs="Times New Roman"/>
          <w:sz w:val="24"/>
          <w:szCs w:val="24"/>
          <w:lang w:eastAsia="en-AU"/>
        </w:rPr>
        <w:t xml:space="preserve">Educational success should be measured by the ability of schools, and the broader education system, to meet students at their points of need, and support them to develop the skills and capabilities they need to succeed in school and achieve their full potential in the world after school. </w:t>
      </w:r>
    </w:p>
    <w:p w:rsidR="00E96553" w:rsidRPr="00E96553" w:rsidRDefault="00E96553" w:rsidP="00E96553">
      <w:pPr>
        <w:spacing w:after="120"/>
        <w:rPr>
          <w:rFonts w:ascii="Calibri" w:eastAsia="Times New Roman" w:hAnsi="Calibri" w:cs="Times New Roman"/>
          <w:sz w:val="24"/>
          <w:szCs w:val="24"/>
          <w:lang w:eastAsia="en-AU"/>
        </w:rPr>
      </w:pPr>
      <w:r w:rsidRPr="00E96553">
        <w:rPr>
          <w:rFonts w:ascii="Calibri" w:eastAsia="Times New Roman" w:hAnsi="Calibri" w:cs="Times New Roman"/>
          <w:sz w:val="24"/>
          <w:szCs w:val="24"/>
          <w:lang w:eastAsia="en-AU"/>
        </w:rPr>
        <w:t xml:space="preserve">Measurement should be used to provide feedback to inform policy, planning and practice, as much as to monitor and report on outcomes. Tools and resources are needed to serve different purposes at a variety of levels – classroom, school, community, state and national levels. </w:t>
      </w:r>
    </w:p>
    <w:p w:rsidR="00E96553" w:rsidRPr="00E96553" w:rsidRDefault="00E96553" w:rsidP="00E96553">
      <w:pPr>
        <w:spacing w:after="120"/>
        <w:rPr>
          <w:rFonts w:ascii="Calibri" w:eastAsia="Times New Roman" w:hAnsi="Calibri" w:cs="Times New Roman"/>
          <w:sz w:val="24"/>
          <w:szCs w:val="24"/>
          <w:lang w:eastAsia="en-AU"/>
        </w:rPr>
      </w:pPr>
      <w:r w:rsidRPr="00E96553">
        <w:rPr>
          <w:rFonts w:ascii="Calibri" w:eastAsia="Times New Roman" w:hAnsi="Calibri" w:cs="Times New Roman"/>
          <w:sz w:val="24"/>
          <w:szCs w:val="24"/>
          <w:lang w:eastAsia="en-AU"/>
        </w:rPr>
        <w:t>NAPLAN is useful but needs to have a quicker turn around, and provide parents with indicators of student growth to move the measure from one that ranks schools, to one that supports schools to improve learner development.</w:t>
      </w:r>
    </w:p>
    <w:p w:rsidR="00E96553" w:rsidRPr="00E96553" w:rsidRDefault="00E96553" w:rsidP="00E96553">
      <w:pPr>
        <w:spacing w:after="120"/>
        <w:rPr>
          <w:rFonts w:ascii="Calibri" w:eastAsia="Times New Roman" w:hAnsi="Calibri" w:cs="Times New Roman"/>
          <w:sz w:val="24"/>
          <w:szCs w:val="24"/>
          <w:lang w:eastAsia="en-AU"/>
        </w:rPr>
      </w:pPr>
      <w:r w:rsidRPr="00E96553">
        <w:rPr>
          <w:rFonts w:ascii="Calibri" w:eastAsia="Times New Roman" w:hAnsi="Calibri" w:cs="Times New Roman"/>
          <w:sz w:val="24"/>
          <w:szCs w:val="24"/>
          <w:lang w:eastAsia="en-AU"/>
        </w:rPr>
        <w:t>Other tools can also support policy interventions to deliver education success. For example, the Australian Early Development Census is conducted to provide a snapshot of how communities are faring with regards to children's development. It provides an indicator of where children, at a population level, are developmentally vulnerable to enable communities, including schools, to provide services and support to address the needs of children and families. It is not a ranking system – rather, it gives valuable information for service and provision planning. A similar measure, such as the Middle Years Index, could provide further population level insights to help schools and communities understand how children's development is progressing and target interventions accordingly.</w:t>
      </w:r>
    </w:p>
    <w:p w:rsidR="00E96553" w:rsidRPr="00E96553" w:rsidRDefault="00E96553" w:rsidP="00E96553">
      <w:pPr>
        <w:spacing w:after="120"/>
        <w:rPr>
          <w:rFonts w:ascii="Calibri" w:eastAsia="Times New Roman" w:hAnsi="Calibri" w:cs="Times New Roman"/>
          <w:sz w:val="24"/>
          <w:szCs w:val="24"/>
          <w:lang w:eastAsia="en-AU"/>
        </w:rPr>
      </w:pPr>
      <w:r w:rsidRPr="00E96553">
        <w:rPr>
          <w:rFonts w:ascii="Calibri" w:eastAsia="Times New Roman" w:hAnsi="Calibri" w:cs="Times New Roman"/>
          <w:sz w:val="24"/>
          <w:szCs w:val="24"/>
          <w:lang w:eastAsia="en-AU"/>
        </w:rPr>
        <w:t>As a nation it is important that we can identify who is successfully making their way through the education system, and who is falling behind. Educational Opportunity for all 2015 provided the first analysis of who is achieving education milestones across the system. Despite the data being two years old and in need of an update, it remains the key reference for policy makers and researchers in the absence of other tools to identify how children and young people fare across the system. It is imperative that data of this type continues to be collated and published to enable Australia to determine who is succeeding and who is missing out across their educational journey.</w:t>
      </w:r>
    </w:p>
    <w:p w:rsidR="00E96553" w:rsidRPr="00E96553" w:rsidRDefault="00E96553" w:rsidP="00E96553">
      <w:pPr>
        <w:spacing w:after="120"/>
        <w:rPr>
          <w:rFonts w:ascii="Calibri" w:eastAsia="Times New Roman" w:hAnsi="Calibri" w:cs="Times New Roman"/>
          <w:sz w:val="24"/>
          <w:szCs w:val="24"/>
          <w:lang w:eastAsia="en-AU"/>
        </w:rPr>
      </w:pPr>
      <w:r w:rsidRPr="00E96553">
        <w:rPr>
          <w:rFonts w:ascii="Calibri" w:eastAsia="Times New Roman" w:hAnsi="Calibri" w:cs="Times New Roman"/>
          <w:sz w:val="24"/>
          <w:szCs w:val="24"/>
          <w:lang w:eastAsia="en-AU"/>
        </w:rPr>
        <w:t>Tools for tracking individuals through the education system both within and across jurisdictions would inform policy and program development and measurement.  Policymakers and educators lack the measurements and data needed to monitor and boost progress against educational goals, and to critically appraise which programs and interventions work best for which students and the circumstances in which they work best.  Mitchell Institute identified the most critical gaps in its submission to the Productivity Commission Inquiry on building the evidence base (Fox 2016). They are:</w:t>
      </w:r>
    </w:p>
    <w:p w:rsidR="00E96553" w:rsidRPr="00E96553" w:rsidRDefault="00E96553" w:rsidP="00E96553">
      <w:pPr>
        <w:numPr>
          <w:ilvl w:val="0"/>
          <w:numId w:val="2"/>
        </w:numPr>
        <w:spacing w:after="120"/>
        <w:ind w:left="567"/>
        <w:rPr>
          <w:rFonts w:ascii="Calibri" w:eastAsia="Times New Roman" w:hAnsi="Calibri" w:cs="Times New Roman"/>
          <w:sz w:val="24"/>
          <w:szCs w:val="24"/>
          <w:lang w:eastAsia="en-AU"/>
        </w:rPr>
      </w:pPr>
      <w:r w:rsidRPr="00E96553">
        <w:rPr>
          <w:rFonts w:ascii="Calibri" w:eastAsia="Times New Roman" w:hAnsi="Calibri" w:cs="Times New Roman"/>
          <w:sz w:val="24"/>
          <w:szCs w:val="24"/>
          <w:lang w:eastAsia="en-AU"/>
        </w:rPr>
        <w:t xml:space="preserve">Our inability to track students throughout their educational journeys. Understanding these journeys from early education through primary and secondary school and beyond is crucial for the quarter of young people missing key educational milestones and for reforming our education system to enable and sustain success </w:t>
      </w:r>
    </w:p>
    <w:p w:rsidR="00E96553" w:rsidRPr="00E96553" w:rsidRDefault="00E96553" w:rsidP="00E96553">
      <w:pPr>
        <w:numPr>
          <w:ilvl w:val="0"/>
          <w:numId w:val="2"/>
        </w:numPr>
        <w:spacing w:after="120"/>
        <w:ind w:left="567"/>
        <w:rPr>
          <w:rFonts w:ascii="Calibri" w:eastAsia="Times New Roman" w:hAnsi="Calibri" w:cs="Times New Roman"/>
          <w:sz w:val="24"/>
          <w:szCs w:val="24"/>
          <w:lang w:eastAsia="en-AU"/>
        </w:rPr>
      </w:pPr>
      <w:r w:rsidRPr="00E96553">
        <w:rPr>
          <w:rFonts w:ascii="Calibri" w:eastAsia="Times New Roman" w:hAnsi="Calibri" w:cs="Times New Roman"/>
          <w:sz w:val="24"/>
          <w:szCs w:val="24"/>
          <w:lang w:eastAsia="en-AU"/>
        </w:rPr>
        <w:t>Insufficient information about non-academic drivers and outcomes. These are necessary for a deeper understanding of social and structural determinants of educational outcomes and to ensure policy and practice give equal priority to the broader range of capabilities and skills that young people need to succeed in and after school.</w:t>
      </w:r>
    </w:p>
    <w:p w:rsidR="00E96553" w:rsidRPr="00E96553" w:rsidRDefault="00E96553" w:rsidP="00E96553">
      <w:pPr>
        <w:spacing w:after="120"/>
        <w:rPr>
          <w:rFonts w:ascii="Calibri" w:eastAsia="Times New Roman" w:hAnsi="Calibri" w:cs="Times New Roman"/>
          <w:sz w:val="24"/>
          <w:szCs w:val="24"/>
          <w:lang w:eastAsia="en-AU"/>
        </w:rPr>
      </w:pPr>
      <w:r w:rsidRPr="00E96553">
        <w:rPr>
          <w:rFonts w:ascii="Calibri" w:eastAsia="Times New Roman" w:hAnsi="Calibri" w:cs="Times New Roman"/>
          <w:sz w:val="24"/>
          <w:szCs w:val="24"/>
          <w:lang w:eastAsia="en-AU"/>
        </w:rPr>
        <w:t>Mitchell Institute’s priority recommendations to government to improve education measurement and data are:</w:t>
      </w:r>
    </w:p>
    <w:p w:rsidR="00E96553" w:rsidRPr="00E96553" w:rsidRDefault="00E96553" w:rsidP="00E96553">
      <w:pPr>
        <w:numPr>
          <w:ilvl w:val="0"/>
          <w:numId w:val="2"/>
        </w:numPr>
        <w:spacing w:after="120"/>
        <w:ind w:left="567"/>
        <w:rPr>
          <w:rFonts w:ascii="Calibri" w:eastAsia="Times New Roman" w:hAnsi="Calibri" w:cs="Times New Roman"/>
          <w:sz w:val="24"/>
          <w:szCs w:val="24"/>
          <w:lang w:eastAsia="en-AU"/>
        </w:rPr>
      </w:pPr>
      <w:r w:rsidRPr="00E96553">
        <w:rPr>
          <w:rFonts w:ascii="Calibri" w:eastAsia="Times New Roman" w:hAnsi="Calibri" w:cs="Times New Roman"/>
          <w:sz w:val="24"/>
          <w:szCs w:val="24"/>
          <w:lang w:eastAsia="en-AU"/>
        </w:rPr>
        <w:t>Develop nationally-consistent wellbeing and engagement measures in the middle years (as students transition from primary to secondary school).</w:t>
      </w:r>
    </w:p>
    <w:p w:rsidR="00E96553" w:rsidRPr="00E96553" w:rsidRDefault="00E96553" w:rsidP="00E96553">
      <w:pPr>
        <w:numPr>
          <w:ilvl w:val="0"/>
          <w:numId w:val="2"/>
        </w:numPr>
        <w:spacing w:after="120"/>
        <w:ind w:left="567"/>
        <w:rPr>
          <w:rFonts w:ascii="Calibri" w:eastAsia="Times New Roman" w:hAnsi="Calibri" w:cs="Times New Roman"/>
          <w:sz w:val="24"/>
          <w:szCs w:val="24"/>
          <w:lang w:eastAsia="en-AU"/>
        </w:rPr>
      </w:pPr>
      <w:r w:rsidRPr="00E96553">
        <w:rPr>
          <w:rFonts w:ascii="Calibri" w:eastAsia="Times New Roman" w:hAnsi="Calibri" w:cs="Times New Roman"/>
          <w:sz w:val="24"/>
          <w:szCs w:val="24"/>
          <w:lang w:eastAsia="en-AU"/>
        </w:rPr>
        <w:t>Co-develop with educators professional learning materials by domain to assist teaching, cultivation and tracking of capabilities at a school level.</w:t>
      </w:r>
    </w:p>
    <w:p w:rsidR="00E96553" w:rsidRPr="00E96553" w:rsidRDefault="00E96553" w:rsidP="00E96553">
      <w:pPr>
        <w:numPr>
          <w:ilvl w:val="0"/>
          <w:numId w:val="2"/>
        </w:numPr>
        <w:spacing w:after="120"/>
        <w:ind w:left="567"/>
        <w:rPr>
          <w:rFonts w:ascii="Calibri" w:eastAsia="Times New Roman" w:hAnsi="Calibri" w:cs="Times New Roman"/>
          <w:sz w:val="24"/>
          <w:szCs w:val="24"/>
          <w:lang w:eastAsia="en-AU"/>
        </w:rPr>
      </w:pPr>
      <w:r w:rsidRPr="00E96553">
        <w:rPr>
          <w:rFonts w:ascii="Calibri" w:eastAsia="Times New Roman" w:hAnsi="Calibri" w:cs="Times New Roman"/>
          <w:sz w:val="24"/>
          <w:szCs w:val="24"/>
          <w:lang w:eastAsia="en-AU"/>
        </w:rPr>
        <w:t xml:space="preserve">Develop tools for teachers, and accessible information for parents using NAPLAN data that emphasises how students are progressing in their learning over time (learning growth) to provide more meaningful information to parents. </w:t>
      </w:r>
    </w:p>
    <w:p w:rsidR="00E96553" w:rsidRPr="00E96553" w:rsidRDefault="00E96553" w:rsidP="00E96553">
      <w:pPr>
        <w:numPr>
          <w:ilvl w:val="0"/>
          <w:numId w:val="2"/>
        </w:numPr>
        <w:spacing w:after="120"/>
        <w:ind w:left="567"/>
        <w:rPr>
          <w:rFonts w:ascii="Calibri" w:eastAsia="Times New Roman" w:hAnsi="Calibri" w:cs="Times New Roman"/>
          <w:sz w:val="24"/>
          <w:szCs w:val="24"/>
          <w:lang w:eastAsia="en-AU"/>
        </w:rPr>
      </w:pPr>
      <w:r w:rsidRPr="00E96553">
        <w:rPr>
          <w:rFonts w:ascii="Calibri" w:eastAsia="Times New Roman" w:hAnsi="Calibri" w:cs="Times New Roman"/>
          <w:sz w:val="24"/>
          <w:szCs w:val="24"/>
          <w:lang w:eastAsia="en-AU"/>
        </w:rPr>
        <w:t>Introduce unique student identifiers (</w:t>
      </w:r>
      <w:proofErr w:type="spellStart"/>
      <w:r w:rsidRPr="00E96553">
        <w:rPr>
          <w:rFonts w:ascii="Calibri" w:eastAsia="Times New Roman" w:hAnsi="Calibri" w:cs="Times New Roman"/>
          <w:sz w:val="24"/>
          <w:szCs w:val="24"/>
          <w:lang w:eastAsia="en-AU"/>
        </w:rPr>
        <w:t>USIs</w:t>
      </w:r>
      <w:proofErr w:type="spellEnd"/>
      <w:r w:rsidRPr="00E96553">
        <w:rPr>
          <w:rFonts w:ascii="Calibri" w:eastAsia="Times New Roman" w:hAnsi="Calibri" w:cs="Times New Roman"/>
          <w:sz w:val="24"/>
          <w:szCs w:val="24"/>
          <w:lang w:eastAsia="en-AU"/>
        </w:rPr>
        <w:t xml:space="preserve">) to track students as they pass through different institutions, jurisdictions and stages of the education system (from preschool to school to TAFE or university, for example) and work towards linking this database with health and social sector databases. </w:t>
      </w:r>
    </w:p>
    <w:p w:rsidR="00E96553" w:rsidRPr="00E96553" w:rsidRDefault="00E96553" w:rsidP="00E96553">
      <w:pPr>
        <w:spacing w:after="120"/>
        <w:rPr>
          <w:rFonts w:ascii="Calibri" w:eastAsia="Times New Roman" w:hAnsi="Calibri" w:cs="Times New Roman"/>
          <w:sz w:val="24"/>
          <w:szCs w:val="24"/>
          <w:lang w:eastAsia="en-AU"/>
        </w:rPr>
      </w:pPr>
      <w:r w:rsidRPr="00E96553">
        <w:rPr>
          <w:rFonts w:ascii="Calibri" w:eastAsia="Times New Roman" w:hAnsi="Calibri" w:cs="Times New Roman"/>
          <w:sz w:val="24"/>
          <w:szCs w:val="24"/>
          <w:lang w:eastAsia="en-AU"/>
        </w:rPr>
        <w:t>What can we do to improve and how can we sustain improvement over time?</w:t>
      </w:r>
    </w:p>
    <w:p w:rsidR="00E96553" w:rsidRPr="00E96553" w:rsidRDefault="00E96553" w:rsidP="00E96553">
      <w:pPr>
        <w:spacing w:after="120"/>
        <w:rPr>
          <w:rFonts w:ascii="Calibri" w:eastAsia="Times New Roman" w:hAnsi="Calibri" w:cs="Times New Roman"/>
          <w:sz w:val="24"/>
          <w:szCs w:val="24"/>
          <w:lang w:eastAsia="en-AU"/>
        </w:rPr>
      </w:pPr>
      <w:r w:rsidRPr="00E96553">
        <w:rPr>
          <w:rFonts w:ascii="Calibri" w:eastAsia="Times New Roman" w:hAnsi="Calibri" w:cs="Times New Roman"/>
          <w:sz w:val="24"/>
          <w:szCs w:val="24"/>
          <w:lang w:eastAsia="en-AU"/>
        </w:rPr>
        <w:t>Early Years</w:t>
      </w:r>
    </w:p>
    <w:p w:rsidR="00E96553" w:rsidRPr="00E96553" w:rsidRDefault="00E96553" w:rsidP="00E96553">
      <w:pPr>
        <w:spacing w:after="120"/>
        <w:rPr>
          <w:rFonts w:ascii="Calibri" w:eastAsia="Times New Roman" w:hAnsi="Calibri" w:cs="Times New Roman"/>
          <w:sz w:val="24"/>
          <w:szCs w:val="24"/>
          <w:lang w:eastAsia="en-AU"/>
        </w:rPr>
      </w:pPr>
      <w:bookmarkStart w:id="0" w:name="_Toc421627612"/>
      <w:bookmarkStart w:id="1" w:name="_Toc416872805"/>
      <w:bookmarkStart w:id="2" w:name="_Toc416872647"/>
      <w:bookmarkStart w:id="3" w:name="_Toc416872556"/>
      <w:r w:rsidRPr="00E96553">
        <w:rPr>
          <w:rFonts w:ascii="Calibri" w:eastAsia="Times New Roman" w:hAnsi="Calibri" w:cs="Times New Roman"/>
          <w:sz w:val="24"/>
          <w:szCs w:val="24"/>
          <w:lang w:eastAsia="en-AU"/>
        </w:rPr>
        <w:t xml:space="preserve">One key area to drive improvement is through ensuring more children start school ready to learn. We know that nearly one in four students start school </w:t>
      </w:r>
      <w:proofErr w:type="gramStart"/>
      <w:r w:rsidRPr="00E96553">
        <w:rPr>
          <w:rFonts w:ascii="Calibri" w:eastAsia="Times New Roman" w:hAnsi="Calibri" w:cs="Times New Roman"/>
          <w:sz w:val="24"/>
          <w:szCs w:val="24"/>
          <w:lang w:eastAsia="en-AU"/>
        </w:rPr>
        <w:t>behind,</w:t>
      </w:r>
      <w:proofErr w:type="gramEnd"/>
      <w:r w:rsidRPr="00E96553">
        <w:rPr>
          <w:rFonts w:ascii="Calibri" w:eastAsia="Times New Roman" w:hAnsi="Calibri" w:cs="Times New Roman"/>
          <w:sz w:val="24"/>
          <w:szCs w:val="24"/>
          <w:lang w:eastAsia="en-AU"/>
        </w:rPr>
        <w:t xml:space="preserve"> and half of these children will remain behind (Lamb 2015). Evidence also shows that schools have up until around the age of eight to remedy this early disadvantage or the challenge becomes much more difficult. </w:t>
      </w:r>
    </w:p>
    <w:p w:rsidR="00E96553" w:rsidRPr="00E96553" w:rsidRDefault="00E96553" w:rsidP="00E96553">
      <w:pPr>
        <w:spacing w:after="120"/>
        <w:rPr>
          <w:rFonts w:ascii="Calibri" w:eastAsia="Times New Roman" w:hAnsi="Calibri" w:cs="Times New Roman"/>
          <w:sz w:val="24"/>
          <w:szCs w:val="24"/>
          <w:lang w:eastAsia="en-AU"/>
        </w:rPr>
      </w:pPr>
      <w:r w:rsidRPr="00E96553">
        <w:rPr>
          <w:rFonts w:ascii="Calibri" w:eastAsia="Times New Roman" w:hAnsi="Calibri" w:cs="Times New Roman"/>
          <w:sz w:val="24"/>
          <w:szCs w:val="24"/>
          <w:lang w:eastAsia="en-AU"/>
        </w:rPr>
        <w:t xml:space="preserve">If Australia focusses only on school-based interventions, we miss out on the greatest opportunity to improve educational achievement and equity. Extensive evidence indicates that all children benefit from participation in high quality early education, and that the greatest benefits accrue to children who experience higher levels of disadvantage (OECD 2017; O’Connell et al 2016; Fox &amp; Geddes 2016). Data from the Australian Early Development Census shows that children who attended preschool were half as likely to be assessed as educationally vulnerable in their first year of school (Australian Government 2016). Research by the Melbourne Institute found that students with well-qualified preschool teachers performed better in Year 3 NAPLAN than children with no </w:t>
      </w:r>
      <w:proofErr w:type="gramStart"/>
      <w:r w:rsidRPr="00E96553">
        <w:rPr>
          <w:rFonts w:ascii="Calibri" w:eastAsia="Times New Roman" w:hAnsi="Calibri" w:cs="Times New Roman"/>
          <w:sz w:val="24"/>
          <w:szCs w:val="24"/>
          <w:lang w:eastAsia="en-AU"/>
        </w:rPr>
        <w:t>preschool,</w:t>
      </w:r>
      <w:proofErr w:type="gramEnd"/>
      <w:r w:rsidRPr="00E96553">
        <w:rPr>
          <w:rFonts w:ascii="Calibri" w:eastAsia="Times New Roman" w:hAnsi="Calibri" w:cs="Times New Roman"/>
          <w:sz w:val="24"/>
          <w:szCs w:val="24"/>
          <w:lang w:eastAsia="en-AU"/>
        </w:rPr>
        <w:t xml:space="preserve"> or preschool programs delivered by less-qualified or inappropriately qualified educators (Warren &amp; </w:t>
      </w:r>
      <w:proofErr w:type="spellStart"/>
      <w:r w:rsidRPr="00E96553">
        <w:rPr>
          <w:rFonts w:ascii="Calibri" w:eastAsia="Times New Roman" w:hAnsi="Calibri" w:cs="Times New Roman"/>
          <w:sz w:val="24"/>
          <w:szCs w:val="24"/>
          <w:lang w:eastAsia="en-AU"/>
        </w:rPr>
        <w:t>Haisken-DeNew</w:t>
      </w:r>
      <w:proofErr w:type="spellEnd"/>
      <w:r w:rsidRPr="00E96553">
        <w:rPr>
          <w:rFonts w:ascii="Calibri" w:eastAsia="Times New Roman" w:hAnsi="Calibri" w:cs="Times New Roman"/>
          <w:sz w:val="24"/>
          <w:szCs w:val="24"/>
          <w:lang w:eastAsia="en-AU"/>
        </w:rPr>
        <w:t xml:space="preserve"> 2013). The international and Australian evidence base linking quality preschool and early education and care, and better performance in school, continues to grow.  Raising quality is complex and multi-faceted, but major progress has been made and can further built upon (Torii, Fox and </w:t>
      </w:r>
      <w:proofErr w:type="spellStart"/>
      <w:r w:rsidRPr="00E96553">
        <w:rPr>
          <w:rFonts w:ascii="Calibri" w:eastAsia="Times New Roman" w:hAnsi="Calibri" w:cs="Times New Roman"/>
          <w:sz w:val="24"/>
          <w:szCs w:val="24"/>
          <w:lang w:eastAsia="en-AU"/>
        </w:rPr>
        <w:t>Cloney</w:t>
      </w:r>
      <w:proofErr w:type="spellEnd"/>
      <w:r w:rsidRPr="00E96553">
        <w:rPr>
          <w:rFonts w:ascii="Calibri" w:eastAsia="Times New Roman" w:hAnsi="Calibri" w:cs="Times New Roman"/>
          <w:sz w:val="24"/>
          <w:szCs w:val="24"/>
          <w:lang w:eastAsia="en-AU"/>
        </w:rPr>
        <w:t xml:space="preserve"> 2017; O’Connell et al 2016).</w:t>
      </w:r>
    </w:p>
    <w:p w:rsidR="00E96553" w:rsidRPr="00E96553" w:rsidRDefault="00E96553" w:rsidP="00E96553">
      <w:pPr>
        <w:spacing w:after="120"/>
        <w:rPr>
          <w:rFonts w:ascii="Calibri" w:eastAsia="Times New Roman" w:hAnsi="Calibri" w:cs="Times New Roman"/>
          <w:sz w:val="24"/>
          <w:szCs w:val="24"/>
          <w:lang w:eastAsia="en-AU"/>
        </w:rPr>
      </w:pPr>
      <w:r w:rsidRPr="00E96553">
        <w:rPr>
          <w:rFonts w:ascii="Calibri" w:eastAsia="Times New Roman" w:hAnsi="Calibri" w:cs="Times New Roman"/>
          <w:sz w:val="24"/>
          <w:szCs w:val="24"/>
          <w:lang w:eastAsia="en-AU"/>
        </w:rPr>
        <w:t xml:space="preserve">Mitchell Institute’s priority recommendations for government on starting early for school </w:t>
      </w:r>
      <w:proofErr w:type="gramStart"/>
      <w:r w:rsidRPr="00E96553">
        <w:rPr>
          <w:rFonts w:ascii="Calibri" w:eastAsia="Times New Roman" w:hAnsi="Calibri" w:cs="Times New Roman"/>
          <w:sz w:val="24"/>
          <w:szCs w:val="24"/>
          <w:lang w:eastAsia="en-AU"/>
        </w:rPr>
        <w:t>success are</w:t>
      </w:r>
      <w:proofErr w:type="gramEnd"/>
      <w:r w:rsidRPr="00E96553">
        <w:rPr>
          <w:rFonts w:ascii="Calibri" w:eastAsia="Times New Roman" w:hAnsi="Calibri" w:cs="Times New Roman"/>
          <w:sz w:val="24"/>
          <w:szCs w:val="24"/>
          <w:lang w:eastAsia="en-AU"/>
        </w:rPr>
        <w:t xml:space="preserve"> to:</w:t>
      </w:r>
    </w:p>
    <w:p w:rsidR="00E96553" w:rsidRPr="00E96553" w:rsidRDefault="00E96553" w:rsidP="00E96553">
      <w:pPr>
        <w:numPr>
          <w:ilvl w:val="0"/>
          <w:numId w:val="3"/>
        </w:numPr>
        <w:spacing w:after="120"/>
        <w:rPr>
          <w:rFonts w:ascii="Calibri" w:eastAsia="Times New Roman" w:hAnsi="Calibri" w:cs="Times New Roman"/>
          <w:sz w:val="24"/>
          <w:szCs w:val="24"/>
          <w:lang w:eastAsia="en-AU"/>
        </w:rPr>
      </w:pPr>
      <w:r w:rsidRPr="00E96553">
        <w:rPr>
          <w:rFonts w:ascii="Calibri" w:eastAsia="Times New Roman" w:hAnsi="Calibri" w:cs="Times New Roman"/>
          <w:sz w:val="24"/>
          <w:szCs w:val="24"/>
          <w:lang w:eastAsia="en-AU"/>
        </w:rPr>
        <w:t xml:space="preserve">Invest in two years of quality preschool for all children, with secure, ongoing funding for preschool education rather than one or two year funding agreements that inhibit long-term planning by services, educators and families. </w:t>
      </w:r>
    </w:p>
    <w:p w:rsidR="00E96553" w:rsidRPr="00E96553" w:rsidRDefault="00E96553" w:rsidP="00E96553">
      <w:pPr>
        <w:numPr>
          <w:ilvl w:val="0"/>
          <w:numId w:val="3"/>
        </w:numPr>
        <w:spacing w:after="120"/>
        <w:rPr>
          <w:rFonts w:ascii="Calibri" w:eastAsia="Times New Roman" w:hAnsi="Calibri" w:cs="Times New Roman"/>
          <w:sz w:val="24"/>
          <w:szCs w:val="24"/>
          <w:lang w:eastAsia="en-AU"/>
        </w:rPr>
      </w:pPr>
      <w:r w:rsidRPr="00E96553">
        <w:rPr>
          <w:rFonts w:ascii="Calibri" w:eastAsia="Times New Roman" w:hAnsi="Calibri" w:cs="Times New Roman"/>
          <w:sz w:val="24"/>
          <w:szCs w:val="24"/>
          <w:lang w:eastAsia="en-AU"/>
        </w:rPr>
        <w:t xml:space="preserve">Align early childhood funding mechanisms to provide greater support to children with the greatest need. </w:t>
      </w:r>
    </w:p>
    <w:p w:rsidR="00E96553" w:rsidRPr="00E96553" w:rsidRDefault="00E96553" w:rsidP="00E96553">
      <w:pPr>
        <w:numPr>
          <w:ilvl w:val="0"/>
          <w:numId w:val="3"/>
        </w:numPr>
        <w:spacing w:after="120"/>
        <w:rPr>
          <w:rFonts w:ascii="Calibri" w:eastAsia="Times New Roman" w:hAnsi="Calibri" w:cs="Times New Roman"/>
          <w:sz w:val="24"/>
          <w:szCs w:val="24"/>
          <w:lang w:eastAsia="en-AU"/>
        </w:rPr>
      </w:pPr>
      <w:r w:rsidRPr="00E96553">
        <w:rPr>
          <w:rFonts w:ascii="Calibri" w:eastAsia="Times New Roman" w:hAnsi="Calibri" w:cs="Times New Roman"/>
          <w:sz w:val="24"/>
          <w:szCs w:val="24"/>
          <w:lang w:eastAsia="en-AU"/>
        </w:rPr>
        <w:t xml:space="preserve">Recognise that quality teaching matters as much in early childhood settings as it does in schools, and support workforce development for early childhood educators. </w:t>
      </w:r>
    </w:p>
    <w:p w:rsidR="00E96553" w:rsidRPr="00E96553" w:rsidRDefault="00E96553" w:rsidP="00E96553">
      <w:pPr>
        <w:spacing w:after="120"/>
        <w:rPr>
          <w:rFonts w:ascii="Calibri" w:eastAsia="Times New Roman" w:hAnsi="Calibri" w:cs="Times New Roman"/>
          <w:sz w:val="24"/>
          <w:szCs w:val="24"/>
          <w:lang w:eastAsia="en-AU"/>
        </w:rPr>
      </w:pPr>
      <w:r w:rsidRPr="00E96553">
        <w:rPr>
          <w:rFonts w:ascii="Calibri" w:eastAsia="Times New Roman" w:hAnsi="Calibri" w:cs="Times New Roman"/>
          <w:sz w:val="24"/>
          <w:szCs w:val="24"/>
          <w:lang w:eastAsia="en-AU"/>
        </w:rPr>
        <w:t>Prioritise the cultivation, testing, reporting and understanding of capabilities alongside core curriculum</w:t>
      </w:r>
    </w:p>
    <w:p w:rsidR="00E96553" w:rsidRPr="00E96553" w:rsidRDefault="00E96553" w:rsidP="00E96553">
      <w:pPr>
        <w:spacing w:after="120"/>
        <w:rPr>
          <w:rFonts w:ascii="Calibri" w:eastAsia="Times New Roman" w:hAnsi="Calibri" w:cs="Times New Roman"/>
          <w:sz w:val="24"/>
          <w:szCs w:val="24"/>
          <w:lang w:eastAsia="en-AU"/>
        </w:rPr>
      </w:pPr>
      <w:r w:rsidRPr="00E96553">
        <w:rPr>
          <w:rFonts w:ascii="Calibri" w:eastAsia="Times New Roman" w:hAnsi="Calibri" w:cs="Times New Roman"/>
          <w:sz w:val="24"/>
          <w:szCs w:val="24"/>
          <w:lang w:eastAsia="en-AU"/>
        </w:rPr>
        <w:t xml:space="preserve">Students need a range of capabilities in addition to strong literacy and numeracy to succeed in school and after school. This is particularly important given economic and technical transformations that have seen decline in routine jobs and growth in industries requiring innovation, creativity, problem-solving, relationships and responsiveness.  Mitchell Institute believes capabilities can bridge the academic and vocational divide, extend high and low performing students, and equip young people for the challenges and opportunities they will face over their careers in dynamic and globalised economies.  </w:t>
      </w:r>
    </w:p>
    <w:p w:rsidR="00E96553" w:rsidRPr="00E96553" w:rsidRDefault="00E96553" w:rsidP="00E96553">
      <w:pPr>
        <w:spacing w:after="120"/>
        <w:rPr>
          <w:rFonts w:ascii="Calibri" w:eastAsia="Times New Roman" w:hAnsi="Calibri" w:cs="Times New Roman"/>
          <w:sz w:val="24"/>
          <w:szCs w:val="24"/>
          <w:lang w:eastAsia="en-AU"/>
        </w:rPr>
      </w:pPr>
      <w:r w:rsidRPr="00E96553">
        <w:rPr>
          <w:rFonts w:ascii="Calibri" w:eastAsia="Times New Roman" w:hAnsi="Calibri" w:cs="Times New Roman"/>
          <w:sz w:val="24"/>
          <w:szCs w:val="24"/>
          <w:lang w:eastAsia="en-AU"/>
        </w:rPr>
        <w:t xml:space="preserve">Although capabilities have been included in policy frameworks, curriculum documents and training packages in Australia and internationally for over a decade– teaching and assessing of capabilities is still in its formative phases. Recent efforts in Victoria on teaching and assessing critical and creative thinking capabilities as part of the Victorian Curriculum appears promising and has been reported as both challenging and rewarding – teachers are noticing increased student capacity in these capabilities due to explicit focus on them. </w:t>
      </w:r>
      <w:proofErr w:type="gramStart"/>
      <w:r w:rsidRPr="00E96553">
        <w:rPr>
          <w:rFonts w:ascii="Calibri" w:eastAsia="Times New Roman" w:hAnsi="Calibri" w:cs="Times New Roman"/>
          <w:sz w:val="24"/>
          <w:szCs w:val="24"/>
          <w:lang w:eastAsia="en-AU"/>
        </w:rPr>
        <w:t>(Torii &amp; O’Connell 2017).</w:t>
      </w:r>
      <w:proofErr w:type="gramEnd"/>
      <w:r w:rsidRPr="00E96553">
        <w:rPr>
          <w:rFonts w:ascii="Calibri" w:eastAsia="Times New Roman" w:hAnsi="Calibri" w:cs="Times New Roman"/>
          <w:sz w:val="24"/>
          <w:szCs w:val="24"/>
          <w:lang w:eastAsia="en-AU"/>
        </w:rPr>
        <w:t xml:space="preserve">  </w:t>
      </w:r>
    </w:p>
    <w:p w:rsidR="00E96553" w:rsidRPr="00E96553" w:rsidRDefault="00E96553" w:rsidP="00E96553">
      <w:pPr>
        <w:spacing w:after="120"/>
        <w:rPr>
          <w:rFonts w:ascii="Calibri" w:eastAsia="Times New Roman" w:hAnsi="Calibri" w:cs="Times New Roman"/>
          <w:sz w:val="24"/>
          <w:szCs w:val="24"/>
          <w:lang w:eastAsia="en-AU"/>
        </w:rPr>
      </w:pPr>
      <w:r w:rsidRPr="00E96553">
        <w:rPr>
          <w:rFonts w:ascii="Calibri" w:eastAsia="Times New Roman" w:hAnsi="Calibri" w:cs="Times New Roman"/>
          <w:sz w:val="24"/>
          <w:szCs w:val="24"/>
          <w:lang w:eastAsia="en-AU"/>
        </w:rPr>
        <w:t xml:space="preserve">More work is needed to build parent, educator and community acceptance of capabilities as a core requirement for future student success. Research, tools and support are needed to assist educators to identify how to cultivate and track capabilities as part of the school curriculum. Educator resources, such as sample lesson plans which assist teachers to deliver the curriculum, do not currently cover capabilities. Whilst some schools are working to develop their own this is dependent on time, skills and resources. A bank of products and assessments could assist more schools to focus on integrating capabilities into their day to day practice. </w:t>
      </w:r>
      <w:proofErr w:type="gramStart"/>
      <w:r w:rsidRPr="00E96553">
        <w:rPr>
          <w:rFonts w:ascii="Calibri" w:eastAsia="Times New Roman" w:hAnsi="Calibri" w:cs="Times New Roman"/>
          <w:sz w:val="24"/>
          <w:szCs w:val="24"/>
          <w:lang w:eastAsia="en-AU"/>
        </w:rPr>
        <w:t>(Torii &amp; O’Connell 2017).</w:t>
      </w:r>
      <w:proofErr w:type="gramEnd"/>
      <w:r w:rsidRPr="00E96553">
        <w:rPr>
          <w:rFonts w:ascii="Calibri" w:eastAsia="Times New Roman" w:hAnsi="Calibri" w:cs="Times New Roman"/>
          <w:sz w:val="24"/>
          <w:szCs w:val="24"/>
          <w:lang w:eastAsia="en-AU"/>
        </w:rPr>
        <w:t xml:space="preserve">  </w:t>
      </w:r>
    </w:p>
    <w:p w:rsidR="00E96553" w:rsidRPr="00E96553" w:rsidRDefault="00E96553" w:rsidP="00E96553">
      <w:pPr>
        <w:spacing w:after="120"/>
        <w:rPr>
          <w:rFonts w:ascii="Calibri" w:eastAsia="Times New Roman" w:hAnsi="Calibri" w:cs="Times New Roman"/>
          <w:sz w:val="24"/>
          <w:szCs w:val="24"/>
          <w:lang w:eastAsia="en-AU"/>
        </w:rPr>
      </w:pPr>
      <w:r w:rsidRPr="00E96553">
        <w:rPr>
          <w:rFonts w:ascii="Calibri" w:eastAsia="Times New Roman" w:hAnsi="Calibri" w:cs="Times New Roman"/>
          <w:sz w:val="24"/>
          <w:szCs w:val="24"/>
          <w:lang w:eastAsia="en-AU"/>
        </w:rPr>
        <w:t>Mitchell Institute’s priority recommendations to extend the development of students’ capabilities are to:</w:t>
      </w:r>
    </w:p>
    <w:p w:rsidR="00E96553" w:rsidRPr="00E96553" w:rsidRDefault="00E96553" w:rsidP="00E96553">
      <w:pPr>
        <w:numPr>
          <w:ilvl w:val="0"/>
          <w:numId w:val="2"/>
        </w:numPr>
        <w:spacing w:after="120"/>
        <w:ind w:left="567"/>
        <w:rPr>
          <w:rFonts w:ascii="Calibri" w:eastAsia="Times New Roman" w:hAnsi="Calibri" w:cs="Times New Roman"/>
          <w:sz w:val="24"/>
          <w:szCs w:val="24"/>
          <w:lang w:eastAsia="en-AU"/>
        </w:rPr>
      </w:pPr>
      <w:r w:rsidRPr="00E96553">
        <w:rPr>
          <w:rFonts w:ascii="Calibri" w:eastAsia="Times New Roman" w:hAnsi="Calibri" w:cs="Times New Roman"/>
          <w:sz w:val="24"/>
          <w:szCs w:val="24"/>
          <w:lang w:eastAsia="en-AU"/>
        </w:rPr>
        <w:t>Support ACARA to co-develop educator resources to highlight how and where capabilities can be integrated, cultivated and assessed across the curriculum</w:t>
      </w:r>
    </w:p>
    <w:p w:rsidR="00E96553" w:rsidRPr="00E96553" w:rsidRDefault="00E96553" w:rsidP="00E96553">
      <w:pPr>
        <w:numPr>
          <w:ilvl w:val="0"/>
          <w:numId w:val="2"/>
        </w:numPr>
        <w:spacing w:after="120"/>
        <w:ind w:left="567"/>
        <w:rPr>
          <w:rFonts w:ascii="Calibri" w:eastAsia="Times New Roman" w:hAnsi="Calibri" w:cs="Times New Roman"/>
          <w:sz w:val="24"/>
          <w:szCs w:val="24"/>
          <w:lang w:eastAsia="en-AU"/>
        </w:rPr>
      </w:pPr>
      <w:r w:rsidRPr="00E96553">
        <w:rPr>
          <w:rFonts w:ascii="Calibri" w:eastAsia="Times New Roman" w:hAnsi="Calibri" w:cs="Times New Roman"/>
          <w:sz w:val="24"/>
          <w:szCs w:val="24"/>
          <w:lang w:eastAsia="en-AU"/>
        </w:rPr>
        <w:t>Research and report on how and where improving student capabilities (or subsets of capabilities such as questioning) improves student performance in subject areas</w:t>
      </w:r>
    </w:p>
    <w:p w:rsidR="00E96553" w:rsidRPr="00E96553" w:rsidRDefault="00E96553" w:rsidP="00E96553">
      <w:pPr>
        <w:spacing w:after="120"/>
        <w:rPr>
          <w:rFonts w:ascii="Calibri" w:eastAsia="Times New Roman" w:hAnsi="Calibri" w:cs="Times New Roman"/>
          <w:sz w:val="24"/>
          <w:szCs w:val="24"/>
          <w:lang w:eastAsia="en-AU"/>
        </w:rPr>
      </w:pPr>
      <w:r w:rsidRPr="00E96553">
        <w:rPr>
          <w:rFonts w:ascii="Calibri" w:eastAsia="Times New Roman" w:hAnsi="Calibri" w:cs="Times New Roman"/>
          <w:sz w:val="24"/>
          <w:szCs w:val="24"/>
          <w:lang w:eastAsia="en-AU"/>
        </w:rPr>
        <w:t xml:space="preserve">What institutional or governance arrangements could be put in place to ensure ongoing identification, sharing and implementation of evidence based good practice to grow and sustain improved student outcomes over time? </w:t>
      </w:r>
    </w:p>
    <w:p w:rsidR="00E96553" w:rsidRPr="00E96553" w:rsidRDefault="00E96553" w:rsidP="00E96553">
      <w:pPr>
        <w:spacing w:after="120"/>
        <w:rPr>
          <w:rFonts w:ascii="Calibri" w:eastAsia="Times New Roman" w:hAnsi="Calibri" w:cs="Times New Roman"/>
          <w:sz w:val="24"/>
          <w:szCs w:val="24"/>
          <w:lang w:val="en-US" w:eastAsia="en-AU"/>
        </w:rPr>
      </w:pPr>
      <w:r w:rsidRPr="00E96553">
        <w:rPr>
          <w:rFonts w:ascii="Calibri" w:eastAsia="Times New Roman" w:hAnsi="Calibri" w:cs="Times New Roman"/>
          <w:sz w:val="24"/>
          <w:szCs w:val="24"/>
          <w:lang w:val="en-US" w:eastAsia="en-AU"/>
        </w:rPr>
        <w:t xml:space="preserve">Constitutional responsibility for delivering education lies with the States and Territories. However, the Australian Government plays an important leadership and funding role, which can be harnessed to better articulate the broader suite of outcomes sought from the education system, and ensure that data is collected to track progress towards these goals. National bodies such as </w:t>
      </w:r>
      <w:proofErr w:type="gramStart"/>
      <w:r w:rsidRPr="00E96553">
        <w:rPr>
          <w:rFonts w:ascii="Calibri" w:eastAsia="Times New Roman" w:hAnsi="Calibri" w:cs="Times New Roman"/>
          <w:sz w:val="24"/>
          <w:szCs w:val="24"/>
          <w:lang w:val="en-US" w:eastAsia="en-AU"/>
        </w:rPr>
        <w:t>ACARA ,</w:t>
      </w:r>
      <w:proofErr w:type="gramEnd"/>
      <w:r w:rsidRPr="00E96553">
        <w:rPr>
          <w:rFonts w:ascii="Calibri" w:eastAsia="Times New Roman" w:hAnsi="Calibri" w:cs="Times New Roman"/>
          <w:sz w:val="24"/>
          <w:szCs w:val="24"/>
          <w:lang w:val="en-US" w:eastAsia="en-AU"/>
        </w:rPr>
        <w:t xml:space="preserve"> </w:t>
      </w:r>
      <w:proofErr w:type="spellStart"/>
      <w:r w:rsidRPr="00E96553">
        <w:rPr>
          <w:rFonts w:ascii="Calibri" w:eastAsia="Times New Roman" w:hAnsi="Calibri" w:cs="Times New Roman"/>
          <w:sz w:val="24"/>
          <w:szCs w:val="24"/>
          <w:lang w:val="en-US" w:eastAsia="en-AU"/>
        </w:rPr>
        <w:t>AITSL</w:t>
      </w:r>
      <w:proofErr w:type="spellEnd"/>
      <w:r w:rsidRPr="00E96553">
        <w:rPr>
          <w:rFonts w:ascii="Calibri" w:eastAsia="Times New Roman" w:hAnsi="Calibri" w:cs="Times New Roman"/>
          <w:sz w:val="24"/>
          <w:szCs w:val="24"/>
          <w:lang w:val="en-US" w:eastAsia="en-AU"/>
        </w:rPr>
        <w:t xml:space="preserve"> and </w:t>
      </w:r>
      <w:proofErr w:type="spellStart"/>
      <w:r w:rsidRPr="00E96553">
        <w:rPr>
          <w:rFonts w:ascii="Calibri" w:eastAsia="Times New Roman" w:hAnsi="Calibri" w:cs="Times New Roman"/>
          <w:sz w:val="24"/>
          <w:szCs w:val="24"/>
          <w:lang w:val="en-US" w:eastAsia="en-AU"/>
        </w:rPr>
        <w:t>ACECQA</w:t>
      </w:r>
      <w:proofErr w:type="spellEnd"/>
      <w:r w:rsidRPr="00E96553">
        <w:rPr>
          <w:rFonts w:ascii="Calibri" w:eastAsia="Times New Roman" w:hAnsi="Calibri" w:cs="Times New Roman"/>
          <w:sz w:val="24"/>
          <w:szCs w:val="24"/>
          <w:lang w:val="en-US" w:eastAsia="en-AU"/>
        </w:rPr>
        <w:t xml:space="preserve"> also have key roles to play by providing tools and resources to support all educators to implement the Australian curriculum and supporting ongoing quality improvement, including building teacher and educator capacity across the system. </w:t>
      </w:r>
    </w:p>
    <w:p w:rsidR="00E96553" w:rsidRPr="00E96553" w:rsidRDefault="00E96553" w:rsidP="00E96553">
      <w:pPr>
        <w:spacing w:after="120"/>
        <w:rPr>
          <w:rFonts w:ascii="Calibri" w:eastAsia="Times New Roman" w:hAnsi="Calibri" w:cs="Times New Roman"/>
          <w:sz w:val="24"/>
          <w:szCs w:val="24"/>
          <w:lang w:eastAsia="en-AU"/>
        </w:rPr>
      </w:pPr>
      <w:r w:rsidRPr="00E96553">
        <w:rPr>
          <w:rFonts w:ascii="Calibri" w:eastAsia="Times New Roman" w:hAnsi="Calibri" w:cs="Times New Roman"/>
          <w:sz w:val="24"/>
          <w:szCs w:val="24"/>
          <w:lang w:eastAsia="en-AU"/>
        </w:rPr>
        <w:t xml:space="preserve">The evidence base in education is </w:t>
      </w:r>
      <w:proofErr w:type="gramStart"/>
      <w:r w:rsidRPr="00E96553">
        <w:rPr>
          <w:rFonts w:ascii="Calibri" w:eastAsia="Times New Roman" w:hAnsi="Calibri" w:cs="Times New Roman"/>
          <w:sz w:val="24"/>
          <w:szCs w:val="24"/>
          <w:lang w:eastAsia="en-AU"/>
        </w:rPr>
        <w:t>not complete nor</w:t>
      </w:r>
      <w:proofErr w:type="gramEnd"/>
      <w:r w:rsidRPr="00E96553">
        <w:rPr>
          <w:rFonts w:ascii="Calibri" w:eastAsia="Times New Roman" w:hAnsi="Calibri" w:cs="Times New Roman"/>
          <w:sz w:val="24"/>
          <w:szCs w:val="24"/>
          <w:lang w:eastAsia="en-AU"/>
        </w:rPr>
        <w:t xml:space="preserve"> easy to navigate. Much focus has been placed on the need for teachers to also be learners and researchers, but the dispersed and inaccessible nature of education evidence makes this difficult. Much evidence is behind academic paywalls, dated, or not written with teachers as end users in mind. There is a need to support creation of a national evidence base which could procure, translate and hold research relevant for educators across the education system, as well as hold system level data. </w:t>
      </w:r>
    </w:p>
    <w:p w:rsidR="00E96553" w:rsidRPr="00E96553" w:rsidRDefault="00E96553" w:rsidP="00E96553">
      <w:pPr>
        <w:spacing w:after="120"/>
        <w:rPr>
          <w:rFonts w:ascii="Calibri" w:eastAsia="Times New Roman" w:hAnsi="Calibri" w:cs="Times New Roman"/>
          <w:sz w:val="24"/>
          <w:szCs w:val="24"/>
          <w:lang w:eastAsia="en-AU"/>
        </w:rPr>
      </w:pPr>
      <w:r w:rsidRPr="00E96553">
        <w:rPr>
          <w:rFonts w:ascii="Calibri" w:eastAsia="Times New Roman" w:hAnsi="Calibri" w:cs="Times New Roman"/>
          <w:sz w:val="24"/>
          <w:szCs w:val="24"/>
          <w:lang w:eastAsia="en-AU"/>
        </w:rPr>
        <w:t>The creation of national education evidence and data institute (</w:t>
      </w:r>
      <w:proofErr w:type="spellStart"/>
      <w:r w:rsidRPr="00E96553">
        <w:rPr>
          <w:rFonts w:ascii="Calibri" w:eastAsia="Times New Roman" w:hAnsi="Calibri" w:cs="Times New Roman"/>
          <w:sz w:val="24"/>
          <w:szCs w:val="24"/>
          <w:lang w:eastAsia="en-AU"/>
        </w:rPr>
        <w:t>NEEDI</w:t>
      </w:r>
      <w:proofErr w:type="spellEnd"/>
      <w:r w:rsidRPr="00E96553">
        <w:rPr>
          <w:rFonts w:ascii="Calibri" w:eastAsia="Times New Roman" w:hAnsi="Calibri" w:cs="Times New Roman"/>
          <w:sz w:val="24"/>
          <w:szCs w:val="24"/>
          <w:lang w:eastAsia="en-AU"/>
        </w:rPr>
        <w:t xml:space="preserve">) to generate, evaluate, translate and disseminate research on educational programs and practices, and inform teaching, school resource and system decisions would support this aim.  </w:t>
      </w:r>
    </w:p>
    <w:p w:rsidR="00E96553" w:rsidRPr="00E96553" w:rsidRDefault="00E96553" w:rsidP="00E96553">
      <w:pPr>
        <w:spacing w:after="120"/>
        <w:rPr>
          <w:rFonts w:ascii="Calibri" w:eastAsia="Times New Roman" w:hAnsi="Calibri" w:cs="Times New Roman"/>
          <w:sz w:val="24"/>
          <w:szCs w:val="24"/>
          <w:lang w:eastAsia="en-AU"/>
        </w:rPr>
      </w:pPr>
      <w:r w:rsidRPr="00E96553">
        <w:rPr>
          <w:rFonts w:ascii="Calibri" w:eastAsia="Times New Roman" w:hAnsi="Calibri" w:cs="Times New Roman"/>
          <w:sz w:val="24"/>
          <w:szCs w:val="24"/>
          <w:lang w:eastAsia="en-AU"/>
        </w:rPr>
        <w:t xml:space="preserve">A </w:t>
      </w:r>
      <w:proofErr w:type="spellStart"/>
      <w:r w:rsidRPr="00E96553">
        <w:rPr>
          <w:rFonts w:ascii="Calibri" w:eastAsia="Times New Roman" w:hAnsi="Calibri" w:cs="Times New Roman"/>
          <w:sz w:val="24"/>
          <w:szCs w:val="24"/>
          <w:lang w:eastAsia="en-AU"/>
        </w:rPr>
        <w:t>NEEDI</w:t>
      </w:r>
      <w:proofErr w:type="spellEnd"/>
      <w:r w:rsidRPr="00E96553">
        <w:rPr>
          <w:rFonts w:ascii="Calibri" w:eastAsia="Times New Roman" w:hAnsi="Calibri" w:cs="Times New Roman"/>
          <w:sz w:val="24"/>
          <w:szCs w:val="24"/>
          <w:lang w:eastAsia="en-AU"/>
        </w:rPr>
        <w:t xml:space="preserve"> could:</w:t>
      </w:r>
    </w:p>
    <w:p w:rsidR="00E96553" w:rsidRPr="00E96553" w:rsidRDefault="00E96553" w:rsidP="00E96553">
      <w:pPr>
        <w:numPr>
          <w:ilvl w:val="0"/>
          <w:numId w:val="4"/>
        </w:numPr>
        <w:spacing w:after="120"/>
        <w:rPr>
          <w:rFonts w:ascii="Calibri" w:eastAsia="Times New Roman" w:hAnsi="Calibri" w:cs="Times New Roman"/>
          <w:sz w:val="24"/>
          <w:szCs w:val="24"/>
          <w:lang w:eastAsia="en-AU"/>
        </w:rPr>
      </w:pPr>
      <w:r w:rsidRPr="00E96553">
        <w:rPr>
          <w:rFonts w:ascii="Calibri" w:eastAsia="Times New Roman" w:hAnsi="Calibri" w:cs="Times New Roman"/>
          <w:sz w:val="24"/>
          <w:szCs w:val="24"/>
          <w:lang w:eastAsia="en-AU"/>
        </w:rPr>
        <w:t xml:space="preserve">Coordinate the funding and independent assessment of priority research on established and emerging education </w:t>
      </w:r>
      <w:proofErr w:type="gramStart"/>
      <w:r w:rsidRPr="00E96553">
        <w:rPr>
          <w:rFonts w:ascii="Calibri" w:eastAsia="Times New Roman" w:hAnsi="Calibri" w:cs="Times New Roman"/>
          <w:sz w:val="24"/>
          <w:szCs w:val="24"/>
          <w:lang w:eastAsia="en-AU"/>
        </w:rPr>
        <w:t>practices,</w:t>
      </w:r>
      <w:proofErr w:type="gramEnd"/>
      <w:r w:rsidRPr="00E96553">
        <w:rPr>
          <w:rFonts w:ascii="Calibri" w:eastAsia="Times New Roman" w:hAnsi="Calibri" w:cs="Times New Roman"/>
          <w:sz w:val="24"/>
          <w:szCs w:val="24"/>
          <w:lang w:eastAsia="en-AU"/>
        </w:rPr>
        <w:t xml:space="preserve"> and of scaling and implementation models, to enable “smart” transfer of proven programs into different settings.</w:t>
      </w:r>
    </w:p>
    <w:p w:rsidR="00E96553" w:rsidRPr="00E96553" w:rsidRDefault="00E96553" w:rsidP="00E96553">
      <w:pPr>
        <w:numPr>
          <w:ilvl w:val="0"/>
          <w:numId w:val="4"/>
        </w:numPr>
        <w:spacing w:after="120"/>
        <w:rPr>
          <w:rFonts w:ascii="Calibri" w:eastAsia="Times New Roman" w:hAnsi="Calibri" w:cs="Times New Roman"/>
          <w:sz w:val="24"/>
          <w:szCs w:val="24"/>
          <w:lang w:eastAsia="en-AU"/>
        </w:rPr>
      </w:pPr>
      <w:r w:rsidRPr="00E96553">
        <w:rPr>
          <w:rFonts w:ascii="Calibri" w:eastAsia="Times New Roman" w:hAnsi="Calibri" w:cs="Times New Roman"/>
          <w:sz w:val="24"/>
          <w:szCs w:val="24"/>
          <w:lang w:eastAsia="en-AU"/>
        </w:rPr>
        <w:t>Translate and disseminate these research and evaluations in timely fashion and most effective formats. The fact sheets and tool kits developed for teachers by the Education Endowment Foundation are useful examples.</w:t>
      </w:r>
    </w:p>
    <w:p w:rsidR="00E96553" w:rsidRPr="00E96553" w:rsidRDefault="00E96553" w:rsidP="00E96553">
      <w:pPr>
        <w:numPr>
          <w:ilvl w:val="0"/>
          <w:numId w:val="4"/>
        </w:numPr>
        <w:spacing w:after="120"/>
        <w:rPr>
          <w:rFonts w:ascii="Calibri" w:eastAsia="Times New Roman" w:hAnsi="Calibri" w:cs="Times New Roman"/>
          <w:sz w:val="24"/>
          <w:szCs w:val="24"/>
          <w:lang w:eastAsia="en-AU"/>
        </w:rPr>
      </w:pPr>
      <w:r w:rsidRPr="00E96553">
        <w:rPr>
          <w:rFonts w:ascii="Calibri" w:eastAsia="Times New Roman" w:hAnsi="Calibri" w:cs="Times New Roman"/>
          <w:sz w:val="24"/>
          <w:szCs w:val="24"/>
          <w:lang w:eastAsia="en-AU"/>
        </w:rPr>
        <w:t>House and coordinate data from a Unique Student Identifier, and support data linkage with other data sets.</w:t>
      </w:r>
    </w:p>
    <w:p w:rsidR="00E96553" w:rsidRPr="00E96553" w:rsidRDefault="00E96553" w:rsidP="00E96553">
      <w:pPr>
        <w:spacing w:after="120"/>
        <w:rPr>
          <w:rFonts w:ascii="Calibri" w:eastAsia="Times New Roman" w:hAnsi="Calibri" w:cs="Times New Roman"/>
          <w:sz w:val="24"/>
          <w:szCs w:val="24"/>
          <w:lang w:val="en-US" w:eastAsia="en-AU"/>
        </w:rPr>
      </w:pPr>
      <w:r w:rsidRPr="00E96553">
        <w:rPr>
          <w:rFonts w:ascii="Calibri" w:eastAsia="Times New Roman" w:hAnsi="Calibri" w:cs="Times New Roman"/>
          <w:sz w:val="24"/>
          <w:szCs w:val="24"/>
          <w:lang w:eastAsia="en-AU"/>
        </w:rPr>
        <w:t xml:space="preserve">Founding principles to maximise impact of a </w:t>
      </w:r>
      <w:proofErr w:type="spellStart"/>
      <w:r w:rsidRPr="00E96553">
        <w:rPr>
          <w:rFonts w:ascii="Calibri" w:eastAsia="Times New Roman" w:hAnsi="Calibri" w:cs="Times New Roman"/>
          <w:sz w:val="24"/>
          <w:szCs w:val="24"/>
          <w:lang w:eastAsia="en-AU"/>
        </w:rPr>
        <w:t>NEEDI</w:t>
      </w:r>
      <w:proofErr w:type="spellEnd"/>
      <w:r w:rsidRPr="00E96553">
        <w:rPr>
          <w:rFonts w:ascii="Calibri" w:eastAsia="Times New Roman" w:hAnsi="Calibri" w:cs="Times New Roman"/>
          <w:sz w:val="24"/>
          <w:szCs w:val="24"/>
          <w:lang w:eastAsia="en-AU"/>
        </w:rPr>
        <w:t>:</w:t>
      </w:r>
    </w:p>
    <w:p w:rsidR="00E96553" w:rsidRPr="00E96553" w:rsidRDefault="00E96553" w:rsidP="00E96553">
      <w:pPr>
        <w:numPr>
          <w:ilvl w:val="0"/>
          <w:numId w:val="4"/>
        </w:numPr>
        <w:spacing w:after="120"/>
        <w:rPr>
          <w:rFonts w:ascii="Calibri" w:eastAsia="Times New Roman" w:hAnsi="Calibri" w:cs="Times New Roman"/>
          <w:sz w:val="24"/>
          <w:szCs w:val="24"/>
          <w:lang w:eastAsia="en-AU"/>
        </w:rPr>
      </w:pPr>
      <w:r w:rsidRPr="00E96553">
        <w:rPr>
          <w:rFonts w:ascii="Calibri" w:eastAsia="Times New Roman" w:hAnsi="Calibri" w:cs="Times New Roman"/>
          <w:sz w:val="24"/>
          <w:szCs w:val="24"/>
          <w:lang w:eastAsia="en-AU"/>
        </w:rPr>
        <w:t>Funded by Commonwealth and education systems, with funding in an endowment so it can focus on core business without concerns about abolition or funding cuts by government.</w:t>
      </w:r>
    </w:p>
    <w:p w:rsidR="00E96553" w:rsidRPr="00E96553" w:rsidRDefault="00E96553" w:rsidP="00E96553">
      <w:pPr>
        <w:numPr>
          <w:ilvl w:val="0"/>
          <w:numId w:val="4"/>
        </w:numPr>
        <w:spacing w:after="120"/>
        <w:rPr>
          <w:rFonts w:ascii="Calibri" w:eastAsia="Times New Roman" w:hAnsi="Calibri" w:cs="Times New Roman"/>
          <w:sz w:val="24"/>
          <w:szCs w:val="24"/>
          <w:lang w:eastAsia="en-AU"/>
        </w:rPr>
      </w:pPr>
      <w:r w:rsidRPr="00E96553">
        <w:rPr>
          <w:rFonts w:ascii="Calibri" w:eastAsia="Times New Roman" w:hAnsi="Calibri" w:cs="Times New Roman"/>
          <w:sz w:val="24"/>
          <w:szCs w:val="24"/>
          <w:lang w:eastAsia="en-AU"/>
        </w:rPr>
        <w:t xml:space="preserve">Whether a </w:t>
      </w:r>
      <w:proofErr w:type="spellStart"/>
      <w:r w:rsidRPr="00E96553">
        <w:rPr>
          <w:rFonts w:ascii="Calibri" w:eastAsia="Times New Roman" w:hAnsi="Calibri" w:cs="Times New Roman"/>
          <w:sz w:val="24"/>
          <w:szCs w:val="24"/>
          <w:lang w:eastAsia="en-AU"/>
        </w:rPr>
        <w:t>NEEDI</w:t>
      </w:r>
      <w:proofErr w:type="spellEnd"/>
      <w:r w:rsidRPr="00E96553">
        <w:rPr>
          <w:rFonts w:ascii="Calibri" w:eastAsia="Times New Roman" w:hAnsi="Calibri" w:cs="Times New Roman"/>
          <w:sz w:val="24"/>
          <w:szCs w:val="24"/>
          <w:lang w:eastAsia="en-AU"/>
        </w:rPr>
        <w:t xml:space="preserve"> is an independent agency or not is less important than the quality of its work and buy-in from systems and professions. </w:t>
      </w:r>
    </w:p>
    <w:p w:rsidR="00E96553" w:rsidRPr="00E96553" w:rsidRDefault="00E96553" w:rsidP="00E96553">
      <w:pPr>
        <w:spacing w:after="120"/>
        <w:rPr>
          <w:rFonts w:ascii="Calibri" w:eastAsia="Times New Roman" w:hAnsi="Calibri" w:cs="Times New Roman"/>
          <w:sz w:val="24"/>
          <w:szCs w:val="24"/>
          <w:lang w:eastAsia="en-AU"/>
        </w:rPr>
      </w:pPr>
      <w:bookmarkStart w:id="4" w:name="_GoBack"/>
      <w:r w:rsidRPr="00E96553">
        <w:rPr>
          <w:rFonts w:ascii="Calibri" w:eastAsia="Times New Roman" w:hAnsi="Calibri" w:cs="Times New Roman"/>
          <w:sz w:val="24"/>
          <w:szCs w:val="24"/>
          <w:lang w:eastAsia="en-AU"/>
        </w:rPr>
        <w:t>Mitchell Institute believes the Commonwealth can play a vital role enabling and sustaining excellence in Australians schools by:</w:t>
      </w:r>
    </w:p>
    <w:bookmarkEnd w:id="4"/>
    <w:p w:rsidR="00E96553" w:rsidRPr="00E96553" w:rsidRDefault="00E96553" w:rsidP="00E96553">
      <w:pPr>
        <w:numPr>
          <w:ilvl w:val="0"/>
          <w:numId w:val="2"/>
        </w:numPr>
        <w:spacing w:after="120"/>
        <w:ind w:left="567"/>
        <w:rPr>
          <w:rFonts w:ascii="Calibri" w:eastAsia="Times New Roman" w:hAnsi="Calibri" w:cs="Times New Roman"/>
          <w:sz w:val="24"/>
          <w:szCs w:val="24"/>
          <w:lang w:eastAsia="en-AU"/>
        </w:rPr>
      </w:pPr>
      <w:r w:rsidRPr="00E96553">
        <w:rPr>
          <w:rFonts w:ascii="Calibri" w:eastAsia="Times New Roman" w:hAnsi="Calibri" w:cs="Times New Roman"/>
          <w:sz w:val="24"/>
          <w:szCs w:val="24"/>
          <w:lang w:eastAsia="en-AU"/>
        </w:rPr>
        <w:t>Funding priority research by supporting the creation of a new education evidence institute</w:t>
      </w:r>
    </w:p>
    <w:p w:rsidR="00E96553" w:rsidRPr="00E96553" w:rsidRDefault="00E96553" w:rsidP="00E96553">
      <w:pPr>
        <w:numPr>
          <w:ilvl w:val="0"/>
          <w:numId w:val="2"/>
        </w:numPr>
        <w:spacing w:after="120"/>
        <w:ind w:left="567"/>
        <w:rPr>
          <w:rFonts w:ascii="Calibri" w:eastAsia="Times New Roman" w:hAnsi="Calibri" w:cs="Times New Roman"/>
          <w:sz w:val="24"/>
          <w:szCs w:val="24"/>
          <w:lang w:eastAsia="en-AU"/>
        </w:rPr>
      </w:pPr>
      <w:r w:rsidRPr="00E96553">
        <w:rPr>
          <w:rFonts w:ascii="Calibri" w:eastAsia="Times New Roman" w:hAnsi="Calibri" w:cs="Times New Roman"/>
          <w:sz w:val="24"/>
          <w:szCs w:val="24"/>
          <w:lang w:eastAsia="en-AU"/>
        </w:rPr>
        <w:t xml:space="preserve">Driving data linkage from across the education system (early childhood education and care, schooling, vocational and tertiary). This could be a function of the </w:t>
      </w:r>
      <w:proofErr w:type="spellStart"/>
      <w:r w:rsidRPr="00E96553">
        <w:rPr>
          <w:rFonts w:ascii="Calibri" w:eastAsia="Times New Roman" w:hAnsi="Calibri" w:cs="Times New Roman"/>
          <w:sz w:val="24"/>
          <w:szCs w:val="24"/>
          <w:lang w:eastAsia="en-AU"/>
        </w:rPr>
        <w:t>NEEDI</w:t>
      </w:r>
      <w:proofErr w:type="spellEnd"/>
      <w:r w:rsidRPr="00E96553">
        <w:rPr>
          <w:rFonts w:ascii="Calibri" w:eastAsia="Times New Roman" w:hAnsi="Calibri" w:cs="Times New Roman"/>
          <w:sz w:val="24"/>
          <w:szCs w:val="24"/>
          <w:lang w:eastAsia="en-AU"/>
        </w:rPr>
        <w:t>, but the Commonwealth has a critical enabling role to play.</w:t>
      </w:r>
    </w:p>
    <w:p w:rsidR="00E96553" w:rsidRPr="00E96553" w:rsidRDefault="00E96553" w:rsidP="00E96553">
      <w:pPr>
        <w:numPr>
          <w:ilvl w:val="0"/>
          <w:numId w:val="2"/>
        </w:numPr>
        <w:spacing w:after="120"/>
        <w:ind w:left="567"/>
        <w:rPr>
          <w:rFonts w:ascii="Calibri" w:eastAsia="Times New Roman" w:hAnsi="Calibri" w:cs="Times New Roman"/>
          <w:sz w:val="24"/>
          <w:szCs w:val="24"/>
          <w:lang w:eastAsia="en-AU"/>
        </w:rPr>
      </w:pPr>
      <w:r w:rsidRPr="00E96553">
        <w:rPr>
          <w:rFonts w:ascii="Calibri" w:eastAsia="Times New Roman" w:hAnsi="Calibri" w:cs="Times New Roman"/>
          <w:sz w:val="24"/>
          <w:szCs w:val="24"/>
          <w:lang w:eastAsia="en-AU"/>
        </w:rPr>
        <w:t>Leading the introduction of unique student identifiers (</w:t>
      </w:r>
      <w:proofErr w:type="spellStart"/>
      <w:r w:rsidRPr="00E96553">
        <w:rPr>
          <w:rFonts w:ascii="Calibri" w:eastAsia="Times New Roman" w:hAnsi="Calibri" w:cs="Times New Roman"/>
          <w:sz w:val="24"/>
          <w:szCs w:val="24"/>
          <w:lang w:eastAsia="en-AU"/>
        </w:rPr>
        <w:t>USIs</w:t>
      </w:r>
      <w:proofErr w:type="spellEnd"/>
      <w:r w:rsidRPr="00E96553">
        <w:rPr>
          <w:rFonts w:ascii="Calibri" w:eastAsia="Times New Roman" w:hAnsi="Calibri" w:cs="Times New Roman"/>
          <w:sz w:val="24"/>
          <w:szCs w:val="24"/>
          <w:lang w:eastAsia="en-AU"/>
        </w:rPr>
        <w:t>)</w:t>
      </w:r>
    </w:p>
    <w:p w:rsidR="00E96553" w:rsidRPr="00E96553" w:rsidRDefault="00E96553" w:rsidP="00E96553">
      <w:pPr>
        <w:numPr>
          <w:ilvl w:val="0"/>
          <w:numId w:val="2"/>
        </w:numPr>
        <w:spacing w:after="120"/>
        <w:ind w:left="567"/>
        <w:rPr>
          <w:rFonts w:ascii="Calibri" w:eastAsia="Times New Roman" w:hAnsi="Calibri" w:cs="Times New Roman"/>
          <w:sz w:val="24"/>
          <w:szCs w:val="24"/>
          <w:lang w:eastAsia="en-AU"/>
        </w:rPr>
      </w:pPr>
      <w:r w:rsidRPr="00E96553">
        <w:rPr>
          <w:rFonts w:ascii="Calibri" w:eastAsia="Times New Roman" w:hAnsi="Calibri" w:cs="Times New Roman"/>
          <w:sz w:val="24"/>
          <w:szCs w:val="24"/>
          <w:lang w:eastAsia="en-AU"/>
        </w:rPr>
        <w:t>Requiring transparency from systems on how they allocate funding, to enable comparison of effects of different allocation models and processes, to then inform system resource decisions.</w:t>
      </w:r>
    </w:p>
    <w:p w:rsidR="00E96553" w:rsidRPr="00E96553" w:rsidRDefault="00E96553" w:rsidP="00E96553">
      <w:pPr>
        <w:spacing w:after="120"/>
        <w:rPr>
          <w:rFonts w:ascii="Calibri" w:eastAsia="Times New Roman" w:hAnsi="Calibri" w:cs="Times New Roman"/>
          <w:sz w:val="24"/>
          <w:szCs w:val="24"/>
          <w:lang w:val="en-US" w:eastAsia="en-AU"/>
        </w:rPr>
      </w:pPr>
      <w:r w:rsidRPr="00E96553">
        <w:rPr>
          <w:rFonts w:ascii="Calibri" w:eastAsia="Times New Roman" w:hAnsi="Calibri" w:cs="Times New Roman"/>
          <w:sz w:val="24"/>
          <w:szCs w:val="24"/>
          <w:lang w:val="en-US" w:eastAsia="en-AU"/>
        </w:rPr>
        <w:t>Australia’s future success depends on the ability of our education system as a whole to support every child and young person to learn and thrive. Our vision for success “</w:t>
      </w:r>
      <w:r w:rsidRPr="00E96553">
        <w:rPr>
          <w:rFonts w:ascii="Calibri" w:eastAsia="Times New Roman" w:hAnsi="Calibri" w:cs="Times New Roman"/>
          <w:bCs/>
          <w:sz w:val="24"/>
          <w:szCs w:val="24"/>
          <w:lang w:eastAsia="en-AU"/>
        </w:rPr>
        <w:t>successful learners, confident and creative individuals and active and informed citizens” is as true as per a decade ago – the challenge remains to support all educators to achieve this.</w:t>
      </w:r>
      <w:bookmarkEnd w:id="0"/>
      <w:bookmarkEnd w:id="1"/>
      <w:bookmarkEnd w:id="2"/>
      <w:bookmarkEnd w:id="3"/>
    </w:p>
    <w:p w:rsidR="006A5461" w:rsidRPr="0007147C" w:rsidRDefault="006A5461" w:rsidP="00E96553"/>
    <w:sectPr w:rsidR="006A5461" w:rsidRPr="0007147C" w:rsidSect="00E96553">
      <w:footerReference w:type="default" r:id="rId8"/>
      <w:headerReference w:type="first" r:id="rId9"/>
      <w:pgSz w:w="11906" w:h="16838"/>
      <w:pgMar w:top="1440" w:right="1800" w:bottom="1440" w:left="1800" w:header="0"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96553">
      <w:pPr>
        <w:spacing w:line="240" w:lineRule="auto"/>
      </w:pPr>
      <w:r>
        <w:separator/>
      </w:r>
    </w:p>
  </w:endnote>
  <w:endnote w:type="continuationSeparator" w:id="0">
    <w:p w:rsidR="00000000" w:rsidRDefault="00E965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1235212"/>
      <w:docPartObj>
        <w:docPartGallery w:val="Page Numbers (Bottom of Page)"/>
        <w:docPartUnique/>
      </w:docPartObj>
    </w:sdtPr>
    <w:sdtEndPr>
      <w:rPr>
        <w:noProof/>
      </w:rPr>
    </w:sdtEndPr>
    <w:sdtContent>
      <w:p w:rsidR="00A8400B" w:rsidRDefault="0007147C" w:rsidP="00200CC2">
        <w:pPr>
          <w:pStyle w:val="Footer"/>
          <w:jc w:val="right"/>
        </w:pPr>
        <w:r>
          <w:fldChar w:fldCharType="begin"/>
        </w:r>
        <w:r>
          <w:instrText xml:space="preserve"> PAGE   \* MERGEFORMAT </w:instrText>
        </w:r>
        <w:r>
          <w:fldChar w:fldCharType="separate"/>
        </w:r>
        <w:r w:rsidR="00E96553">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96553">
      <w:pPr>
        <w:spacing w:line="240" w:lineRule="auto"/>
      </w:pPr>
      <w:r>
        <w:separator/>
      </w:r>
    </w:p>
  </w:footnote>
  <w:footnote w:type="continuationSeparator" w:id="0">
    <w:p w:rsidR="00000000" w:rsidRDefault="00E9655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00B" w:rsidRDefault="0007147C" w:rsidP="00404613">
    <w:pPr>
      <w:pStyle w:val="Header"/>
      <w:tabs>
        <w:tab w:val="clear" w:pos="9026"/>
      </w:tabs>
      <w:ind w:hanging="1800"/>
    </w:pPr>
    <w:r>
      <w:rPr>
        <w:noProof/>
      </w:rPr>
      <w:drawing>
        <wp:inline distT="0" distB="0" distL="0" distR="0" wp14:anchorId="2ED9EA7C" wp14:editId="79055E9A">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78A5"/>
    <w:multiLevelType w:val="hybridMultilevel"/>
    <w:tmpl w:val="3574F740"/>
    <w:lvl w:ilvl="0" w:tplc="E0A6FE7E">
      <w:start w:val="3"/>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11897247"/>
    <w:multiLevelType w:val="multilevel"/>
    <w:tmpl w:val="298644F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4225C1A"/>
    <w:multiLevelType w:val="hybridMultilevel"/>
    <w:tmpl w:val="1EBA21A4"/>
    <w:lvl w:ilvl="0" w:tplc="0C09000F">
      <w:start w:val="1"/>
      <w:numFmt w:val="decimal"/>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
    <w:nsid w:val="3FDA5BAA"/>
    <w:multiLevelType w:val="hybridMultilevel"/>
    <w:tmpl w:val="AD1CC078"/>
    <w:lvl w:ilvl="0" w:tplc="0C090001">
      <w:start w:val="1"/>
      <w:numFmt w:val="bullet"/>
      <w:lvlText w:val=""/>
      <w:lvlJc w:val="left"/>
      <w:pPr>
        <w:ind w:left="1440" w:hanging="360"/>
      </w:pPr>
      <w:rPr>
        <w:rFonts w:ascii="Symbol" w:hAnsi="Symbol"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47C"/>
    <w:rsid w:val="0007147C"/>
    <w:rsid w:val="006A5461"/>
    <w:rsid w:val="00E965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7147C"/>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07147C"/>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paragraph" w:styleId="Heading3">
    <w:name w:val="heading 3"/>
    <w:basedOn w:val="Normal"/>
    <w:next w:val="Normal"/>
    <w:link w:val="Heading3Char"/>
    <w:uiPriority w:val="9"/>
    <w:semiHidden/>
    <w:unhideWhenUsed/>
    <w:qFormat/>
    <w:rsid w:val="00E9655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47C"/>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07147C"/>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07147C"/>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07147C"/>
    <w:rPr>
      <w:rFonts w:ascii="Calibri" w:eastAsia="Times New Roman" w:hAnsi="Calibri" w:cs="Times New Roman"/>
      <w:sz w:val="24"/>
      <w:szCs w:val="24"/>
      <w:lang w:eastAsia="en-AU"/>
    </w:rPr>
  </w:style>
  <w:style w:type="paragraph" w:styleId="Footer">
    <w:name w:val="footer"/>
    <w:basedOn w:val="Normal"/>
    <w:link w:val="FooterChar"/>
    <w:uiPriority w:val="99"/>
    <w:rsid w:val="0007147C"/>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07147C"/>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0714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47C"/>
    <w:rPr>
      <w:rFonts w:ascii="Tahoma" w:hAnsi="Tahoma" w:cs="Tahoma"/>
      <w:sz w:val="16"/>
      <w:szCs w:val="16"/>
    </w:rPr>
  </w:style>
  <w:style w:type="character" w:customStyle="1" w:styleId="Heading3Char">
    <w:name w:val="Heading 3 Char"/>
    <w:basedOn w:val="DefaultParagraphFont"/>
    <w:link w:val="Heading3"/>
    <w:uiPriority w:val="9"/>
    <w:semiHidden/>
    <w:rsid w:val="00E96553"/>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7147C"/>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07147C"/>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paragraph" w:styleId="Heading3">
    <w:name w:val="heading 3"/>
    <w:basedOn w:val="Normal"/>
    <w:next w:val="Normal"/>
    <w:link w:val="Heading3Char"/>
    <w:uiPriority w:val="9"/>
    <w:semiHidden/>
    <w:unhideWhenUsed/>
    <w:qFormat/>
    <w:rsid w:val="00E9655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47C"/>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07147C"/>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07147C"/>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07147C"/>
    <w:rPr>
      <w:rFonts w:ascii="Calibri" w:eastAsia="Times New Roman" w:hAnsi="Calibri" w:cs="Times New Roman"/>
      <w:sz w:val="24"/>
      <w:szCs w:val="24"/>
      <w:lang w:eastAsia="en-AU"/>
    </w:rPr>
  </w:style>
  <w:style w:type="paragraph" w:styleId="Footer">
    <w:name w:val="footer"/>
    <w:basedOn w:val="Normal"/>
    <w:link w:val="FooterChar"/>
    <w:uiPriority w:val="99"/>
    <w:rsid w:val="0007147C"/>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07147C"/>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0714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47C"/>
    <w:rPr>
      <w:rFonts w:ascii="Tahoma" w:hAnsi="Tahoma" w:cs="Tahoma"/>
      <w:sz w:val="16"/>
      <w:szCs w:val="16"/>
    </w:rPr>
  </w:style>
  <w:style w:type="character" w:customStyle="1" w:styleId="Heading3Char">
    <w:name w:val="Heading 3 Char"/>
    <w:basedOn w:val="DefaultParagraphFont"/>
    <w:link w:val="Heading3"/>
    <w:uiPriority w:val="9"/>
    <w:semiHidden/>
    <w:rsid w:val="00E96553"/>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762878">
      <w:bodyDiv w:val="1"/>
      <w:marLeft w:val="0"/>
      <w:marRight w:val="0"/>
      <w:marTop w:val="0"/>
      <w:marBottom w:val="0"/>
      <w:divBdr>
        <w:top w:val="none" w:sz="0" w:space="0" w:color="auto"/>
        <w:left w:val="none" w:sz="0" w:space="0" w:color="auto"/>
        <w:bottom w:val="none" w:sz="0" w:space="0" w:color="auto"/>
        <w:right w:val="none" w:sz="0" w:space="0" w:color="auto"/>
      </w:divBdr>
    </w:div>
    <w:div w:id="1134643885">
      <w:bodyDiv w:val="1"/>
      <w:marLeft w:val="0"/>
      <w:marRight w:val="0"/>
      <w:marTop w:val="0"/>
      <w:marBottom w:val="0"/>
      <w:divBdr>
        <w:top w:val="none" w:sz="0" w:space="0" w:color="auto"/>
        <w:left w:val="none" w:sz="0" w:space="0" w:color="auto"/>
        <w:bottom w:val="none" w:sz="0" w:space="0" w:color="auto"/>
        <w:right w:val="none" w:sz="0" w:space="0" w:color="auto"/>
      </w:divBdr>
    </w:div>
    <w:div w:id="1374426359">
      <w:bodyDiv w:val="1"/>
      <w:marLeft w:val="0"/>
      <w:marRight w:val="0"/>
      <w:marTop w:val="0"/>
      <w:marBottom w:val="0"/>
      <w:divBdr>
        <w:top w:val="none" w:sz="0" w:space="0" w:color="auto"/>
        <w:left w:val="none" w:sz="0" w:space="0" w:color="auto"/>
        <w:bottom w:val="none" w:sz="0" w:space="0" w:color="auto"/>
        <w:right w:val="none" w:sz="0" w:space="0" w:color="auto"/>
      </w:divBdr>
    </w:div>
    <w:div w:id="182801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9D24F5-5301-4899-B296-B44F63403C58}"/>
</file>

<file path=customXml/itemProps2.xml><?xml version="1.0" encoding="utf-8"?>
<ds:datastoreItem xmlns:ds="http://schemas.openxmlformats.org/officeDocument/2006/customXml" ds:itemID="{5771B03A-695E-487E-95DA-05372743DB12}"/>
</file>

<file path=customXml/itemProps3.xml><?xml version="1.0" encoding="utf-8"?>
<ds:datastoreItem xmlns:ds="http://schemas.openxmlformats.org/officeDocument/2006/customXml" ds:itemID="{47F8ED3B-5250-4168-995A-796E1AC9031C}"/>
</file>

<file path=docProps/app.xml><?xml version="1.0" encoding="utf-8"?>
<Properties xmlns="http://schemas.openxmlformats.org/officeDocument/2006/extended-properties" xmlns:vt="http://schemas.openxmlformats.org/officeDocument/2006/docPropsVTypes">
  <Template>Normal.dotm</Template>
  <TotalTime>4</TotalTime>
  <Pages>8</Pages>
  <Words>3002</Words>
  <Characters>17116</Characters>
  <Application>Microsoft Office Word</Application>
  <DocSecurity>0</DocSecurity>
  <Lines>142</Lines>
  <Paragraphs>40</Paragraphs>
  <ScaleCrop>false</ScaleCrop>
  <Company>Australian Government</Company>
  <LinksUpToDate>false</LinksUpToDate>
  <CharactersWithSpaces>20078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SMYTH,Liam</cp:lastModifiedBy>
  <cp:revision>2</cp:revision>
  <dcterms:created xsi:type="dcterms:W3CDTF">2018-03-23T08:44:00Z</dcterms:created>
  <dcterms:modified xsi:type="dcterms:W3CDTF">2018-03-24T09:23:00Z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