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577" w:rsidRPr="008F7BC0" w:rsidRDefault="00774577" w:rsidP="008F7BC0">
      <w:pPr>
        <w:pStyle w:val="Heading1"/>
        <w:rPr>
          <w:color w:val="auto"/>
        </w:rPr>
      </w:pPr>
      <w:r w:rsidRPr="008F7BC0">
        <w:rPr>
          <w:color w:val="auto"/>
        </w:rPr>
        <w:t>Recipient Details</w:t>
      </w:r>
    </w:p>
    <w:p w:rsidR="00774577" w:rsidRPr="008F7BC0" w:rsidRDefault="00774577">
      <w:r w:rsidRPr="008F7BC0">
        <w:t>Name of organisation or individual</w:t>
      </w:r>
      <w:r>
        <w:t xml:space="preserve">: </w:t>
      </w:r>
      <w:r>
        <w:rPr>
          <w:noProof/>
        </w:rPr>
        <w:t xml:space="preserve">[I] </w:t>
      </w:r>
      <w:bookmarkStart w:id="0" w:name="_GoBack"/>
      <w:r>
        <w:rPr>
          <w:noProof/>
        </w:rPr>
        <w:t>Lawless, Dr Ann</w:t>
      </w:r>
      <w:bookmarkEnd w:id="0"/>
    </w:p>
    <w:p w:rsidR="00774577" w:rsidRPr="008F7BC0" w:rsidRDefault="00774577">
      <w:r w:rsidRPr="008F7BC0">
        <w:t>Reference Type</w:t>
      </w:r>
      <w:r>
        <w:t xml:space="preserve">: </w:t>
      </w:r>
      <w:r>
        <w:rPr>
          <w:noProof/>
        </w:rPr>
        <w:t>Independent Scholar</w:t>
      </w:r>
    </w:p>
    <w:p w:rsidR="00774577" w:rsidRPr="008F7BC0" w:rsidRDefault="00774577">
      <w:r w:rsidRPr="008F7BC0">
        <w:t>State or territory</w:t>
      </w:r>
      <w:r>
        <w:t xml:space="preserve">: </w:t>
      </w:r>
      <w:r>
        <w:rPr>
          <w:noProof/>
        </w:rPr>
        <w:t>NSW</w:t>
      </w:r>
      <w:r w:rsidRPr="008F7BC0">
        <w:t xml:space="preserve"> </w:t>
      </w:r>
    </w:p>
    <w:p w:rsidR="00774577" w:rsidRPr="008F7BC0" w:rsidRDefault="00774577">
      <w:r>
        <w:t xml:space="preserve">Serial Identification Number: </w:t>
      </w:r>
      <w:r>
        <w:rPr>
          <w:noProof/>
        </w:rPr>
        <w:t>478556</w:t>
      </w:r>
    </w:p>
    <w:p w:rsidR="00774577" w:rsidRPr="008F7BC0" w:rsidRDefault="00774577" w:rsidP="008F7BC0">
      <w:pPr>
        <w:pStyle w:val="Heading1"/>
        <w:rPr>
          <w:color w:val="auto"/>
        </w:rPr>
      </w:pPr>
      <w:r w:rsidRPr="008F7BC0">
        <w:rPr>
          <w:color w:val="auto"/>
        </w:rPr>
        <w:t>Responses</w:t>
      </w:r>
    </w:p>
    <w:p w:rsidR="00774577" w:rsidRDefault="00774577" w:rsidP="008F7BC0">
      <w:pPr>
        <w:pStyle w:val="Heading2"/>
        <w:rPr>
          <w:color w:val="auto"/>
        </w:rPr>
      </w:pPr>
      <w:r w:rsidRPr="008F7BC0">
        <w:rPr>
          <w:color w:val="auto"/>
        </w:rPr>
        <w:t>Curriculum and assessment</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Teachers and teaching</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Leaders and leadership</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School and Community</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Information and Communication Technology</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Entrepreneurship and schools</w:t>
      </w:r>
    </w:p>
    <w:p w:rsidR="00774577" w:rsidRPr="008F7BC0" w:rsidRDefault="00774577">
      <w:r w:rsidRPr="008F7BC0">
        <w:t>Rating</w:t>
      </w:r>
      <w:r>
        <w:t xml:space="preserve">: </w:t>
      </w:r>
    </w:p>
    <w:p w:rsidR="00774577" w:rsidRDefault="00774577" w:rsidP="008F7BC0">
      <w:pPr>
        <w:pStyle w:val="Heading2"/>
        <w:rPr>
          <w:color w:val="auto"/>
        </w:rPr>
      </w:pPr>
      <w:r w:rsidRPr="008F7BC0">
        <w:rPr>
          <w:color w:val="auto"/>
        </w:rPr>
        <w:t>Improving access – enrolments, clusters, distance education and boarding</w:t>
      </w:r>
    </w:p>
    <w:p w:rsidR="00774577" w:rsidRPr="008F7BC0" w:rsidRDefault="00774577">
      <w:r w:rsidRPr="008F7BC0">
        <w:t>Rating for enrolments</w:t>
      </w:r>
      <w:r>
        <w:t xml:space="preserve">: </w:t>
      </w:r>
      <w:r>
        <w:rPr>
          <w:noProof/>
        </w:rPr>
        <w:t>0</w:t>
      </w:r>
    </w:p>
    <w:p w:rsidR="00774577" w:rsidRPr="008F7BC0" w:rsidRDefault="00774577">
      <w:r w:rsidRPr="008F7BC0">
        <w:t>Rating for clusters</w:t>
      </w:r>
      <w:r>
        <w:t xml:space="preserve">: </w:t>
      </w:r>
      <w:r>
        <w:rPr>
          <w:noProof/>
        </w:rPr>
        <w:t>0</w:t>
      </w:r>
    </w:p>
    <w:p w:rsidR="00774577" w:rsidRPr="008F7BC0" w:rsidRDefault="00774577">
      <w:r w:rsidRPr="008F7BC0">
        <w:t>Rating for distance education</w:t>
      </w:r>
      <w:r>
        <w:t xml:space="preserve">: </w:t>
      </w:r>
      <w:r>
        <w:rPr>
          <w:noProof/>
        </w:rPr>
        <w:t>0</w:t>
      </w:r>
    </w:p>
    <w:p w:rsidR="00774577" w:rsidRPr="008F7BC0" w:rsidRDefault="00774577">
      <w:r w:rsidRPr="008F7BC0">
        <w:t>Rating for boarding</w:t>
      </w:r>
      <w:r>
        <w:t xml:space="preserve">: </w:t>
      </w:r>
      <w:r>
        <w:rPr>
          <w:noProof/>
        </w:rPr>
        <w:t>0</w:t>
      </w:r>
    </w:p>
    <w:p w:rsidR="00774577" w:rsidRDefault="00774577" w:rsidP="008F7BC0">
      <w:pPr>
        <w:pStyle w:val="Heading2"/>
        <w:rPr>
          <w:color w:val="auto"/>
        </w:rPr>
      </w:pPr>
      <w:r w:rsidRPr="008F7BC0">
        <w:rPr>
          <w:color w:val="auto"/>
        </w:rPr>
        <w:t>Diversity</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Transitioning beyond school</w:t>
      </w:r>
    </w:p>
    <w:p w:rsidR="00774577" w:rsidRPr="008F7BC0" w:rsidRDefault="00774577">
      <w:r w:rsidRPr="008F7BC0">
        <w:t>Rating</w:t>
      </w:r>
      <w:r>
        <w:t xml:space="preserve">: </w:t>
      </w:r>
      <w:r>
        <w:rPr>
          <w:noProof/>
        </w:rPr>
        <w:t>0</w:t>
      </w:r>
    </w:p>
    <w:p w:rsidR="00774577" w:rsidRDefault="00774577" w:rsidP="008F7BC0">
      <w:pPr>
        <w:pStyle w:val="Heading2"/>
        <w:rPr>
          <w:color w:val="auto"/>
        </w:rPr>
      </w:pPr>
      <w:r w:rsidRPr="008F7BC0">
        <w:rPr>
          <w:color w:val="auto"/>
        </w:rPr>
        <w:t>Additional Comments</w:t>
      </w:r>
    </w:p>
    <w:p w:rsidR="00774577" w:rsidRDefault="00774577" w:rsidP="00AD11C2">
      <w:pPr>
        <w:sectPr w:rsidR="00774577" w:rsidSect="00774577">
          <w:pgSz w:w="11906" w:h="16838"/>
          <w:pgMar w:top="1440" w:right="1440" w:bottom="1440" w:left="1440" w:header="708" w:footer="708" w:gutter="0"/>
          <w:pgNumType w:start="1"/>
          <w:cols w:space="708"/>
          <w:docGrid w:linePitch="360"/>
        </w:sectPr>
      </w:pPr>
      <w:r>
        <w:rPr>
          <w:noProof/>
        </w:rPr>
        <w:t xml:space="preserve">Rural branches of unions and rural unions are opinion leaders and stakeholders in rural communities, and have the capacity to contribute to (a) democratic practices through their advocacy role and (b) can and do protect their members from reprisals against members by management that seeks to control and/or suppress fearless and bold rural research and free speech.  Rural unionists are members of their rural communities – we live here, we work here, we raise our families here and we are active in our rural communities and neighbourhoods, and we care.  Rural union branches are highly experienced at accommodating the diverse political opinions among members and in the </w:t>
      </w:r>
      <w:r>
        <w:rPr>
          <w:noProof/>
        </w:rPr>
        <w:lastRenderedPageBreak/>
        <w:t>practices of democratic consultation and negotiation.  Unions and unionised staff are an asset to rural communities, and important stakeholders in all matters of interest to rural communities.  Future consultations should engage with unions and actively seek their engagement.</w:t>
      </w:r>
    </w:p>
    <w:p w:rsidR="00774577" w:rsidRPr="00AD11C2" w:rsidRDefault="00774577" w:rsidP="00AD11C2"/>
    <w:sectPr w:rsidR="00774577" w:rsidRPr="00AD11C2" w:rsidSect="0077457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0C30D7"/>
    <w:rsid w:val="00263C23"/>
    <w:rsid w:val="002D287D"/>
    <w:rsid w:val="003A43E1"/>
    <w:rsid w:val="00684DD0"/>
    <w:rsid w:val="007718A1"/>
    <w:rsid w:val="00774577"/>
    <w:rsid w:val="007D214C"/>
    <w:rsid w:val="008B5144"/>
    <w:rsid w:val="008F7BC0"/>
    <w:rsid w:val="009E72C3"/>
    <w:rsid w:val="00AD11C2"/>
    <w:rsid w:val="00B91CE7"/>
    <w:rsid w:val="00CB67CE"/>
    <w:rsid w:val="00D32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88CB88-B628-4553-B1AB-B7F3778C7DA5}"/>
</file>

<file path=customXml/itemProps2.xml><?xml version="1.0" encoding="utf-8"?>
<ds:datastoreItem xmlns:ds="http://schemas.openxmlformats.org/officeDocument/2006/customXml" ds:itemID="{09657F5D-D126-4D58-BE43-8F485292336C}"/>
</file>

<file path=customXml/itemProps3.xml><?xml version="1.0" encoding="utf-8"?>
<ds:datastoreItem xmlns:ds="http://schemas.openxmlformats.org/officeDocument/2006/customXml" ds:itemID="{937A3EAD-B538-42D6-881F-8F5B9173E871}"/>
</file>

<file path=docProps/app.xml><?xml version="1.0" encoding="utf-8"?>
<Properties xmlns="http://schemas.openxmlformats.org/officeDocument/2006/extended-properties" xmlns:vt="http://schemas.openxmlformats.org/officeDocument/2006/docPropsVTypes">
  <Template>D641C8BA.dotm</Template>
  <TotalTime>1</TotalTime>
  <Pages>2</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2018-02-08T06:05:00Z</dcterms:created>
  <dcterms:modified xsi:type="dcterms:W3CDTF">2018-02-08T06:06:00Z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