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9B" w:rsidRPr="008F7BC0" w:rsidRDefault="0014309B" w:rsidP="008F7BC0">
      <w:pPr>
        <w:pStyle w:val="Heading1"/>
        <w:rPr>
          <w:color w:val="auto"/>
        </w:rPr>
      </w:pPr>
      <w:r w:rsidRPr="008F7BC0">
        <w:rPr>
          <w:color w:val="auto"/>
        </w:rPr>
        <w:t>Recipient Details</w:t>
      </w:r>
    </w:p>
    <w:p w:rsidR="0014309B" w:rsidRPr="008F7BC0" w:rsidRDefault="0014309B">
      <w:r w:rsidRPr="008F7BC0">
        <w:t>Name of organisation or individual</w:t>
      </w:r>
      <w:r>
        <w:t xml:space="preserve">: </w:t>
      </w:r>
      <w:r>
        <w:rPr>
          <w:noProof/>
        </w:rPr>
        <w:t xml:space="preserve">[I] </w:t>
      </w:r>
      <w:bookmarkStart w:id="0" w:name="_GoBack"/>
      <w:r>
        <w:rPr>
          <w:noProof/>
        </w:rPr>
        <w:t>Johnston, Rick</w:t>
      </w:r>
      <w:bookmarkEnd w:id="0"/>
    </w:p>
    <w:p w:rsidR="0014309B" w:rsidRPr="008F7BC0" w:rsidRDefault="0014309B">
      <w:r w:rsidRPr="008F7BC0">
        <w:t>Reference Type</w:t>
      </w:r>
      <w:r>
        <w:t xml:space="preserve">: </w:t>
      </w:r>
      <w:r>
        <w:rPr>
          <w:noProof/>
        </w:rPr>
        <w:t>Retired Director of Catholic Shools Diocese of Armidale</w:t>
      </w:r>
    </w:p>
    <w:p w:rsidR="0014309B" w:rsidRPr="008F7BC0" w:rsidRDefault="0014309B">
      <w:r w:rsidRPr="008F7BC0">
        <w:t>State or territory</w:t>
      </w:r>
      <w:r>
        <w:t xml:space="preserve">: </w:t>
      </w:r>
      <w:r>
        <w:rPr>
          <w:noProof/>
        </w:rPr>
        <w:t>NSW</w:t>
      </w:r>
      <w:r w:rsidRPr="008F7BC0">
        <w:t xml:space="preserve"> </w:t>
      </w:r>
    </w:p>
    <w:p w:rsidR="0014309B" w:rsidRPr="008F7BC0" w:rsidRDefault="0014309B">
      <w:r>
        <w:t xml:space="preserve">Serial Identification Number: </w:t>
      </w:r>
      <w:r>
        <w:rPr>
          <w:noProof/>
        </w:rPr>
        <w:t>473611</w:t>
      </w:r>
    </w:p>
    <w:p w:rsidR="0014309B" w:rsidRPr="008F7BC0" w:rsidRDefault="0014309B" w:rsidP="008F7BC0">
      <w:pPr>
        <w:pStyle w:val="Heading1"/>
        <w:rPr>
          <w:color w:val="auto"/>
        </w:rPr>
      </w:pPr>
      <w:r w:rsidRPr="008F7BC0">
        <w:rPr>
          <w:color w:val="auto"/>
        </w:rPr>
        <w:t>Responses</w:t>
      </w:r>
    </w:p>
    <w:p w:rsidR="0014309B" w:rsidRDefault="0014309B" w:rsidP="008F7BC0">
      <w:pPr>
        <w:pStyle w:val="Heading2"/>
        <w:rPr>
          <w:color w:val="auto"/>
        </w:rPr>
      </w:pPr>
      <w:r w:rsidRPr="008F7BC0">
        <w:rPr>
          <w:color w:val="auto"/>
        </w:rPr>
        <w:t>Curriculum and assessment</w:t>
      </w:r>
    </w:p>
    <w:p w:rsidR="0014309B" w:rsidRPr="008B5144" w:rsidRDefault="0014309B" w:rsidP="008B5144">
      <w:r>
        <w:rPr>
          <w:noProof/>
        </w:rPr>
        <w:t>. Aboriginal history, culture and languages.</w:t>
      </w:r>
    </w:p>
    <w:p w:rsidR="0014309B" w:rsidRPr="008F7BC0" w:rsidRDefault="0014309B">
      <w:r w:rsidRPr="008F7BC0">
        <w:t>Rating</w:t>
      </w:r>
      <w:r>
        <w:t xml:space="preserve">: </w:t>
      </w:r>
      <w:r>
        <w:rPr>
          <w:noProof/>
        </w:rPr>
        <w:t>7</w:t>
      </w:r>
    </w:p>
    <w:p w:rsidR="0014309B" w:rsidRDefault="0014309B" w:rsidP="008F7BC0">
      <w:pPr>
        <w:pStyle w:val="Heading2"/>
        <w:rPr>
          <w:color w:val="auto"/>
        </w:rPr>
      </w:pPr>
      <w:r w:rsidRPr="008F7BC0">
        <w:rPr>
          <w:color w:val="auto"/>
        </w:rPr>
        <w:t>Teachers and teaching</w:t>
      </w:r>
    </w:p>
    <w:p w:rsidR="0014309B" w:rsidRPr="008B5144" w:rsidRDefault="0014309B" w:rsidP="008B5144">
      <w:r>
        <w:rPr>
          <w:noProof/>
        </w:rPr>
        <w:t>. Intervention required to attract administrators and teachers to rural and remote areas.</w:t>
      </w:r>
    </w:p>
    <w:p w:rsidR="0014309B" w:rsidRPr="008F7BC0" w:rsidRDefault="0014309B">
      <w:r w:rsidRPr="008F7BC0">
        <w:t>Rating</w:t>
      </w:r>
      <w:r>
        <w:t xml:space="preserve">: </w:t>
      </w:r>
      <w:r>
        <w:rPr>
          <w:noProof/>
        </w:rPr>
        <w:t>7</w:t>
      </w:r>
    </w:p>
    <w:p w:rsidR="0014309B" w:rsidRDefault="0014309B" w:rsidP="008F7BC0">
      <w:pPr>
        <w:pStyle w:val="Heading2"/>
        <w:rPr>
          <w:color w:val="auto"/>
        </w:rPr>
      </w:pPr>
      <w:r w:rsidRPr="008F7BC0">
        <w:rPr>
          <w:color w:val="auto"/>
        </w:rPr>
        <w:t>Leaders and leadership</w:t>
      </w:r>
    </w:p>
    <w:p w:rsidR="0014309B" w:rsidRPr="00AD11C2" w:rsidRDefault="0014309B" w:rsidP="00AD11C2">
      <w:r>
        <w:rPr>
          <w:noProof/>
        </w:rPr>
        <w:t>. Intervention required to attract leaders to rural and remote areas.</w:t>
      </w:r>
    </w:p>
    <w:p w:rsidR="0014309B" w:rsidRPr="008F7BC0" w:rsidRDefault="0014309B">
      <w:r w:rsidRPr="008F7BC0">
        <w:t>Rating</w:t>
      </w:r>
      <w:r>
        <w:t xml:space="preserve">: </w:t>
      </w:r>
      <w:r>
        <w:rPr>
          <w:noProof/>
        </w:rPr>
        <w:t>7</w:t>
      </w:r>
    </w:p>
    <w:p w:rsidR="0014309B" w:rsidRDefault="0014309B" w:rsidP="008F7BC0">
      <w:pPr>
        <w:pStyle w:val="Heading2"/>
        <w:rPr>
          <w:color w:val="auto"/>
        </w:rPr>
      </w:pPr>
      <w:r w:rsidRPr="008F7BC0">
        <w:rPr>
          <w:color w:val="auto"/>
        </w:rPr>
        <w:t>School and Community</w:t>
      </w:r>
    </w:p>
    <w:p w:rsidR="0014309B" w:rsidRPr="008F7BC0" w:rsidRDefault="0014309B">
      <w:r w:rsidRPr="008F7BC0">
        <w:t>Rating</w:t>
      </w:r>
      <w:r>
        <w:t xml:space="preserve">: </w:t>
      </w:r>
      <w:r>
        <w:rPr>
          <w:noProof/>
        </w:rPr>
        <w:t>7</w:t>
      </w:r>
    </w:p>
    <w:p w:rsidR="0014309B" w:rsidRDefault="0014309B" w:rsidP="008F7BC0">
      <w:pPr>
        <w:pStyle w:val="Heading2"/>
        <w:rPr>
          <w:color w:val="auto"/>
        </w:rPr>
      </w:pPr>
      <w:r w:rsidRPr="008F7BC0">
        <w:rPr>
          <w:color w:val="auto"/>
        </w:rPr>
        <w:t>Information and Communication Technology</w:t>
      </w:r>
    </w:p>
    <w:p w:rsidR="0014309B" w:rsidRPr="00AD11C2" w:rsidRDefault="0014309B" w:rsidP="00AD11C2">
      <w:r>
        <w:rPr>
          <w:noProof/>
        </w:rPr>
        <w:t>An important element to close the gap for rural and remote.</w:t>
      </w:r>
    </w:p>
    <w:p w:rsidR="0014309B" w:rsidRPr="008F7BC0" w:rsidRDefault="0014309B">
      <w:r w:rsidRPr="008F7BC0">
        <w:t>Rating</w:t>
      </w:r>
      <w:r>
        <w:t xml:space="preserve">: </w:t>
      </w:r>
      <w:r>
        <w:rPr>
          <w:noProof/>
        </w:rPr>
        <w:t>7</w:t>
      </w:r>
    </w:p>
    <w:p w:rsidR="0014309B" w:rsidRDefault="0014309B" w:rsidP="008F7BC0">
      <w:pPr>
        <w:pStyle w:val="Heading2"/>
        <w:rPr>
          <w:color w:val="auto"/>
        </w:rPr>
      </w:pPr>
      <w:r w:rsidRPr="008F7BC0">
        <w:rPr>
          <w:color w:val="auto"/>
        </w:rPr>
        <w:t>Entrepreneurship and schools</w:t>
      </w:r>
    </w:p>
    <w:p w:rsidR="0014309B" w:rsidRPr="00AD11C2" w:rsidRDefault="0014309B" w:rsidP="00AD11C2">
      <w:r>
        <w:rPr>
          <w:noProof/>
        </w:rPr>
        <w:t>The Australian government needs to eliminate wastage of money by getting rid of duplication of educational funding and a complete revision of the new schools policy. See Gonski 1.0.  Eg. Walgett NSW one  school system  for pre school to year 12.</w:t>
      </w:r>
    </w:p>
    <w:p w:rsidR="0014309B" w:rsidRPr="008F7BC0" w:rsidRDefault="0014309B">
      <w:r w:rsidRPr="008F7BC0">
        <w:t>Rating</w:t>
      </w:r>
      <w:r>
        <w:t xml:space="preserve">: </w:t>
      </w:r>
      <w:r>
        <w:rPr>
          <w:noProof/>
        </w:rPr>
        <w:t>7</w:t>
      </w:r>
    </w:p>
    <w:p w:rsidR="0014309B" w:rsidRDefault="0014309B" w:rsidP="008F7BC0">
      <w:pPr>
        <w:pStyle w:val="Heading2"/>
        <w:rPr>
          <w:color w:val="auto"/>
        </w:rPr>
      </w:pPr>
      <w:r w:rsidRPr="008F7BC0">
        <w:rPr>
          <w:color w:val="auto"/>
        </w:rPr>
        <w:t>Improving access – enrolments, clusters, distance education and boarding</w:t>
      </w:r>
    </w:p>
    <w:p w:rsidR="0014309B" w:rsidRPr="00AD11C2" w:rsidRDefault="0014309B" w:rsidP="00AD11C2">
      <w:r>
        <w:rPr>
          <w:noProof/>
        </w:rPr>
        <w:t>.</w:t>
      </w:r>
    </w:p>
    <w:p w:rsidR="0014309B" w:rsidRPr="008F7BC0" w:rsidRDefault="0014309B">
      <w:r w:rsidRPr="008F7BC0">
        <w:t>Rating for enrolments</w:t>
      </w:r>
      <w:r>
        <w:t xml:space="preserve">: </w:t>
      </w:r>
      <w:r>
        <w:rPr>
          <w:noProof/>
        </w:rPr>
        <w:t>7</w:t>
      </w:r>
    </w:p>
    <w:p w:rsidR="0014309B" w:rsidRPr="008F7BC0" w:rsidRDefault="0014309B">
      <w:r w:rsidRPr="008F7BC0">
        <w:t>Rating for clusters</w:t>
      </w:r>
      <w:r>
        <w:t xml:space="preserve">: </w:t>
      </w:r>
      <w:r>
        <w:rPr>
          <w:noProof/>
        </w:rPr>
        <w:t>7</w:t>
      </w:r>
    </w:p>
    <w:p w:rsidR="0014309B" w:rsidRPr="008F7BC0" w:rsidRDefault="0014309B">
      <w:r w:rsidRPr="008F7BC0">
        <w:t>Rating for distance education</w:t>
      </w:r>
      <w:r>
        <w:t xml:space="preserve">: </w:t>
      </w:r>
      <w:r>
        <w:rPr>
          <w:noProof/>
        </w:rPr>
        <w:t>7</w:t>
      </w:r>
    </w:p>
    <w:p w:rsidR="0014309B" w:rsidRPr="008F7BC0" w:rsidRDefault="0014309B">
      <w:r w:rsidRPr="008F7BC0">
        <w:t>Rating for boarding</w:t>
      </w:r>
      <w:r>
        <w:t xml:space="preserve">: </w:t>
      </w:r>
      <w:r>
        <w:rPr>
          <w:noProof/>
        </w:rPr>
        <w:t>3</w:t>
      </w:r>
    </w:p>
    <w:p w:rsidR="0014309B" w:rsidRDefault="0014309B" w:rsidP="008F7BC0">
      <w:pPr>
        <w:pStyle w:val="Heading2"/>
        <w:rPr>
          <w:color w:val="auto"/>
        </w:rPr>
      </w:pPr>
      <w:r w:rsidRPr="008F7BC0">
        <w:rPr>
          <w:color w:val="auto"/>
        </w:rPr>
        <w:t>Diversity</w:t>
      </w:r>
    </w:p>
    <w:p w:rsidR="0014309B" w:rsidRPr="008F7BC0" w:rsidRDefault="0014309B">
      <w:r w:rsidRPr="008F7BC0">
        <w:t>Rating</w:t>
      </w:r>
      <w:r>
        <w:t xml:space="preserve">: </w:t>
      </w:r>
      <w:r>
        <w:rPr>
          <w:noProof/>
        </w:rPr>
        <w:t>7</w:t>
      </w:r>
    </w:p>
    <w:p w:rsidR="0014309B" w:rsidRDefault="0014309B" w:rsidP="008F7BC0">
      <w:pPr>
        <w:pStyle w:val="Heading2"/>
        <w:rPr>
          <w:color w:val="auto"/>
        </w:rPr>
      </w:pPr>
      <w:r w:rsidRPr="008F7BC0">
        <w:rPr>
          <w:color w:val="auto"/>
        </w:rPr>
        <w:lastRenderedPageBreak/>
        <w:t>Transitioning beyond school</w:t>
      </w:r>
    </w:p>
    <w:p w:rsidR="0014309B" w:rsidRPr="008F7BC0" w:rsidRDefault="0014309B">
      <w:r w:rsidRPr="008F7BC0">
        <w:t>Rating</w:t>
      </w:r>
      <w:r>
        <w:t xml:space="preserve">: </w:t>
      </w:r>
      <w:r>
        <w:rPr>
          <w:noProof/>
        </w:rPr>
        <w:t>7</w:t>
      </w:r>
    </w:p>
    <w:p w:rsidR="0014309B" w:rsidRDefault="0014309B" w:rsidP="008F7BC0">
      <w:pPr>
        <w:pStyle w:val="Heading2"/>
        <w:rPr>
          <w:color w:val="auto"/>
        </w:rPr>
      </w:pPr>
      <w:r w:rsidRPr="008F7BC0">
        <w:rPr>
          <w:color w:val="auto"/>
        </w:rPr>
        <w:t>Additional Comments</w:t>
      </w:r>
    </w:p>
    <w:p w:rsidR="0014309B" w:rsidRDefault="0014309B" w:rsidP="00AD11C2">
      <w:pPr>
        <w:sectPr w:rsidR="0014309B" w:rsidSect="0014309B">
          <w:pgSz w:w="11906" w:h="16838"/>
          <w:pgMar w:top="1440" w:right="1440" w:bottom="1440" w:left="1440" w:header="708" w:footer="708" w:gutter="0"/>
          <w:pgNumType w:start="1"/>
          <w:cols w:space="708"/>
          <w:docGrid w:linePitch="360"/>
        </w:sectPr>
      </w:pPr>
      <w:r>
        <w:rPr>
          <w:noProof/>
        </w:rPr>
        <w:t>My main comment is that the current diverse system of education funding by the  Federal and State governments is completely inefficient and wasteful. Across rural and remote Australia funding should be concentrated on one agency to deliver quality educational services. Funding mechanisms for non government schools and the new schools policy need urgent review before any real improvements can be made. I believe this was an important conclusion of the first Gonski review.</w:t>
      </w:r>
    </w:p>
    <w:p w:rsidR="0014309B" w:rsidRPr="00AD11C2" w:rsidRDefault="0014309B" w:rsidP="00AD11C2"/>
    <w:sectPr w:rsidR="0014309B" w:rsidRPr="00AD11C2" w:rsidSect="0014309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14309B"/>
    <w:rsid w:val="00263C23"/>
    <w:rsid w:val="003A43E1"/>
    <w:rsid w:val="007718A1"/>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241326-AD9D-4507-AD22-EB7013DD7554}"/>
</file>

<file path=customXml/itemProps2.xml><?xml version="1.0" encoding="utf-8"?>
<ds:datastoreItem xmlns:ds="http://schemas.openxmlformats.org/officeDocument/2006/customXml" ds:itemID="{AEE12682-0CE6-4922-A7FE-76E40BEB004D}"/>
</file>

<file path=customXml/itemProps3.xml><?xml version="1.0" encoding="utf-8"?>
<ds:datastoreItem xmlns:ds="http://schemas.openxmlformats.org/officeDocument/2006/customXml" ds:itemID="{7056ED0C-3CAA-4C3C-981C-DDBBB84EBC76}"/>
</file>

<file path=docProps/app.xml><?xml version="1.0" encoding="utf-8"?>
<Properties xmlns="http://schemas.openxmlformats.org/officeDocument/2006/extended-properties" xmlns:vt="http://schemas.openxmlformats.org/officeDocument/2006/docPropsVTypes">
  <Template>D641C8BA.dotm</Template>
  <TotalTime>0</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2018-02-08T02:53:00Z</dcterms:created>
  <dcterms:modified xsi:type="dcterms:W3CDTF">2018-02-08T02:53:00Z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