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23" w:right="-44"/>
        <w:rPr>
          <w:rFonts w:ascii="Times New Roman"/>
          <w:sz w:val="20"/>
        </w:rPr>
      </w:pPr>
      <w:r>
        <w:rPr>
          <w:rFonts w:ascii="Times New Roman"/>
          <w:sz w:val="20"/>
        </w:rPr>
        <w:drawing>
          <wp:inline distT="0" distB="0" distL="0" distR="0">
            <wp:extent cx="594664" cy="54864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664" cy="548640"/>
                    </a:xfrm>
                    <a:prstGeom prst="rect">
                      <a:avLst/>
                    </a:prstGeom>
                  </pic:spPr>
                </pic:pic>
              </a:graphicData>
            </a:graphic>
          </wp:inline>
        </w:drawing>
      </w:r>
      <w:r>
        <w:rPr>
          <w:rFonts w:ascii="Times New Roman"/>
          <w:sz w:val="20"/>
        </w:rPr>
      </w:r>
    </w:p>
    <w:p>
      <w:pPr>
        <w:spacing w:line="152" w:lineRule="exact" w:before="17"/>
        <w:ind w:left="289" w:right="0" w:firstLine="0"/>
        <w:jc w:val="left"/>
        <w:rPr>
          <w:b/>
          <w:sz w:val="14"/>
        </w:rPr>
      </w:pPr>
      <w:bookmarkStart w:name="Page 1" w:id="1"/>
      <w:bookmarkEnd w:id="1"/>
      <w:r>
        <w:rPr/>
      </w:r>
      <w:r>
        <w:rPr>
          <w:b/>
          <w:color w:val="901123"/>
          <w:spacing w:val="-3"/>
          <w:sz w:val="14"/>
        </w:rPr>
        <w:t>Que</w:t>
      </w:r>
      <w:r>
        <w:rPr>
          <w:b/>
          <w:color w:val="751A21"/>
          <w:spacing w:val="-3"/>
          <w:sz w:val="14"/>
        </w:rPr>
        <w:t>e</w:t>
      </w:r>
      <w:r>
        <w:rPr>
          <w:b/>
          <w:color w:val="901123"/>
          <w:spacing w:val="-3"/>
          <w:sz w:val="14"/>
        </w:rPr>
        <w:t>n</w:t>
      </w:r>
      <w:r>
        <w:rPr>
          <w:b/>
          <w:color w:val="751A21"/>
          <w:spacing w:val="-3"/>
          <w:sz w:val="14"/>
        </w:rPr>
        <w:t>s</w:t>
      </w:r>
      <w:r>
        <w:rPr>
          <w:b/>
          <w:color w:val="901123"/>
          <w:spacing w:val="-3"/>
          <w:sz w:val="14"/>
        </w:rPr>
        <w:t>land</w:t>
      </w:r>
    </w:p>
    <w:p>
      <w:pPr>
        <w:spacing w:line="141" w:lineRule="exact" w:before="0"/>
        <w:ind w:left="283" w:right="0" w:firstLine="0"/>
        <w:jc w:val="left"/>
        <w:rPr>
          <w:sz w:val="13"/>
        </w:rPr>
      </w:pPr>
      <w:r>
        <w:rPr>
          <w:color w:val="6B2836"/>
          <w:sz w:val="13"/>
        </w:rPr>
        <w:t>Government</w:t>
      </w:r>
    </w:p>
    <w:p>
      <w:pPr>
        <w:spacing w:before="164"/>
        <w:ind w:left="234" w:right="0" w:firstLine="0"/>
        <w:jc w:val="left"/>
        <w:rPr>
          <w:rFonts w:ascii="Times New Roman"/>
          <w:sz w:val="23"/>
        </w:rPr>
      </w:pPr>
      <w:r>
        <w:rPr/>
        <w:br w:type="column"/>
      </w:r>
      <w:r>
        <w:rPr>
          <w:rFonts w:ascii="Times New Roman"/>
          <w:color w:val="111111"/>
          <w:w w:val="105"/>
          <w:sz w:val="23"/>
        </w:rPr>
        <w:t>Office of the</w:t>
      </w:r>
    </w:p>
    <w:p>
      <w:pPr>
        <w:spacing w:line="273" w:lineRule="auto" w:before="45"/>
        <w:ind w:left="223" w:right="3838" w:firstLine="0"/>
        <w:jc w:val="left"/>
        <w:rPr>
          <w:rFonts w:ascii="Times New Roman"/>
          <w:sz w:val="33"/>
        </w:rPr>
      </w:pPr>
      <w:r>
        <w:rPr>
          <w:rFonts w:ascii="Times New Roman"/>
          <w:color w:val="111111"/>
          <w:w w:val="105"/>
          <w:sz w:val="33"/>
        </w:rPr>
        <w:t>Minister for Education and Minister for Industrial Relations</w:t>
      </w:r>
    </w:p>
    <w:p>
      <w:pPr>
        <w:spacing w:after="0" w:line="273" w:lineRule="auto"/>
        <w:jc w:val="left"/>
        <w:rPr>
          <w:rFonts w:ascii="Times New Roman"/>
          <w:sz w:val="33"/>
        </w:rPr>
        <w:sectPr>
          <w:type w:val="continuous"/>
          <w:pgSz w:w="11910" w:h="16840"/>
          <w:pgMar w:top="800" w:bottom="280" w:left="1320" w:right="420"/>
          <w:cols w:num="2" w:equalWidth="0">
            <w:col w:w="1161" w:space="50"/>
            <w:col w:w="8959"/>
          </w:cols>
        </w:sectPr>
      </w:pPr>
    </w:p>
    <w:p>
      <w:pPr>
        <w:pStyle w:val="BodyText"/>
        <w:spacing w:before="6"/>
        <w:rPr>
          <w:rFonts w:ascii="Times New Roman"/>
          <w:sz w:val="29"/>
        </w:rPr>
      </w:pPr>
    </w:p>
    <w:p>
      <w:pPr>
        <w:spacing w:after="0"/>
        <w:rPr>
          <w:rFonts w:ascii="Times New Roman"/>
          <w:sz w:val="29"/>
        </w:rPr>
        <w:sectPr>
          <w:type w:val="continuous"/>
          <w:pgSz w:w="11910" w:h="16840"/>
          <w:pgMar w:top="800" w:bottom="280" w:left="1320" w:right="420"/>
        </w:sectPr>
      </w:pPr>
    </w:p>
    <w:p>
      <w:pPr>
        <w:pStyle w:val="BodyText"/>
        <w:spacing w:before="5"/>
        <w:rPr>
          <w:rFonts w:ascii="Times New Roman"/>
          <w:sz w:val="35"/>
        </w:rPr>
      </w:pPr>
    </w:p>
    <w:p>
      <w:pPr>
        <w:spacing w:before="0"/>
        <w:ind w:left="230" w:right="0" w:firstLine="0"/>
        <w:jc w:val="left"/>
        <w:rPr>
          <w:b/>
          <w:sz w:val="28"/>
        </w:rPr>
      </w:pPr>
      <w:r>
        <w:rPr>
          <w:b/>
          <w:color w:val="232323"/>
          <w:w w:val="70"/>
          <w:sz w:val="28"/>
        </w:rPr>
        <w:t>2,9 </w:t>
      </w:r>
      <w:r>
        <w:rPr>
          <w:b/>
          <w:color w:val="111111"/>
          <w:w w:val="70"/>
          <w:sz w:val="28"/>
        </w:rPr>
        <w:t>JAN 2019</w:t>
      </w:r>
    </w:p>
    <w:p>
      <w:pPr>
        <w:pStyle w:val="BodyText"/>
        <w:spacing w:before="80"/>
        <w:ind w:left="194"/>
      </w:pPr>
      <w:r>
        <w:rPr>
          <w:color w:val="111111"/>
        </w:rPr>
        <w:t>The Honourable Robert French AC</w:t>
      </w:r>
    </w:p>
    <w:p>
      <w:pPr>
        <w:pStyle w:val="BodyText"/>
        <w:spacing w:before="2"/>
        <w:ind w:left="186"/>
      </w:pPr>
      <w:r>
        <w:rPr>
          <w:color w:val="111111"/>
        </w:rPr>
        <w:t>Email: </w:t>
      </w:r>
      <w:hyperlink r:id="rId6">
        <w:r>
          <w:rPr>
            <w:color w:val="111111"/>
            <w:u w:val="thick" w:color="111111"/>
          </w:rPr>
          <w:t>freedomofspeechreview@education.gov.au</w:t>
        </w:r>
      </w:hyperlink>
    </w:p>
    <w:p>
      <w:pPr>
        <w:spacing w:line="300" w:lineRule="auto" w:before="96"/>
        <w:ind w:left="191" w:right="908" w:firstLine="1"/>
        <w:jc w:val="left"/>
        <w:rPr>
          <w:sz w:val="12"/>
        </w:rPr>
      </w:pPr>
      <w:r>
        <w:rPr/>
        <w:br w:type="column"/>
      </w:r>
      <w:r>
        <w:rPr>
          <w:color w:val="232323"/>
          <w:sz w:val="12"/>
        </w:rPr>
        <w:t>1 William Street Brisbane 4000 PO Box </w:t>
      </w:r>
      <w:r>
        <w:rPr>
          <w:color w:val="111111"/>
          <w:sz w:val="12"/>
        </w:rPr>
        <w:t>15033 </w:t>
      </w:r>
      <w:r>
        <w:rPr>
          <w:color w:val="232323"/>
          <w:sz w:val="12"/>
        </w:rPr>
        <w:t>City </w:t>
      </w:r>
      <w:r>
        <w:rPr>
          <w:color w:val="111111"/>
          <w:sz w:val="12"/>
        </w:rPr>
        <w:t>East</w:t>
      </w:r>
      <w:r>
        <w:rPr>
          <w:color w:val="232323"/>
          <w:sz w:val="12"/>
        </w:rPr>
        <w:t> Queensland 4002 Australia</w:t>
      </w:r>
    </w:p>
    <w:p>
      <w:pPr>
        <w:spacing w:before="2"/>
        <w:ind w:left="193" w:right="0" w:firstLine="0"/>
        <w:jc w:val="left"/>
        <w:rPr>
          <w:sz w:val="12"/>
        </w:rPr>
      </w:pPr>
      <w:r>
        <w:rPr>
          <w:color w:val="111111"/>
          <w:w w:val="110"/>
          <w:sz w:val="12"/>
        </w:rPr>
        <w:t>Telephone +61737197110</w:t>
      </w:r>
    </w:p>
    <w:p>
      <w:pPr>
        <w:spacing w:before="35"/>
        <w:ind w:left="191" w:right="0" w:firstLine="0"/>
        <w:jc w:val="left"/>
        <w:rPr>
          <w:sz w:val="12"/>
        </w:rPr>
      </w:pPr>
      <w:r>
        <w:rPr>
          <w:color w:val="111111"/>
          <w:w w:val="105"/>
          <w:sz w:val="12"/>
        </w:rPr>
        <w:t>Email: </w:t>
      </w:r>
      <w:hyperlink r:id="rId7">
        <w:r>
          <w:rPr>
            <w:color w:val="232323"/>
            <w:w w:val="105"/>
            <w:sz w:val="12"/>
          </w:rPr>
          <w:t>education@ministerial.qld.gov.au</w:t>
        </w:r>
      </w:hyperlink>
    </w:p>
    <w:p>
      <w:pPr>
        <w:spacing w:before="40"/>
        <w:ind w:left="186" w:right="0" w:firstLine="0"/>
        <w:jc w:val="left"/>
        <w:rPr>
          <w:sz w:val="12"/>
        </w:rPr>
      </w:pPr>
      <w:r>
        <w:rPr>
          <w:color w:val="111111"/>
          <w:w w:val="105"/>
          <w:sz w:val="12"/>
        </w:rPr>
        <w:t>Email: </w:t>
      </w:r>
      <w:hyperlink r:id="rId8">
        <w:r>
          <w:rPr>
            <w:color w:val="232323"/>
            <w:w w:val="105"/>
            <w:sz w:val="12"/>
          </w:rPr>
          <w:t>industrialrelations@ministerial.qld.gov.au</w:t>
        </w:r>
      </w:hyperlink>
    </w:p>
    <w:p>
      <w:pPr>
        <w:spacing w:after="0"/>
        <w:jc w:val="left"/>
        <w:rPr>
          <w:sz w:val="12"/>
        </w:rPr>
        <w:sectPr>
          <w:type w:val="continuous"/>
          <w:pgSz w:w="11910" w:h="16840"/>
          <w:pgMar w:top="800" w:bottom="280" w:left="1320" w:right="420"/>
          <w:cols w:num="2" w:equalWidth="0">
            <w:col w:w="5136" w:space="2127"/>
            <w:col w:w="2907"/>
          </w:cols>
        </w:sectPr>
      </w:pPr>
    </w:p>
    <w:p>
      <w:pPr>
        <w:pStyle w:val="BodyText"/>
        <w:rPr>
          <w:sz w:val="20"/>
        </w:rPr>
      </w:pPr>
      <w:r>
        <w:rPr/>
        <w:pict>
          <v:line style="position:absolute;mso-position-horizontal-relative:page;mso-position-vertical-relative:page;z-index:-2944" from="16.346584pt,115.088432pt" to="588.477066pt,115.088432pt" stroked="true" strokeweight=".240268pt" strokecolor="#000000">
            <v:stroke dashstyle="solid"/>
            <w10:wrap type="none"/>
          </v:line>
        </w:pict>
      </w:r>
    </w:p>
    <w:p>
      <w:pPr>
        <w:pStyle w:val="BodyText"/>
        <w:spacing w:before="209"/>
        <w:ind w:left="182"/>
      </w:pPr>
      <w:r>
        <w:rPr>
          <w:color w:val="111111"/>
        </w:rPr>
        <w:t>Dear Mr French</w:t>
      </w:r>
    </w:p>
    <w:p>
      <w:pPr>
        <w:pStyle w:val="BodyText"/>
        <w:spacing w:before="4"/>
        <w:rPr>
          <w:sz w:val="19"/>
        </w:rPr>
      </w:pPr>
    </w:p>
    <w:p>
      <w:pPr>
        <w:pStyle w:val="BodyText"/>
        <w:ind w:left="174" w:right="945" w:firstLine="5"/>
        <w:jc w:val="both"/>
      </w:pPr>
      <w:r>
        <w:rPr>
          <w:color w:val="111111"/>
        </w:rPr>
        <w:t>Thank you for your letter dated 4 December 2018 seeking advice on any state legislation, administrative policies or principles that may be of relevance to the Review of Freedom of Speech in Australian Higher </w:t>
      </w:r>
      <w:r>
        <w:rPr>
          <w:color w:val="111111"/>
          <w:spacing w:val="-5"/>
        </w:rPr>
        <w:t>Education</w:t>
      </w:r>
      <w:r>
        <w:rPr>
          <w:color w:val="383838"/>
          <w:spacing w:val="-5"/>
        </w:rPr>
        <w:t>. </w:t>
      </w:r>
      <w:r>
        <w:rPr>
          <w:color w:val="111111"/>
        </w:rPr>
        <w:t>I have been asked to respond on the Minister's behalf, and I apologise for the delay in</w:t>
      </w:r>
      <w:r>
        <w:rPr>
          <w:color w:val="111111"/>
          <w:spacing w:val="-14"/>
        </w:rPr>
        <w:t> </w:t>
      </w:r>
      <w:r>
        <w:rPr>
          <w:color w:val="111111"/>
          <w:spacing w:val="-3"/>
        </w:rPr>
        <w:t>responding</w:t>
      </w:r>
      <w:r>
        <w:rPr>
          <w:color w:val="383838"/>
          <w:spacing w:val="-3"/>
        </w:rPr>
        <w:t>.</w:t>
      </w:r>
    </w:p>
    <w:p>
      <w:pPr>
        <w:pStyle w:val="BodyText"/>
        <w:spacing w:before="5"/>
        <w:rPr>
          <w:sz w:val="19"/>
        </w:rPr>
      </w:pPr>
    </w:p>
    <w:p>
      <w:pPr>
        <w:pStyle w:val="BodyText"/>
        <w:ind w:left="165" w:right="958" w:firstLine="5"/>
        <w:jc w:val="both"/>
      </w:pPr>
      <w:r>
        <w:rPr>
          <w:color w:val="111111"/>
        </w:rPr>
        <w:t>A copy of your request, together with the Terms of Reference for the review, has been circulated across Queensland Government portfolios. An indicative </w:t>
      </w:r>
      <w:r>
        <w:rPr>
          <w:color w:val="232323"/>
        </w:rPr>
        <w:t>list </w:t>
      </w:r>
      <w:r>
        <w:rPr>
          <w:color w:val="111111"/>
        </w:rPr>
        <w:t>of relevant legislation </w:t>
      </w:r>
      <w:r>
        <w:rPr>
          <w:color w:val="232323"/>
        </w:rPr>
        <w:t>is </w:t>
      </w:r>
      <w:r>
        <w:rPr>
          <w:color w:val="111111"/>
        </w:rPr>
        <w:t>as follows:</w:t>
      </w:r>
    </w:p>
    <w:p>
      <w:pPr>
        <w:pStyle w:val="ListParagraph"/>
        <w:numPr>
          <w:ilvl w:val="0"/>
          <w:numId w:val="1"/>
        </w:numPr>
        <w:tabs>
          <w:tab w:pos="594" w:val="left" w:leader="none"/>
        </w:tabs>
        <w:spacing w:line="240" w:lineRule="auto" w:before="149" w:after="0"/>
        <w:ind w:left="593" w:right="0" w:hanging="429"/>
        <w:jc w:val="both"/>
        <w:rPr>
          <w:i/>
          <w:sz w:val="21"/>
        </w:rPr>
      </w:pPr>
      <w:r>
        <w:rPr>
          <w:i/>
          <w:color w:val="111111"/>
          <w:w w:val="105"/>
          <w:sz w:val="21"/>
        </w:rPr>
        <w:t>Anti-Discrimination Act</w:t>
      </w:r>
      <w:r>
        <w:rPr>
          <w:i/>
          <w:color w:val="111111"/>
          <w:spacing w:val="-1"/>
          <w:w w:val="105"/>
          <w:sz w:val="21"/>
        </w:rPr>
        <w:t> </w:t>
      </w:r>
      <w:r>
        <w:rPr>
          <w:i/>
          <w:color w:val="111111"/>
          <w:w w:val="105"/>
          <w:sz w:val="21"/>
        </w:rPr>
        <w:t>1991;</w:t>
      </w:r>
    </w:p>
    <w:p>
      <w:pPr>
        <w:pStyle w:val="ListParagraph"/>
        <w:numPr>
          <w:ilvl w:val="0"/>
          <w:numId w:val="1"/>
        </w:numPr>
        <w:tabs>
          <w:tab w:pos="590" w:val="left" w:leader="none"/>
        </w:tabs>
        <w:spacing w:line="240" w:lineRule="auto" w:before="148" w:after="0"/>
        <w:ind w:left="589" w:right="0" w:hanging="425"/>
        <w:jc w:val="both"/>
        <w:rPr>
          <w:i/>
          <w:sz w:val="21"/>
        </w:rPr>
      </w:pPr>
      <w:r>
        <w:rPr>
          <w:i/>
          <w:color w:val="111111"/>
          <w:sz w:val="21"/>
        </w:rPr>
        <w:t>Defamation Act</w:t>
      </w:r>
      <w:r>
        <w:rPr>
          <w:i/>
          <w:color w:val="111111"/>
          <w:spacing w:val="-26"/>
          <w:sz w:val="21"/>
        </w:rPr>
        <w:t> </w:t>
      </w:r>
      <w:r>
        <w:rPr>
          <w:i/>
          <w:color w:val="111111"/>
          <w:sz w:val="21"/>
        </w:rPr>
        <w:t>2005;</w:t>
      </w:r>
    </w:p>
    <w:p>
      <w:pPr>
        <w:pStyle w:val="ListParagraph"/>
        <w:numPr>
          <w:ilvl w:val="0"/>
          <w:numId w:val="1"/>
        </w:numPr>
        <w:tabs>
          <w:tab w:pos="593" w:val="left" w:leader="none"/>
        </w:tabs>
        <w:spacing w:line="240" w:lineRule="auto" w:before="138" w:after="0"/>
        <w:ind w:left="592" w:right="0" w:hanging="433"/>
        <w:jc w:val="both"/>
        <w:rPr>
          <w:sz w:val="22"/>
        </w:rPr>
      </w:pPr>
      <w:r>
        <w:rPr>
          <w:i/>
          <w:color w:val="111111"/>
          <w:sz w:val="21"/>
        </w:rPr>
        <w:t>Multicultural Recognition Act 2016;</w:t>
      </w:r>
      <w:r>
        <w:rPr>
          <w:i/>
          <w:color w:val="111111"/>
          <w:spacing w:val="-28"/>
          <w:sz w:val="21"/>
        </w:rPr>
        <w:t> </w:t>
      </w:r>
      <w:r>
        <w:rPr>
          <w:color w:val="111111"/>
          <w:sz w:val="22"/>
        </w:rPr>
        <w:t>and</w:t>
      </w:r>
    </w:p>
    <w:p>
      <w:pPr>
        <w:pStyle w:val="ListParagraph"/>
        <w:numPr>
          <w:ilvl w:val="0"/>
          <w:numId w:val="1"/>
        </w:numPr>
        <w:tabs>
          <w:tab w:pos="585" w:val="left" w:leader="none"/>
        </w:tabs>
        <w:spacing w:line="240" w:lineRule="auto" w:before="141" w:after="0"/>
        <w:ind w:left="584" w:right="0" w:hanging="430"/>
        <w:jc w:val="both"/>
        <w:rPr>
          <w:i/>
          <w:sz w:val="21"/>
        </w:rPr>
      </w:pPr>
      <w:r>
        <w:rPr>
          <w:i/>
          <w:color w:val="111111"/>
          <w:w w:val="105"/>
          <w:sz w:val="21"/>
        </w:rPr>
        <w:t>Public Sector Ethics Act</w:t>
      </w:r>
      <w:r>
        <w:rPr>
          <w:i/>
          <w:color w:val="111111"/>
          <w:spacing w:val="26"/>
          <w:w w:val="105"/>
          <w:sz w:val="21"/>
        </w:rPr>
        <w:t> </w:t>
      </w:r>
      <w:r>
        <w:rPr>
          <w:i/>
          <w:color w:val="111111"/>
          <w:w w:val="105"/>
          <w:sz w:val="21"/>
        </w:rPr>
        <w:t>1994.</w:t>
      </w:r>
    </w:p>
    <w:p>
      <w:pPr>
        <w:pStyle w:val="BodyText"/>
        <w:spacing w:before="6"/>
        <w:rPr>
          <w:i/>
          <w:sz w:val="19"/>
        </w:rPr>
      </w:pPr>
    </w:p>
    <w:p>
      <w:pPr>
        <w:pStyle w:val="BodyText"/>
        <w:ind w:left="145" w:right="965" w:firstLine="8"/>
        <w:jc w:val="both"/>
      </w:pPr>
      <w:r>
        <w:rPr>
          <w:color w:val="111111"/>
        </w:rPr>
        <w:t>In addition, the </w:t>
      </w:r>
      <w:r>
        <w:rPr>
          <w:i/>
          <w:color w:val="111111"/>
          <w:sz w:val="21"/>
        </w:rPr>
        <w:t>Human Rights Bill 2018 </w:t>
      </w:r>
      <w:r>
        <w:rPr>
          <w:color w:val="111111"/>
        </w:rPr>
        <w:t>(the Bill) was introduced into the Queensland Parliament on 31 October 2018. I am advised that, if passed, the legislation will impose an obligation on public entities, as defined, to act and make decisions in a way that is compatible with human rights. The human rights protected under the Bill currently  include the right to freedom of expression. The Bill and Explanatory Notes can be accessed online at </w:t>
      </w:r>
      <w:hyperlink r:id="rId9">
        <w:r>
          <w:rPr>
            <w:color w:val="111111"/>
            <w:spacing w:val="-4"/>
            <w:u w:val="thick" w:color="383838"/>
          </w:rPr>
          <w:t>www.legislation</w:t>
        </w:r>
        <w:r>
          <w:rPr>
            <w:color w:val="383838"/>
            <w:spacing w:val="-4"/>
            <w:u w:val="thick" w:color="383838"/>
          </w:rPr>
          <w:t>.</w:t>
        </w:r>
        <w:r>
          <w:rPr>
            <w:color w:val="111111"/>
            <w:spacing w:val="-4"/>
            <w:u w:val="thick" w:color="383838"/>
          </w:rPr>
          <w:t>qld.gov.au/view/html/billf.irst/bill-2018-076</w:t>
        </w:r>
        <w:r>
          <w:rPr>
            <w:color w:val="383838"/>
            <w:spacing w:val="-4"/>
          </w:rPr>
          <w:t>.</w:t>
        </w:r>
      </w:hyperlink>
    </w:p>
    <w:p>
      <w:pPr>
        <w:pStyle w:val="BodyText"/>
        <w:spacing w:before="3"/>
        <w:rPr>
          <w:sz w:val="19"/>
        </w:rPr>
      </w:pPr>
    </w:p>
    <w:p>
      <w:pPr>
        <w:pStyle w:val="BodyText"/>
        <w:spacing w:before="1"/>
        <w:ind w:left="138" w:right="976" w:firstLine="6"/>
        <w:jc w:val="both"/>
      </w:pPr>
      <w:r>
        <w:rPr>
          <w:color w:val="111111"/>
        </w:rPr>
        <w:t>No additional Queensland Government administrative polices or principles have been identified as relevant to the review. This is consistent with the Queensland Government's limited regulatory functions in relation to higher education providers, which generally relate to their broader status as public sector entities and statutory</w:t>
      </w:r>
      <w:r>
        <w:rPr>
          <w:color w:val="111111"/>
          <w:spacing w:val="56"/>
        </w:rPr>
        <w:t> </w:t>
      </w:r>
      <w:r>
        <w:rPr>
          <w:color w:val="111111"/>
        </w:rPr>
        <w:t>bodies.</w:t>
      </w:r>
    </w:p>
    <w:p>
      <w:pPr>
        <w:pStyle w:val="BodyText"/>
        <w:spacing w:before="4"/>
        <w:rPr>
          <w:sz w:val="19"/>
        </w:rPr>
      </w:pPr>
    </w:p>
    <w:p>
      <w:pPr>
        <w:pStyle w:val="BodyText"/>
        <w:ind w:left="134" w:right="982" w:firstLine="1"/>
        <w:jc w:val="both"/>
      </w:pPr>
      <w:r>
        <w:rPr>
          <w:color w:val="111111"/>
        </w:rPr>
        <w:t>If you require further information or assistance, please contact Ms Pia St Clair, Assistant Director-General, Strategic Policy and Intergovernmental Relations, by email at </w:t>
      </w:r>
      <w:hyperlink r:id="rId10">
        <w:r>
          <w:rPr>
            <w:color w:val="111111"/>
            <w:u w:val="thick" w:color="111111"/>
          </w:rPr>
          <w:t>pia.stclair@qed.qld.gov.au</w:t>
        </w:r>
        <w:r>
          <w:rPr>
            <w:color w:val="111111"/>
          </w:rPr>
          <w:t> </w:t>
        </w:r>
      </w:hyperlink>
      <w:r>
        <w:rPr>
          <w:color w:val="111111"/>
        </w:rPr>
        <w:t>or on (07) 3034 5905.</w:t>
      </w:r>
    </w:p>
    <w:p>
      <w:pPr>
        <w:pStyle w:val="BodyText"/>
        <w:spacing w:before="3"/>
        <w:rPr>
          <w:sz w:val="19"/>
        </w:rPr>
      </w:pPr>
    </w:p>
    <w:p>
      <w:pPr>
        <w:pStyle w:val="BodyText"/>
        <w:spacing w:line="451" w:lineRule="auto" w:after="10"/>
        <w:ind w:left="136" w:right="3710" w:hanging="6"/>
      </w:pPr>
      <w:r>
        <w:rPr>
          <w:color w:val="111111"/>
        </w:rPr>
        <w:t>I trust this information will be of assistance in </w:t>
      </w:r>
      <w:r>
        <w:rPr>
          <w:color w:val="232323"/>
        </w:rPr>
        <w:t>the review </w:t>
      </w:r>
      <w:r>
        <w:rPr>
          <w:color w:val="111111"/>
        </w:rPr>
        <w:t>process</w:t>
      </w:r>
      <w:r>
        <w:rPr>
          <w:color w:val="383838"/>
        </w:rPr>
        <w:t>.</w:t>
      </w:r>
      <w:r>
        <w:rPr>
          <w:color w:val="111111"/>
        </w:rPr>
        <w:t> Yours sincerely</w:t>
      </w:r>
    </w:p>
    <w:p>
      <w:pPr>
        <w:pStyle w:val="BodyText"/>
        <w:ind w:left="506"/>
        <w:rPr>
          <w:sz w:val="20"/>
        </w:rPr>
      </w:pPr>
      <w:r>
        <w:rPr>
          <w:sz w:val="20"/>
        </w:rPr>
        <w:drawing>
          <wp:inline distT="0" distB="0" distL="0" distR="0">
            <wp:extent cx="1305211" cy="597407"/>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1305211" cy="597407"/>
                    </a:xfrm>
                    <a:prstGeom prst="rect">
                      <a:avLst/>
                    </a:prstGeom>
                  </pic:spPr>
                </pic:pic>
              </a:graphicData>
            </a:graphic>
          </wp:inline>
        </w:drawing>
      </w:r>
      <w:r>
        <w:rPr>
          <w:sz w:val="20"/>
        </w:rPr>
      </w:r>
    </w:p>
    <w:p>
      <w:pPr>
        <w:spacing w:before="154"/>
        <w:ind w:left="124" w:right="0" w:firstLine="0"/>
        <w:jc w:val="left"/>
        <w:rPr>
          <w:b/>
          <w:sz w:val="21"/>
        </w:rPr>
      </w:pPr>
      <w:r>
        <w:rPr>
          <w:b/>
          <w:color w:val="111111"/>
          <w:w w:val="105"/>
          <w:sz w:val="21"/>
        </w:rPr>
        <w:t>SHARON DURHAM</w:t>
      </w:r>
    </w:p>
    <w:p>
      <w:pPr>
        <w:spacing w:before="14"/>
        <w:ind w:left="122" w:right="0" w:firstLine="0"/>
        <w:jc w:val="left"/>
        <w:rPr>
          <w:b/>
          <w:sz w:val="21"/>
        </w:rPr>
      </w:pPr>
      <w:r>
        <w:rPr>
          <w:b/>
          <w:color w:val="111111"/>
          <w:w w:val="105"/>
          <w:sz w:val="21"/>
        </w:rPr>
        <w:t>Chief of Staff</w:t>
      </w:r>
    </w:p>
    <w:p>
      <w:pPr>
        <w:spacing w:line="252" w:lineRule="auto" w:before="8"/>
        <w:ind w:left="117" w:right="6446" w:firstLine="5"/>
        <w:jc w:val="left"/>
        <w:rPr>
          <w:b/>
          <w:sz w:val="21"/>
        </w:rPr>
      </w:pPr>
      <w:r>
        <w:rPr>
          <w:b/>
          <w:color w:val="111111"/>
          <w:w w:val="105"/>
          <w:sz w:val="21"/>
        </w:rPr>
        <w:t>Office of the Hon </w:t>
      </w:r>
      <w:r>
        <w:rPr>
          <w:b/>
          <w:color w:val="232323"/>
          <w:w w:val="105"/>
          <w:sz w:val="21"/>
        </w:rPr>
        <w:t>Grace </w:t>
      </w:r>
      <w:r>
        <w:rPr>
          <w:b/>
          <w:color w:val="111111"/>
          <w:w w:val="105"/>
          <w:sz w:val="21"/>
        </w:rPr>
        <w:t>Grace MP Minister for </w:t>
      </w:r>
      <w:r>
        <w:rPr>
          <w:b/>
          <w:color w:val="232323"/>
          <w:w w:val="105"/>
          <w:sz w:val="21"/>
        </w:rPr>
        <w:t>Education </w:t>
      </w:r>
      <w:r>
        <w:rPr>
          <w:b/>
          <w:color w:val="111111"/>
          <w:w w:val="105"/>
          <w:sz w:val="21"/>
        </w:rPr>
        <w:t>and Minister for Industrial Relations</w:t>
      </w:r>
    </w:p>
    <w:p>
      <w:pPr>
        <w:spacing w:before="122"/>
        <w:ind w:left="115" w:right="0" w:firstLine="0"/>
        <w:jc w:val="both"/>
        <w:rPr>
          <w:sz w:val="15"/>
        </w:rPr>
      </w:pPr>
      <w:r>
        <w:rPr>
          <w:color w:val="111111"/>
          <w:w w:val="105"/>
          <w:sz w:val="15"/>
        </w:rPr>
        <w:t>Ref: 18/19814</w:t>
      </w:r>
    </w:p>
    <w:sectPr>
      <w:type w:val="continuous"/>
      <w:pgSz w:w="11910" w:h="16840"/>
      <w:pgMar w:top="800" w:bottom="280" w:left="13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93" w:hanging="429"/>
      </w:pPr>
      <w:rPr>
        <w:rFonts w:hint="default" w:ascii="Arial" w:hAnsi="Arial" w:eastAsia="Arial" w:cs="Arial"/>
        <w:color w:val="232323"/>
        <w:w w:val="98"/>
        <w:sz w:val="21"/>
        <w:szCs w:val="21"/>
        <w:lang w:val="en-US" w:eastAsia="en-US" w:bidi="en-US"/>
      </w:rPr>
    </w:lvl>
    <w:lvl w:ilvl="1">
      <w:start w:val="0"/>
      <w:numFmt w:val="bullet"/>
      <w:lvlText w:val="•"/>
      <w:lvlJc w:val="left"/>
      <w:pPr>
        <w:ind w:left="1556" w:hanging="429"/>
      </w:pPr>
      <w:rPr>
        <w:rFonts w:hint="default"/>
        <w:lang w:val="en-US" w:eastAsia="en-US" w:bidi="en-US"/>
      </w:rPr>
    </w:lvl>
    <w:lvl w:ilvl="2">
      <w:start w:val="0"/>
      <w:numFmt w:val="bullet"/>
      <w:lvlText w:val="•"/>
      <w:lvlJc w:val="left"/>
      <w:pPr>
        <w:ind w:left="2513" w:hanging="429"/>
      </w:pPr>
      <w:rPr>
        <w:rFonts w:hint="default"/>
        <w:lang w:val="en-US" w:eastAsia="en-US" w:bidi="en-US"/>
      </w:rPr>
    </w:lvl>
    <w:lvl w:ilvl="3">
      <w:start w:val="0"/>
      <w:numFmt w:val="bullet"/>
      <w:lvlText w:val="•"/>
      <w:lvlJc w:val="left"/>
      <w:pPr>
        <w:ind w:left="3470" w:hanging="429"/>
      </w:pPr>
      <w:rPr>
        <w:rFonts w:hint="default"/>
        <w:lang w:val="en-US" w:eastAsia="en-US" w:bidi="en-US"/>
      </w:rPr>
    </w:lvl>
    <w:lvl w:ilvl="4">
      <w:start w:val="0"/>
      <w:numFmt w:val="bullet"/>
      <w:lvlText w:val="•"/>
      <w:lvlJc w:val="left"/>
      <w:pPr>
        <w:ind w:left="4427" w:hanging="429"/>
      </w:pPr>
      <w:rPr>
        <w:rFonts w:hint="default"/>
        <w:lang w:val="en-US" w:eastAsia="en-US" w:bidi="en-US"/>
      </w:rPr>
    </w:lvl>
    <w:lvl w:ilvl="5">
      <w:start w:val="0"/>
      <w:numFmt w:val="bullet"/>
      <w:lvlText w:val="•"/>
      <w:lvlJc w:val="left"/>
      <w:pPr>
        <w:ind w:left="5384" w:hanging="429"/>
      </w:pPr>
      <w:rPr>
        <w:rFonts w:hint="default"/>
        <w:lang w:val="en-US" w:eastAsia="en-US" w:bidi="en-US"/>
      </w:rPr>
    </w:lvl>
    <w:lvl w:ilvl="6">
      <w:start w:val="0"/>
      <w:numFmt w:val="bullet"/>
      <w:lvlText w:val="•"/>
      <w:lvlJc w:val="left"/>
      <w:pPr>
        <w:ind w:left="6341" w:hanging="429"/>
      </w:pPr>
      <w:rPr>
        <w:rFonts w:hint="default"/>
        <w:lang w:val="en-US" w:eastAsia="en-US" w:bidi="en-US"/>
      </w:rPr>
    </w:lvl>
    <w:lvl w:ilvl="7">
      <w:start w:val="0"/>
      <w:numFmt w:val="bullet"/>
      <w:lvlText w:val="•"/>
      <w:lvlJc w:val="left"/>
      <w:pPr>
        <w:ind w:left="7298" w:hanging="429"/>
      </w:pPr>
      <w:rPr>
        <w:rFonts w:hint="default"/>
        <w:lang w:val="en-US" w:eastAsia="en-US" w:bidi="en-US"/>
      </w:rPr>
    </w:lvl>
    <w:lvl w:ilvl="8">
      <w:start w:val="0"/>
      <w:numFmt w:val="bullet"/>
      <w:lvlText w:val="•"/>
      <w:lvlJc w:val="left"/>
      <w:pPr>
        <w:ind w:left="8255" w:hanging="42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ListParagraph" w:type="paragraph">
    <w:name w:val="List Paragraph"/>
    <w:basedOn w:val="Normal"/>
    <w:uiPriority w:val="1"/>
    <w:qFormat/>
    <w:pPr>
      <w:spacing w:before="138"/>
      <w:ind w:left="584" w:hanging="433"/>
      <w:jc w:val="both"/>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hyperlink" Target="mailto:industrialrelations@ministerial.qld.gov.au" TargetMode="External"/><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mailto:education@ministerial.qld.gov.au" TargetMode="External"/><Relationship Id="rId12"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reedomofspeechreview@education.gov.au"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hyperlink" Target="mailto:pia.stclair@qed.qld.gov.au" TargetMode="External"/><Relationship Id="rId4" Type="http://schemas.openxmlformats.org/officeDocument/2006/relationships/settings" Target="settings.xml"/><Relationship Id="rId9" Type="http://schemas.openxmlformats.org/officeDocument/2006/relationships/hyperlink" Target="http://www.legislation.qld.gov.au/view/html/billf.irst/bill-2018-076"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92970-B161-4329-BE46-42CF2E13B1B5}"/>
</file>

<file path=customXml/itemProps2.xml><?xml version="1.0" encoding="utf-8"?>
<ds:datastoreItem xmlns:ds="http://schemas.openxmlformats.org/officeDocument/2006/customXml" ds:itemID="{3A58F4CE-EF75-4D59-A066-6591A1E21472}"/>
</file>

<file path=customXml/itemProps3.xml><?xml version="1.0" encoding="utf-8"?>
<ds:datastoreItem xmlns:ds="http://schemas.openxmlformats.org/officeDocument/2006/customXml" ds:itemID="{4F00A23E-AACC-4DC8-8D2B-FDBF22C0B8B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2019-03-14T04:17:00Z</dcterms:created>
  <dcterms:modified xsi:type="dcterms:W3CDTF">2019-03-14T04:17:00Z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OmniPage CSDK 19</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