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26B" w:rsidRDefault="001F1CC2">
      <w:pPr>
        <w:pStyle w:val="BodyText"/>
        <w:rPr>
          <w:i w:val="0"/>
          <w:sz w:val="20"/>
        </w:rPr>
      </w:pPr>
      <w:r>
        <w:pict>
          <v:line id="_x0000_s1031" style="position:absolute;z-index:1120;mso-position-horizontal-relative:page;mso-position-vertical-relative:page" from="592.2pt,539.75pt" to="592.2pt,3.6pt" strokeweight=".25431mm">
            <w10:wrap anchorx="page" anchory="page"/>
          </v:line>
        </w:pict>
      </w:r>
    </w:p>
    <w:p w:rsidR="00C7026B" w:rsidRDefault="00C7026B">
      <w:pPr>
        <w:pStyle w:val="BodyText"/>
        <w:rPr>
          <w:i w:val="0"/>
          <w:sz w:val="20"/>
        </w:rPr>
      </w:pPr>
    </w:p>
    <w:p w:rsidR="00C7026B" w:rsidRDefault="00C7026B">
      <w:pPr>
        <w:pStyle w:val="BodyText"/>
        <w:rPr>
          <w:i w:val="0"/>
          <w:sz w:val="20"/>
        </w:rPr>
      </w:pPr>
    </w:p>
    <w:p w:rsidR="00C7026B" w:rsidRDefault="00C7026B">
      <w:pPr>
        <w:pStyle w:val="BodyText"/>
        <w:rPr>
          <w:i w:val="0"/>
          <w:sz w:val="20"/>
        </w:rPr>
      </w:pPr>
    </w:p>
    <w:p w:rsidR="00C7026B" w:rsidRDefault="00C7026B">
      <w:pPr>
        <w:pStyle w:val="BodyText"/>
        <w:rPr>
          <w:i w:val="0"/>
          <w:sz w:val="15"/>
        </w:rPr>
      </w:pPr>
    </w:p>
    <w:p w:rsidR="00C7026B" w:rsidRDefault="001F1CC2">
      <w:pPr>
        <w:pStyle w:val="BodyText"/>
        <w:ind w:left="973"/>
        <w:rPr>
          <w:i w:val="0"/>
          <w:sz w:val="20"/>
        </w:rPr>
      </w:pPr>
      <w:r>
        <w:rPr>
          <w:i w:val="0"/>
          <w:sz w:val="20"/>
        </w:rPr>
      </w:r>
      <w:r>
        <w:rPr>
          <w:i w:val="0"/>
          <w:sz w:val="20"/>
        </w:rPr>
        <w:pict>
          <v:group id="_x0000_s1028" style="width:94.45pt;height:95.15pt;mso-position-horizontal-relative:char;mso-position-vertical-relative:line" coordsize="1889,1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889;height:1903">
              <v:imagedata r:id="rId5" o:title=""/>
            </v:shape>
            <v:shapetype id="_x0000_t202" coordsize="21600,21600" o:spt="202" path="m,l,21600r21600,l21600,xe">
              <v:stroke joinstyle="miter"/>
              <v:path gradientshapeok="t" o:connecttype="rect"/>
            </v:shapetype>
            <v:shape id="_x0000_s1029" type="#_x0000_t202" style="position:absolute;width:1889;height:1903" filled="f" stroked="f">
              <v:textbox inset="0,0,0,0">
                <w:txbxContent>
                  <w:p w:rsidR="00C7026B" w:rsidRDefault="00C7026B">
                    <w:pPr>
                      <w:spacing w:before="114" w:line="733" w:lineRule="exact"/>
                      <w:ind w:left="1"/>
                      <w:jc w:val="center"/>
                      <w:rPr>
                        <w:rFonts w:ascii="Arial"/>
                        <w:b/>
                        <w:sz w:val="70"/>
                      </w:rPr>
                    </w:pPr>
                  </w:p>
                  <w:p w:rsidR="00C7026B" w:rsidRDefault="001F1CC2">
                    <w:pPr>
                      <w:spacing w:line="377" w:lineRule="exact"/>
                      <w:ind w:left="160" w:right="193"/>
                      <w:jc w:val="center"/>
                      <w:rPr>
                        <w:rFonts w:ascii="Arial"/>
                        <w:b/>
                        <w:sz w:val="39"/>
                      </w:rPr>
                    </w:pPr>
                    <w:r>
                      <w:rPr>
                        <w:rFonts w:ascii="Arial"/>
                        <w:b/>
                        <w:color w:val="110F0F"/>
                        <w:sz w:val="39"/>
                      </w:rPr>
                      <w:t>DEAKIN</w:t>
                    </w:r>
                  </w:p>
                </w:txbxContent>
              </v:textbox>
            </v:shape>
            <w10:wrap type="none"/>
            <w10:anchorlock/>
          </v:group>
        </w:pict>
      </w:r>
    </w:p>
    <w:p w:rsidR="00C7026B" w:rsidRDefault="00C7026B">
      <w:pPr>
        <w:pStyle w:val="BodyText"/>
        <w:spacing w:before="8"/>
        <w:rPr>
          <w:i w:val="0"/>
          <w:sz w:val="23"/>
        </w:rPr>
      </w:pPr>
    </w:p>
    <w:p w:rsidR="00C7026B" w:rsidRDefault="001F1CC2">
      <w:pPr>
        <w:spacing w:before="94"/>
        <w:ind w:left="993"/>
        <w:rPr>
          <w:rFonts w:ascii="Arial"/>
          <w:sz w:val="19"/>
        </w:rPr>
      </w:pPr>
      <w:r>
        <w:rPr>
          <w:rFonts w:ascii="Arial"/>
          <w:color w:val="110F0F"/>
          <w:sz w:val="19"/>
        </w:rPr>
        <w:t>The Hon Robert S French AC</w:t>
      </w:r>
    </w:p>
    <w:p w:rsidR="00C7026B" w:rsidRDefault="001F1CC2">
      <w:pPr>
        <w:spacing w:before="52"/>
        <w:ind w:left="996"/>
        <w:rPr>
          <w:rFonts w:ascii="Arial"/>
          <w:sz w:val="19"/>
        </w:rPr>
      </w:pPr>
      <w:r>
        <w:rPr>
          <w:rFonts w:ascii="Arial"/>
          <w:color w:val="110F0F"/>
          <w:sz w:val="19"/>
        </w:rPr>
        <w:t>Review of Freedom of Speech in Higher Education</w:t>
      </w:r>
    </w:p>
    <w:p w:rsidR="00C7026B" w:rsidRDefault="001F1CC2">
      <w:pPr>
        <w:spacing w:before="48"/>
        <w:ind w:left="998"/>
        <w:rPr>
          <w:rFonts w:ascii="Arial"/>
          <w:sz w:val="19"/>
        </w:rPr>
      </w:pPr>
      <w:r>
        <w:rPr>
          <w:rFonts w:ascii="Arial"/>
          <w:color w:val="110F0F"/>
          <w:w w:val="105"/>
          <w:sz w:val="19"/>
        </w:rPr>
        <w:t xml:space="preserve">By email </w:t>
      </w:r>
      <w:hyperlink r:id="rId6">
        <w:r>
          <w:rPr>
            <w:rFonts w:ascii="Arial"/>
            <w:color w:val="110F0F"/>
            <w:w w:val="105"/>
            <w:sz w:val="19"/>
          </w:rPr>
          <w:t>&lt;freedomofspeechreview@education.gov.au&gt;</w:t>
        </w:r>
      </w:hyperlink>
    </w:p>
    <w:p w:rsidR="00C7026B" w:rsidRDefault="001F1CC2">
      <w:pPr>
        <w:spacing w:before="52"/>
        <w:ind w:right="850"/>
        <w:jc w:val="right"/>
        <w:rPr>
          <w:rFonts w:ascii="Arial"/>
          <w:sz w:val="19"/>
        </w:rPr>
      </w:pPr>
      <w:r>
        <w:rPr>
          <w:rFonts w:ascii="Arial"/>
          <w:color w:val="110F0F"/>
          <w:w w:val="105"/>
          <w:sz w:val="19"/>
        </w:rPr>
        <w:t>14 December 2018</w:t>
      </w:r>
    </w:p>
    <w:p w:rsidR="00C7026B" w:rsidRDefault="00C7026B">
      <w:pPr>
        <w:pStyle w:val="BodyText"/>
        <w:rPr>
          <w:rFonts w:ascii="Arial"/>
          <w:i w:val="0"/>
          <w:sz w:val="20"/>
        </w:rPr>
      </w:pPr>
    </w:p>
    <w:p w:rsidR="00C7026B" w:rsidRDefault="00C7026B">
      <w:pPr>
        <w:pStyle w:val="BodyText"/>
        <w:spacing w:before="4"/>
        <w:rPr>
          <w:rFonts w:ascii="Arial"/>
          <w:i w:val="0"/>
          <w:sz w:val="22"/>
        </w:rPr>
      </w:pPr>
    </w:p>
    <w:p w:rsidR="00C7026B" w:rsidRDefault="001F1CC2">
      <w:pPr>
        <w:spacing w:before="94"/>
        <w:ind w:left="993"/>
        <w:rPr>
          <w:rFonts w:ascii="Arial"/>
          <w:sz w:val="19"/>
        </w:rPr>
      </w:pPr>
      <w:r>
        <w:rPr>
          <w:rFonts w:ascii="Arial"/>
          <w:color w:val="110F0F"/>
          <w:sz w:val="19"/>
        </w:rPr>
        <w:t xml:space="preserve">Dear </w:t>
      </w:r>
      <w:proofErr w:type="gramStart"/>
      <w:r>
        <w:rPr>
          <w:rFonts w:ascii="Arial"/>
          <w:color w:val="110F0F"/>
          <w:sz w:val="19"/>
        </w:rPr>
        <w:t>The</w:t>
      </w:r>
      <w:proofErr w:type="gramEnd"/>
      <w:r>
        <w:rPr>
          <w:rFonts w:ascii="Arial"/>
          <w:color w:val="110F0F"/>
          <w:sz w:val="19"/>
        </w:rPr>
        <w:t xml:space="preserve"> Hon Robert French AC</w:t>
      </w:r>
    </w:p>
    <w:p w:rsidR="00C7026B" w:rsidRDefault="00C7026B">
      <w:pPr>
        <w:pStyle w:val="BodyText"/>
        <w:rPr>
          <w:rFonts w:ascii="Arial"/>
          <w:i w:val="0"/>
          <w:sz w:val="28"/>
        </w:rPr>
      </w:pPr>
    </w:p>
    <w:p w:rsidR="00C7026B" w:rsidRDefault="001F1CC2">
      <w:pPr>
        <w:ind w:left="982"/>
        <w:rPr>
          <w:rFonts w:ascii="Arial"/>
          <w:sz w:val="19"/>
        </w:rPr>
      </w:pPr>
      <w:r>
        <w:rPr>
          <w:rFonts w:ascii="Arial"/>
          <w:color w:val="110F0F"/>
          <w:w w:val="105"/>
          <w:sz w:val="19"/>
        </w:rPr>
        <w:t>Thank you for the opportunity to provide input to the Review of freedom of speech in higher education.</w:t>
      </w:r>
    </w:p>
    <w:p w:rsidR="00C7026B" w:rsidRDefault="00C7026B">
      <w:pPr>
        <w:pStyle w:val="BodyText"/>
        <w:spacing w:before="8"/>
        <w:rPr>
          <w:rFonts w:ascii="Arial"/>
          <w:i w:val="0"/>
          <w:sz w:val="27"/>
        </w:rPr>
      </w:pPr>
    </w:p>
    <w:p w:rsidR="00C7026B" w:rsidRDefault="001F1CC2">
      <w:pPr>
        <w:spacing w:line="295" w:lineRule="auto"/>
        <w:ind w:left="982" w:right="908" w:firstLine="3"/>
        <w:rPr>
          <w:rFonts w:ascii="Arial"/>
          <w:i/>
          <w:sz w:val="19"/>
        </w:rPr>
      </w:pPr>
      <w:r>
        <w:rPr>
          <w:rFonts w:ascii="Arial"/>
          <w:color w:val="110F0F"/>
          <w:w w:val="105"/>
          <w:sz w:val="19"/>
        </w:rPr>
        <w:t xml:space="preserve">Deakin University believes that free intellectual inquiry in learning, teaching and research is </w:t>
      </w:r>
      <w:proofErr w:type="gramStart"/>
      <w:r>
        <w:rPr>
          <w:rFonts w:ascii="Arial"/>
          <w:color w:val="110F0F"/>
          <w:w w:val="105"/>
          <w:sz w:val="19"/>
        </w:rPr>
        <w:t>the  cornerstone</w:t>
      </w:r>
      <w:proofErr w:type="gramEnd"/>
      <w:r>
        <w:rPr>
          <w:rFonts w:ascii="Arial"/>
          <w:color w:val="110F0F"/>
          <w:w w:val="105"/>
          <w:sz w:val="19"/>
        </w:rPr>
        <w:t xml:space="preserve"> of Australian universities. Academic freedom is a </w:t>
      </w:r>
      <w:r>
        <w:rPr>
          <w:rFonts w:ascii="Arial"/>
          <w:i/>
          <w:color w:val="110F0F"/>
          <w:w w:val="105"/>
          <w:sz w:val="19"/>
        </w:rPr>
        <w:t xml:space="preserve">raison </w:t>
      </w:r>
      <w:proofErr w:type="spellStart"/>
      <w:r>
        <w:rPr>
          <w:rFonts w:ascii="Arial"/>
          <w:i/>
          <w:color w:val="110F0F"/>
          <w:w w:val="105"/>
          <w:sz w:val="19"/>
        </w:rPr>
        <w:t>d'etre</w:t>
      </w:r>
      <w:proofErr w:type="spellEnd"/>
      <w:r>
        <w:rPr>
          <w:rFonts w:ascii="Arial"/>
          <w:i/>
          <w:color w:val="110F0F"/>
          <w:w w:val="105"/>
          <w:sz w:val="19"/>
        </w:rPr>
        <w:t xml:space="preserve"> </w:t>
      </w:r>
      <w:r>
        <w:rPr>
          <w:rFonts w:ascii="Arial"/>
          <w:color w:val="110F0F"/>
          <w:w w:val="105"/>
          <w:sz w:val="19"/>
        </w:rPr>
        <w:t xml:space="preserve">of public funding as described in the objects of the </w:t>
      </w:r>
      <w:r>
        <w:rPr>
          <w:rFonts w:ascii="Arial"/>
          <w:i/>
          <w:color w:val="110F0F"/>
          <w:w w:val="105"/>
          <w:sz w:val="19"/>
        </w:rPr>
        <w:t>Higher Education Support A</w:t>
      </w:r>
      <w:r>
        <w:rPr>
          <w:rFonts w:ascii="Arial"/>
          <w:i/>
          <w:color w:val="110F0F"/>
          <w:w w:val="105"/>
          <w:sz w:val="19"/>
        </w:rPr>
        <w:t>ct</w:t>
      </w:r>
      <w:r>
        <w:rPr>
          <w:rFonts w:ascii="Arial"/>
          <w:i/>
          <w:color w:val="110F0F"/>
          <w:spacing w:val="-2"/>
          <w:w w:val="105"/>
          <w:sz w:val="19"/>
        </w:rPr>
        <w:t xml:space="preserve"> </w:t>
      </w:r>
      <w:r>
        <w:rPr>
          <w:rFonts w:ascii="Arial"/>
          <w:i/>
          <w:color w:val="110F0F"/>
          <w:w w:val="105"/>
          <w:sz w:val="19"/>
        </w:rPr>
        <w:t>2003.</w:t>
      </w:r>
    </w:p>
    <w:p w:rsidR="00C7026B" w:rsidRDefault="00C7026B">
      <w:pPr>
        <w:pStyle w:val="BodyText"/>
        <w:spacing w:before="3"/>
        <w:rPr>
          <w:rFonts w:ascii="Arial"/>
          <w:sz w:val="23"/>
        </w:rPr>
      </w:pPr>
    </w:p>
    <w:p w:rsidR="00C7026B" w:rsidRDefault="001F1CC2">
      <w:pPr>
        <w:spacing w:line="292" w:lineRule="auto"/>
        <w:ind w:left="981" w:right="970" w:firstLine="1"/>
        <w:rPr>
          <w:rFonts w:ascii="Arial"/>
          <w:sz w:val="19"/>
        </w:rPr>
      </w:pPr>
      <w:r>
        <w:rPr>
          <w:rFonts w:ascii="Arial"/>
          <w:color w:val="110F0F"/>
          <w:w w:val="105"/>
          <w:sz w:val="19"/>
        </w:rPr>
        <w:t xml:space="preserve">Your request has </w:t>
      </w:r>
      <w:proofErr w:type="spellStart"/>
      <w:r>
        <w:rPr>
          <w:rFonts w:ascii="Arial"/>
          <w:color w:val="110F0F"/>
          <w:w w:val="105"/>
          <w:sz w:val="19"/>
        </w:rPr>
        <w:t>catalysed</w:t>
      </w:r>
      <w:proofErr w:type="spellEnd"/>
      <w:r>
        <w:rPr>
          <w:rFonts w:ascii="Arial"/>
          <w:color w:val="110F0F"/>
          <w:w w:val="105"/>
          <w:sz w:val="19"/>
        </w:rPr>
        <w:t xml:space="preserve"> internal analysis of policy and procedures relating to academic freedom, and will serve as useful preparation for cyclical review of Deakin's </w:t>
      </w:r>
      <w:r>
        <w:rPr>
          <w:rFonts w:ascii="Arial"/>
          <w:i/>
          <w:color w:val="110F0F"/>
          <w:w w:val="105"/>
          <w:sz w:val="19"/>
        </w:rPr>
        <w:t xml:space="preserve">Academic Freedom policy </w:t>
      </w:r>
      <w:r>
        <w:rPr>
          <w:rFonts w:ascii="Arial"/>
          <w:color w:val="110F0F"/>
          <w:w w:val="105"/>
          <w:sz w:val="19"/>
        </w:rPr>
        <w:t>already scheduled for 2019.</w:t>
      </w:r>
    </w:p>
    <w:p w:rsidR="00C7026B" w:rsidRDefault="00C7026B">
      <w:pPr>
        <w:pStyle w:val="BodyText"/>
        <w:spacing w:before="2"/>
        <w:rPr>
          <w:rFonts w:ascii="Arial"/>
          <w:i w:val="0"/>
          <w:sz w:val="24"/>
        </w:rPr>
      </w:pPr>
    </w:p>
    <w:p w:rsidR="00C7026B" w:rsidRDefault="001F1CC2">
      <w:pPr>
        <w:spacing w:line="295" w:lineRule="auto"/>
        <w:ind w:left="981" w:right="908" w:hanging="7"/>
        <w:rPr>
          <w:rFonts w:ascii="Arial"/>
          <w:sz w:val="19"/>
        </w:rPr>
      </w:pPr>
      <w:r>
        <w:rPr>
          <w:rFonts w:ascii="Arial"/>
          <w:color w:val="110F0F"/>
          <w:w w:val="105"/>
          <w:sz w:val="19"/>
        </w:rPr>
        <w:t>The policy frameworks go</w:t>
      </w:r>
      <w:r>
        <w:rPr>
          <w:rFonts w:ascii="Arial"/>
          <w:color w:val="110F0F"/>
          <w:w w:val="105"/>
          <w:sz w:val="19"/>
        </w:rPr>
        <w:t xml:space="preserve">verning Deakin's approach to academic freedom and freedom of expression are </w:t>
      </w:r>
      <w:proofErr w:type="gramStart"/>
      <w:r>
        <w:rPr>
          <w:rFonts w:ascii="Arial"/>
          <w:color w:val="110F0F"/>
          <w:w w:val="105"/>
          <w:sz w:val="19"/>
        </w:rPr>
        <w:t>attached</w:t>
      </w:r>
      <w:proofErr w:type="gramEnd"/>
      <w:r>
        <w:rPr>
          <w:rFonts w:ascii="Arial"/>
          <w:color w:val="110F0F"/>
          <w:w w:val="105"/>
          <w:sz w:val="19"/>
        </w:rPr>
        <w:t>. These are publicly accessible</w:t>
      </w:r>
      <w:r>
        <w:rPr>
          <w:rFonts w:ascii="Arial"/>
          <w:color w:val="110F0F"/>
          <w:w w:val="105"/>
          <w:sz w:val="19"/>
        </w:rPr>
        <w:t xml:space="preserve"> in Deakin's </w:t>
      </w:r>
      <w:r>
        <w:rPr>
          <w:rFonts w:ascii="Arial"/>
          <w:color w:val="212B6E"/>
          <w:w w:val="105"/>
          <w:sz w:val="19"/>
          <w:u w:val="thick" w:color="110F0F"/>
        </w:rPr>
        <w:t xml:space="preserve">Legislation and Policy </w:t>
      </w:r>
      <w:proofErr w:type="gramStart"/>
      <w:r>
        <w:rPr>
          <w:rFonts w:ascii="Arial"/>
          <w:color w:val="212B6E"/>
          <w:w w:val="105"/>
          <w:sz w:val="19"/>
          <w:u w:val="thick" w:color="110F0F"/>
        </w:rPr>
        <w:t xml:space="preserve">Library </w:t>
      </w:r>
      <w:r>
        <w:rPr>
          <w:rFonts w:ascii="Arial"/>
          <w:color w:val="110F0F"/>
          <w:w w:val="105"/>
          <w:sz w:val="19"/>
        </w:rPr>
        <w:t>,</w:t>
      </w:r>
      <w:proofErr w:type="gramEnd"/>
      <w:r>
        <w:rPr>
          <w:rFonts w:ascii="Arial"/>
          <w:color w:val="110F0F"/>
          <w:w w:val="105"/>
          <w:sz w:val="19"/>
        </w:rPr>
        <w:t xml:space="preserve"> but some additional internal documents have been identified, and are also attached.</w:t>
      </w:r>
    </w:p>
    <w:p w:rsidR="00C7026B" w:rsidRDefault="00C7026B">
      <w:pPr>
        <w:pStyle w:val="BodyText"/>
        <w:spacing w:before="6"/>
        <w:rPr>
          <w:rFonts w:ascii="Arial"/>
          <w:i w:val="0"/>
          <w:sz w:val="23"/>
        </w:rPr>
      </w:pPr>
    </w:p>
    <w:p w:rsidR="00C7026B" w:rsidRDefault="001F1CC2">
      <w:pPr>
        <w:spacing w:before="1" w:line="292" w:lineRule="auto"/>
        <w:ind w:left="981" w:right="908" w:hanging="2"/>
        <w:rPr>
          <w:rFonts w:ascii="Arial"/>
          <w:sz w:val="19"/>
        </w:rPr>
      </w:pPr>
      <w:r>
        <w:rPr>
          <w:rFonts w:ascii="Arial"/>
          <w:color w:val="110F0F"/>
          <w:w w:val="105"/>
          <w:sz w:val="19"/>
        </w:rPr>
        <w:t>In auditing</w:t>
      </w:r>
      <w:r>
        <w:rPr>
          <w:rFonts w:ascii="Arial"/>
          <w:color w:val="110F0F"/>
          <w:w w:val="105"/>
          <w:sz w:val="19"/>
        </w:rPr>
        <w:t xml:space="preserve"> Deakin's policies, internal stakeholders were asked to identify instances where issues relating to freedom of expression and academic freedom arose during 2018. Two instances were identified that involved freedom of expression, but also the manner in whic</w:t>
      </w:r>
      <w:r>
        <w:rPr>
          <w:rFonts w:ascii="Arial"/>
          <w:color w:val="110F0F"/>
          <w:w w:val="105"/>
          <w:sz w:val="19"/>
        </w:rPr>
        <w:t>h views were expressed:</w:t>
      </w:r>
    </w:p>
    <w:p w:rsidR="00C7026B" w:rsidRDefault="001F1CC2">
      <w:pPr>
        <w:pStyle w:val="ListParagraph"/>
        <w:numPr>
          <w:ilvl w:val="0"/>
          <w:numId w:val="3"/>
        </w:numPr>
        <w:tabs>
          <w:tab w:val="left" w:pos="1697"/>
          <w:tab w:val="left" w:pos="1698"/>
        </w:tabs>
        <w:spacing w:before="14"/>
        <w:rPr>
          <w:rFonts w:ascii="Arial" w:hAnsi="Arial"/>
          <w:sz w:val="19"/>
        </w:rPr>
      </w:pPr>
      <w:r>
        <w:rPr>
          <w:rFonts w:ascii="Arial" w:hAnsi="Arial"/>
          <w:color w:val="110F0F"/>
          <w:w w:val="105"/>
          <w:sz w:val="19"/>
        </w:rPr>
        <w:t>A staff member's social media</w:t>
      </w:r>
      <w:r>
        <w:rPr>
          <w:rFonts w:ascii="Arial" w:hAnsi="Arial"/>
          <w:color w:val="110F0F"/>
          <w:spacing w:val="16"/>
          <w:w w:val="105"/>
          <w:sz w:val="19"/>
        </w:rPr>
        <w:t xml:space="preserve"> </w:t>
      </w:r>
      <w:r>
        <w:rPr>
          <w:rFonts w:ascii="Arial" w:hAnsi="Arial"/>
          <w:color w:val="110F0F"/>
          <w:w w:val="105"/>
          <w:sz w:val="19"/>
        </w:rPr>
        <w:t>post</w:t>
      </w:r>
    </w:p>
    <w:p w:rsidR="00C7026B" w:rsidRDefault="001F1CC2">
      <w:pPr>
        <w:pStyle w:val="ListParagraph"/>
        <w:numPr>
          <w:ilvl w:val="0"/>
          <w:numId w:val="3"/>
        </w:numPr>
        <w:tabs>
          <w:tab w:val="left" w:pos="1697"/>
          <w:tab w:val="left" w:pos="1698"/>
        </w:tabs>
        <w:spacing w:before="66"/>
        <w:rPr>
          <w:rFonts w:ascii="Arial" w:hAnsi="Arial"/>
          <w:sz w:val="19"/>
        </w:rPr>
      </w:pPr>
      <w:r>
        <w:rPr>
          <w:rFonts w:ascii="Arial" w:hAnsi="Arial"/>
          <w:color w:val="110F0F"/>
          <w:w w:val="105"/>
          <w:sz w:val="19"/>
        </w:rPr>
        <w:t>A student's contributions to a subject discussion</w:t>
      </w:r>
      <w:r>
        <w:rPr>
          <w:rFonts w:ascii="Arial" w:hAnsi="Arial"/>
          <w:color w:val="110F0F"/>
          <w:spacing w:val="48"/>
          <w:w w:val="105"/>
          <w:sz w:val="19"/>
        </w:rPr>
        <w:t xml:space="preserve"> </w:t>
      </w:r>
      <w:r>
        <w:rPr>
          <w:rFonts w:ascii="Arial" w:hAnsi="Arial"/>
          <w:color w:val="110F0F"/>
          <w:w w:val="105"/>
          <w:sz w:val="19"/>
        </w:rPr>
        <w:t>board.</w:t>
      </w:r>
    </w:p>
    <w:p w:rsidR="00C7026B" w:rsidRDefault="001F1CC2">
      <w:pPr>
        <w:spacing w:before="171" w:line="295" w:lineRule="auto"/>
        <w:ind w:left="982" w:right="827" w:firstLine="4"/>
        <w:rPr>
          <w:rFonts w:ascii="Arial"/>
          <w:sz w:val="19"/>
        </w:rPr>
      </w:pPr>
      <w:r>
        <w:rPr>
          <w:rFonts w:ascii="Arial"/>
          <w:color w:val="110F0F"/>
          <w:w w:val="105"/>
          <w:sz w:val="19"/>
        </w:rPr>
        <w:t>Acaden</w:t>
      </w:r>
      <w:proofErr w:type="gramStart"/>
      <w:r>
        <w:rPr>
          <w:rFonts w:ascii="Arial"/>
          <w:color w:val="110F0F"/>
          <w:w w:val="105"/>
          <w:sz w:val="19"/>
        </w:rPr>
        <w:t>:1ic</w:t>
      </w:r>
      <w:proofErr w:type="gramEnd"/>
      <w:r>
        <w:rPr>
          <w:rFonts w:ascii="Arial"/>
          <w:color w:val="110F0F"/>
          <w:spacing w:val="-2"/>
          <w:w w:val="105"/>
          <w:sz w:val="19"/>
        </w:rPr>
        <w:t xml:space="preserve"> </w:t>
      </w:r>
      <w:r>
        <w:rPr>
          <w:rFonts w:ascii="Arial"/>
          <w:color w:val="110F0F"/>
          <w:w w:val="105"/>
          <w:sz w:val="19"/>
        </w:rPr>
        <w:t>freedom</w:t>
      </w:r>
      <w:r>
        <w:rPr>
          <w:rFonts w:ascii="Arial"/>
          <w:color w:val="110F0F"/>
          <w:spacing w:val="-4"/>
          <w:w w:val="105"/>
          <w:sz w:val="19"/>
        </w:rPr>
        <w:t xml:space="preserve"> </w:t>
      </w:r>
      <w:r>
        <w:rPr>
          <w:rFonts w:ascii="Arial"/>
          <w:color w:val="110F0F"/>
          <w:w w:val="105"/>
          <w:sz w:val="19"/>
        </w:rPr>
        <w:t>and</w:t>
      </w:r>
      <w:r>
        <w:rPr>
          <w:rFonts w:ascii="Arial"/>
          <w:color w:val="110F0F"/>
          <w:spacing w:val="-17"/>
          <w:w w:val="105"/>
          <w:sz w:val="19"/>
        </w:rPr>
        <w:t xml:space="preserve"> </w:t>
      </w:r>
      <w:r>
        <w:rPr>
          <w:rFonts w:ascii="Arial"/>
          <w:color w:val="110F0F"/>
          <w:w w:val="105"/>
          <w:sz w:val="19"/>
        </w:rPr>
        <w:t>freedom</w:t>
      </w:r>
      <w:r>
        <w:rPr>
          <w:rFonts w:ascii="Arial"/>
          <w:color w:val="110F0F"/>
          <w:spacing w:val="-6"/>
          <w:w w:val="105"/>
          <w:sz w:val="19"/>
        </w:rPr>
        <w:t xml:space="preserve"> </w:t>
      </w:r>
      <w:r>
        <w:rPr>
          <w:rFonts w:ascii="Arial"/>
          <w:color w:val="110F0F"/>
          <w:w w:val="105"/>
          <w:sz w:val="19"/>
        </w:rPr>
        <w:t>of</w:t>
      </w:r>
      <w:r>
        <w:rPr>
          <w:rFonts w:ascii="Arial"/>
          <w:color w:val="110F0F"/>
          <w:spacing w:val="-9"/>
          <w:w w:val="105"/>
          <w:sz w:val="19"/>
        </w:rPr>
        <w:t xml:space="preserve"> </w:t>
      </w:r>
      <w:r>
        <w:rPr>
          <w:rFonts w:ascii="Arial"/>
          <w:color w:val="110F0F"/>
          <w:w w:val="105"/>
          <w:sz w:val="19"/>
        </w:rPr>
        <w:t>expression</w:t>
      </w:r>
      <w:r>
        <w:rPr>
          <w:rFonts w:ascii="Arial"/>
          <w:color w:val="110F0F"/>
          <w:spacing w:val="-2"/>
          <w:w w:val="105"/>
          <w:sz w:val="19"/>
        </w:rPr>
        <w:t xml:space="preserve"> </w:t>
      </w:r>
      <w:r>
        <w:rPr>
          <w:rFonts w:ascii="Arial"/>
          <w:color w:val="110F0F"/>
          <w:w w:val="105"/>
          <w:sz w:val="19"/>
        </w:rPr>
        <w:t>are</w:t>
      </w:r>
      <w:r>
        <w:rPr>
          <w:rFonts w:ascii="Arial"/>
          <w:color w:val="110F0F"/>
          <w:spacing w:val="-15"/>
          <w:w w:val="105"/>
          <w:sz w:val="19"/>
        </w:rPr>
        <w:t xml:space="preserve"> </w:t>
      </w:r>
      <w:r>
        <w:rPr>
          <w:rFonts w:ascii="Arial"/>
          <w:color w:val="110F0F"/>
          <w:w w:val="105"/>
          <w:sz w:val="19"/>
        </w:rPr>
        <w:t>important</w:t>
      </w:r>
      <w:r>
        <w:rPr>
          <w:rFonts w:ascii="Arial"/>
          <w:color w:val="110F0F"/>
          <w:spacing w:val="-3"/>
          <w:w w:val="105"/>
          <w:sz w:val="19"/>
        </w:rPr>
        <w:t xml:space="preserve"> </w:t>
      </w:r>
      <w:r>
        <w:rPr>
          <w:rFonts w:ascii="Arial"/>
          <w:color w:val="110F0F"/>
          <w:w w:val="105"/>
          <w:sz w:val="19"/>
        </w:rPr>
        <w:t>issues</w:t>
      </w:r>
      <w:r>
        <w:rPr>
          <w:rFonts w:ascii="Arial"/>
          <w:color w:val="110F0F"/>
          <w:spacing w:val="-6"/>
          <w:w w:val="105"/>
          <w:sz w:val="19"/>
        </w:rPr>
        <w:t xml:space="preserve"> </w:t>
      </w:r>
      <w:r>
        <w:rPr>
          <w:rFonts w:ascii="Arial"/>
          <w:color w:val="110F0F"/>
          <w:w w:val="105"/>
          <w:sz w:val="19"/>
        </w:rPr>
        <w:t>but,</w:t>
      </w:r>
      <w:r>
        <w:rPr>
          <w:rFonts w:ascii="Arial"/>
          <w:color w:val="110F0F"/>
          <w:spacing w:val="-23"/>
          <w:w w:val="105"/>
          <w:sz w:val="19"/>
        </w:rPr>
        <w:t xml:space="preserve"> </w:t>
      </w:r>
      <w:r>
        <w:rPr>
          <w:rFonts w:ascii="Arial"/>
          <w:color w:val="110F0F"/>
          <w:w w:val="105"/>
          <w:sz w:val="19"/>
        </w:rPr>
        <w:t>as</w:t>
      </w:r>
      <w:r>
        <w:rPr>
          <w:rFonts w:ascii="Arial"/>
          <w:color w:val="110F0F"/>
          <w:spacing w:val="-15"/>
          <w:w w:val="105"/>
          <w:sz w:val="19"/>
        </w:rPr>
        <w:t xml:space="preserve"> </w:t>
      </w:r>
      <w:r>
        <w:rPr>
          <w:rFonts w:ascii="Arial"/>
          <w:color w:val="110F0F"/>
          <w:w w:val="105"/>
          <w:sz w:val="19"/>
        </w:rPr>
        <w:t>is</w:t>
      </w:r>
      <w:r>
        <w:rPr>
          <w:rFonts w:ascii="Arial"/>
          <w:color w:val="110F0F"/>
          <w:spacing w:val="-18"/>
          <w:w w:val="105"/>
          <w:sz w:val="19"/>
        </w:rPr>
        <w:t xml:space="preserve"> </w:t>
      </w:r>
      <w:r>
        <w:rPr>
          <w:rFonts w:ascii="Arial"/>
          <w:color w:val="110F0F"/>
          <w:w w:val="105"/>
          <w:sz w:val="19"/>
        </w:rPr>
        <w:t>evident</w:t>
      </w:r>
      <w:r>
        <w:rPr>
          <w:rFonts w:ascii="Arial"/>
          <w:color w:val="110F0F"/>
          <w:spacing w:val="-5"/>
          <w:w w:val="105"/>
          <w:sz w:val="19"/>
        </w:rPr>
        <w:t xml:space="preserve"> </w:t>
      </w:r>
      <w:r>
        <w:rPr>
          <w:rFonts w:ascii="Arial"/>
          <w:color w:val="110F0F"/>
          <w:w w:val="105"/>
          <w:sz w:val="19"/>
        </w:rPr>
        <w:t>at</w:t>
      </w:r>
      <w:r>
        <w:rPr>
          <w:rFonts w:ascii="Arial"/>
          <w:color w:val="110F0F"/>
          <w:spacing w:val="-13"/>
          <w:w w:val="105"/>
          <w:sz w:val="19"/>
        </w:rPr>
        <w:t xml:space="preserve"> </w:t>
      </w:r>
      <w:r>
        <w:rPr>
          <w:rFonts w:ascii="Arial"/>
          <w:color w:val="110F0F"/>
          <w:w w:val="105"/>
          <w:sz w:val="19"/>
        </w:rPr>
        <w:t>Deakin</w:t>
      </w:r>
      <w:r>
        <w:rPr>
          <w:rFonts w:ascii="Arial"/>
          <w:color w:val="110F0F"/>
          <w:spacing w:val="-3"/>
          <w:w w:val="105"/>
          <w:sz w:val="19"/>
        </w:rPr>
        <w:t xml:space="preserve"> </w:t>
      </w:r>
      <w:r>
        <w:rPr>
          <w:rFonts w:ascii="Arial"/>
          <w:color w:val="110F0F"/>
          <w:w w:val="105"/>
          <w:sz w:val="19"/>
        </w:rPr>
        <w:t>where</w:t>
      </w:r>
      <w:r>
        <w:rPr>
          <w:rFonts w:ascii="Arial"/>
          <w:color w:val="110F0F"/>
          <w:spacing w:val="-10"/>
          <w:w w:val="105"/>
          <w:sz w:val="19"/>
        </w:rPr>
        <w:t xml:space="preserve"> </w:t>
      </w:r>
      <w:r>
        <w:rPr>
          <w:rFonts w:ascii="Arial"/>
          <w:color w:val="110F0F"/>
          <w:w w:val="105"/>
          <w:sz w:val="19"/>
        </w:rPr>
        <w:t>there is clear policy guidance given to staff and students, it is rare that these issues emerge and require attention. This allows Deakin to direct focus and attention to substantive issues of providing students with an outstanding education and undertakin</w:t>
      </w:r>
      <w:r>
        <w:rPr>
          <w:rFonts w:ascii="Arial"/>
          <w:color w:val="110F0F"/>
          <w:w w:val="105"/>
          <w:sz w:val="19"/>
        </w:rPr>
        <w:t>g world class</w:t>
      </w:r>
      <w:r>
        <w:rPr>
          <w:rFonts w:ascii="Arial"/>
          <w:color w:val="110F0F"/>
          <w:spacing w:val="1"/>
          <w:w w:val="105"/>
          <w:sz w:val="19"/>
        </w:rPr>
        <w:t xml:space="preserve"> </w:t>
      </w:r>
      <w:r>
        <w:rPr>
          <w:rFonts w:ascii="Arial"/>
          <w:color w:val="110F0F"/>
          <w:w w:val="105"/>
          <w:sz w:val="19"/>
        </w:rPr>
        <w:t>research.</w:t>
      </w:r>
    </w:p>
    <w:p w:rsidR="00C7026B" w:rsidRDefault="00C7026B">
      <w:pPr>
        <w:pStyle w:val="BodyText"/>
        <w:spacing w:before="1"/>
        <w:rPr>
          <w:rFonts w:ascii="Arial"/>
          <w:i w:val="0"/>
          <w:sz w:val="23"/>
        </w:rPr>
      </w:pPr>
    </w:p>
    <w:p w:rsidR="00C7026B" w:rsidRDefault="001F1CC2">
      <w:pPr>
        <w:spacing w:line="590" w:lineRule="auto"/>
        <w:ind w:left="993" w:right="908" w:hanging="7"/>
        <w:rPr>
          <w:rFonts w:ascii="Arial"/>
          <w:sz w:val="19"/>
        </w:rPr>
      </w:pPr>
      <w:r>
        <w:rPr>
          <w:noProof/>
          <w:lang w:val="en-AU" w:eastAsia="en-AU"/>
        </w:rPr>
        <w:drawing>
          <wp:anchor distT="0" distB="0" distL="0" distR="0" simplePos="0" relativeHeight="268430663" behindDoc="1" locked="0" layoutInCell="1" allowOverlap="1">
            <wp:simplePos x="0" y="0"/>
            <wp:positionH relativeFrom="page">
              <wp:posOffset>759869</wp:posOffset>
            </wp:positionH>
            <wp:positionV relativeFrom="paragraph">
              <wp:posOffset>609654</wp:posOffset>
            </wp:positionV>
            <wp:extent cx="2462711" cy="107991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2462711" cy="1079915"/>
                    </a:xfrm>
                    <a:prstGeom prst="rect">
                      <a:avLst/>
                    </a:prstGeom>
                  </pic:spPr>
                </pic:pic>
              </a:graphicData>
            </a:graphic>
          </wp:anchor>
        </w:drawing>
      </w:r>
      <w:r>
        <w:rPr>
          <w:rFonts w:ascii="Arial"/>
          <w:color w:val="110F0F"/>
          <w:w w:val="105"/>
          <w:sz w:val="19"/>
        </w:rPr>
        <w:t>I would be happy to discuss the factors contributing to Deakin's successful management of these issues. Yours sincerely</w:t>
      </w:r>
    </w:p>
    <w:p w:rsidR="00C7026B" w:rsidRDefault="00C7026B">
      <w:pPr>
        <w:pStyle w:val="BodyText"/>
        <w:rPr>
          <w:rFonts w:ascii="Arial"/>
          <w:i w:val="0"/>
          <w:sz w:val="20"/>
        </w:rPr>
      </w:pPr>
    </w:p>
    <w:p w:rsidR="00C7026B" w:rsidRDefault="00C7026B">
      <w:pPr>
        <w:pStyle w:val="BodyText"/>
        <w:rPr>
          <w:rFonts w:ascii="Arial"/>
          <w:i w:val="0"/>
          <w:sz w:val="20"/>
        </w:rPr>
      </w:pPr>
    </w:p>
    <w:p w:rsidR="00C7026B" w:rsidRDefault="00C7026B">
      <w:pPr>
        <w:pStyle w:val="BodyText"/>
        <w:rPr>
          <w:rFonts w:ascii="Arial"/>
          <w:i w:val="0"/>
          <w:sz w:val="20"/>
        </w:rPr>
      </w:pPr>
    </w:p>
    <w:p w:rsidR="00C7026B" w:rsidRDefault="00C7026B">
      <w:pPr>
        <w:pStyle w:val="BodyText"/>
        <w:rPr>
          <w:rFonts w:ascii="Arial"/>
          <w:i w:val="0"/>
          <w:sz w:val="20"/>
        </w:rPr>
      </w:pPr>
    </w:p>
    <w:p w:rsidR="00C7026B" w:rsidRDefault="00C7026B">
      <w:pPr>
        <w:pStyle w:val="BodyText"/>
        <w:rPr>
          <w:rFonts w:ascii="Arial"/>
          <w:i w:val="0"/>
          <w:sz w:val="20"/>
        </w:rPr>
      </w:pPr>
    </w:p>
    <w:p w:rsidR="00C7026B" w:rsidRDefault="00C7026B">
      <w:pPr>
        <w:pStyle w:val="BodyText"/>
        <w:rPr>
          <w:rFonts w:ascii="Arial"/>
          <w:i w:val="0"/>
          <w:sz w:val="20"/>
        </w:rPr>
      </w:pPr>
    </w:p>
    <w:p w:rsidR="00C7026B" w:rsidRDefault="00C7026B">
      <w:pPr>
        <w:pStyle w:val="BodyText"/>
        <w:rPr>
          <w:rFonts w:ascii="Arial"/>
          <w:i w:val="0"/>
          <w:sz w:val="20"/>
        </w:rPr>
      </w:pPr>
    </w:p>
    <w:p w:rsidR="00C7026B" w:rsidRDefault="001F1CC2">
      <w:pPr>
        <w:pStyle w:val="BodyText"/>
        <w:spacing w:before="7"/>
        <w:rPr>
          <w:rFonts w:ascii="Arial"/>
          <w:i w:val="0"/>
          <w:sz w:val="24"/>
        </w:rPr>
      </w:pPr>
      <w:r>
        <w:rPr>
          <w:noProof/>
          <w:lang w:val="en-AU" w:eastAsia="en-AU"/>
        </w:rPr>
        <w:drawing>
          <wp:anchor distT="0" distB="0" distL="0" distR="0" simplePos="0" relativeHeight="2" behindDoc="0" locked="0" layoutInCell="1" allowOverlap="1">
            <wp:simplePos x="0" y="0"/>
            <wp:positionH relativeFrom="page">
              <wp:posOffset>265496</wp:posOffset>
            </wp:positionH>
            <wp:positionV relativeFrom="paragraph">
              <wp:posOffset>204512</wp:posOffset>
            </wp:positionV>
            <wp:extent cx="7079953" cy="621792"/>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7079953" cy="621792"/>
                    </a:xfrm>
                    <a:prstGeom prst="rect">
                      <a:avLst/>
                    </a:prstGeom>
                  </pic:spPr>
                </pic:pic>
              </a:graphicData>
            </a:graphic>
          </wp:anchor>
        </w:drawing>
      </w:r>
    </w:p>
    <w:p w:rsidR="00C7026B" w:rsidRDefault="001F1CC2">
      <w:pPr>
        <w:spacing w:before="46"/>
        <w:ind w:left="1002"/>
        <w:rPr>
          <w:rFonts w:ascii="Arial"/>
          <w:sz w:val="12"/>
        </w:rPr>
      </w:pPr>
      <w:r>
        <w:rPr>
          <w:rFonts w:ascii="Arial"/>
          <w:color w:val="110F0F"/>
          <w:sz w:val="12"/>
        </w:rPr>
        <w:t>D</w:t>
      </w:r>
      <w:r>
        <w:rPr>
          <w:rFonts w:ascii="Arial"/>
          <w:color w:val="262828"/>
          <w:sz w:val="12"/>
        </w:rPr>
        <w:t>e</w:t>
      </w:r>
      <w:r>
        <w:rPr>
          <w:rFonts w:ascii="Arial"/>
          <w:color w:val="110F0F"/>
          <w:sz w:val="12"/>
        </w:rPr>
        <w:t xml:space="preserve">akin </w:t>
      </w:r>
      <w:proofErr w:type="spellStart"/>
      <w:r>
        <w:rPr>
          <w:rFonts w:ascii="Arial"/>
          <w:color w:val="110F0F"/>
          <w:sz w:val="12"/>
        </w:rPr>
        <w:t>Univers</w:t>
      </w:r>
      <w:proofErr w:type="spellEnd"/>
      <w:r>
        <w:rPr>
          <w:rFonts w:ascii="Arial"/>
          <w:color w:val="110F0F"/>
          <w:sz w:val="12"/>
        </w:rPr>
        <w:t xml:space="preserve"> </w:t>
      </w:r>
      <w:proofErr w:type="spellStart"/>
      <w:r>
        <w:rPr>
          <w:rFonts w:ascii="Arial"/>
          <w:color w:val="262828"/>
          <w:sz w:val="12"/>
        </w:rPr>
        <w:t>i</w:t>
      </w:r>
      <w:proofErr w:type="spellEnd"/>
      <w:r>
        <w:rPr>
          <w:rFonts w:ascii="Arial"/>
          <w:color w:val="262828"/>
          <w:sz w:val="12"/>
        </w:rPr>
        <w:t xml:space="preserve"> </w:t>
      </w:r>
      <w:r>
        <w:rPr>
          <w:rFonts w:ascii="Arial"/>
          <w:color w:val="110F0F"/>
          <w:sz w:val="12"/>
        </w:rPr>
        <w:t>t y CRICOS Provider Code</w:t>
      </w:r>
      <w:r>
        <w:rPr>
          <w:rFonts w:ascii="Arial"/>
          <w:color w:val="262828"/>
          <w:sz w:val="12"/>
        </w:rPr>
        <w:t xml:space="preserve">: </w:t>
      </w:r>
      <w:r>
        <w:rPr>
          <w:rFonts w:ascii="Arial"/>
          <w:color w:val="110F0F"/>
          <w:sz w:val="12"/>
        </w:rPr>
        <w:t>00113B</w:t>
      </w:r>
    </w:p>
    <w:p w:rsidR="00C7026B" w:rsidRDefault="00C7026B">
      <w:pPr>
        <w:rPr>
          <w:rFonts w:ascii="Arial"/>
          <w:sz w:val="12"/>
        </w:rPr>
        <w:sectPr w:rsidR="00C7026B">
          <w:type w:val="continuous"/>
          <w:pgSz w:w="11910" w:h="16820"/>
          <w:pgMar w:top="60" w:right="220" w:bottom="280" w:left="300" w:header="720" w:footer="720" w:gutter="0"/>
          <w:cols w:space="720"/>
        </w:sectPr>
      </w:pPr>
    </w:p>
    <w:p w:rsidR="00C7026B" w:rsidRDefault="001F1CC2">
      <w:pPr>
        <w:pStyle w:val="BodyText"/>
        <w:rPr>
          <w:rFonts w:ascii="Arial"/>
          <w:i w:val="0"/>
          <w:sz w:val="20"/>
        </w:rPr>
      </w:pPr>
      <w:r>
        <w:lastRenderedPageBreak/>
        <w:pict>
          <v:line id="_x0000_s1027" style="position:absolute;z-index:1168;mso-position-horizontal-relative:page;mso-position-vertical-relative:page" from="591.45pt,3.6pt" to="591.45pt,840.95pt" strokeweight=".25431mm">
            <w10:wrap anchorx="page" anchory="page"/>
          </v:line>
        </w:pict>
      </w:r>
    </w:p>
    <w:p w:rsidR="00C7026B" w:rsidRDefault="00C7026B">
      <w:pPr>
        <w:pStyle w:val="BodyText"/>
        <w:rPr>
          <w:rFonts w:ascii="Arial"/>
          <w:i w:val="0"/>
          <w:sz w:val="20"/>
        </w:rPr>
      </w:pPr>
    </w:p>
    <w:p w:rsidR="00C7026B" w:rsidRDefault="00C7026B">
      <w:pPr>
        <w:pStyle w:val="BodyText"/>
        <w:rPr>
          <w:rFonts w:ascii="Arial"/>
          <w:i w:val="0"/>
          <w:sz w:val="20"/>
        </w:rPr>
      </w:pPr>
    </w:p>
    <w:p w:rsidR="00C7026B" w:rsidRDefault="00C7026B">
      <w:pPr>
        <w:pStyle w:val="BodyText"/>
        <w:rPr>
          <w:rFonts w:ascii="Arial"/>
          <w:i w:val="0"/>
          <w:sz w:val="20"/>
        </w:rPr>
      </w:pPr>
    </w:p>
    <w:p w:rsidR="00C7026B" w:rsidRDefault="00C7026B">
      <w:pPr>
        <w:pStyle w:val="BodyText"/>
        <w:spacing w:before="2"/>
        <w:rPr>
          <w:rFonts w:ascii="Arial"/>
          <w:i w:val="0"/>
        </w:rPr>
      </w:pPr>
    </w:p>
    <w:p w:rsidR="00C7026B" w:rsidRDefault="001F1CC2">
      <w:pPr>
        <w:spacing w:before="1"/>
        <w:ind w:left="991"/>
        <w:rPr>
          <w:rFonts w:ascii="Arial"/>
          <w:b/>
          <w:sz w:val="23"/>
        </w:rPr>
      </w:pPr>
      <w:r>
        <w:rPr>
          <w:rFonts w:ascii="Arial"/>
          <w:b/>
          <w:color w:val="110E0F"/>
          <w:w w:val="105"/>
          <w:sz w:val="23"/>
        </w:rPr>
        <w:t>Deakin University Legislation and Policy Relating to Academic Freedom</w:t>
      </w:r>
    </w:p>
    <w:p w:rsidR="00C7026B" w:rsidRDefault="00C7026B">
      <w:pPr>
        <w:pStyle w:val="BodyText"/>
        <w:spacing w:before="8"/>
        <w:rPr>
          <w:rFonts w:ascii="Arial"/>
          <w:b/>
          <w:i w:val="0"/>
          <w:sz w:val="34"/>
        </w:rPr>
      </w:pPr>
    </w:p>
    <w:p w:rsidR="00C7026B" w:rsidRDefault="001F1CC2">
      <w:pPr>
        <w:spacing w:before="1" w:line="292" w:lineRule="auto"/>
        <w:ind w:left="985" w:right="1004" w:firstLine="5"/>
        <w:rPr>
          <w:rFonts w:ascii="Arial"/>
          <w:sz w:val="19"/>
        </w:rPr>
      </w:pPr>
      <w:r>
        <w:rPr>
          <w:rFonts w:ascii="Arial"/>
          <w:color w:val="110E0F"/>
          <w:w w:val="105"/>
          <w:sz w:val="19"/>
        </w:rPr>
        <w:t>All policies listed can be found in Deakin's Legislation and Policy Library, except the Enterprise Agreement for which an additional hyperlink is provided.</w:t>
      </w:r>
    </w:p>
    <w:p w:rsidR="00C7026B" w:rsidRDefault="00C7026B">
      <w:pPr>
        <w:pStyle w:val="BodyText"/>
        <w:spacing w:before="3"/>
        <w:rPr>
          <w:rFonts w:ascii="Arial"/>
          <w:i w:val="0"/>
          <w:sz w:val="15"/>
        </w:rPr>
      </w:pPr>
    </w:p>
    <w:p w:rsidR="00C7026B" w:rsidRDefault="001F1CC2">
      <w:pPr>
        <w:spacing w:before="95"/>
        <w:ind w:left="985"/>
        <w:rPr>
          <w:rFonts w:ascii="Arial"/>
          <w:sz w:val="19"/>
        </w:rPr>
      </w:pPr>
      <w:hyperlink r:id="rId9">
        <w:r>
          <w:rPr>
            <w:rFonts w:ascii="Arial"/>
            <w:color w:val="1F2B6D"/>
            <w:w w:val="110"/>
            <w:sz w:val="19"/>
            <w:u w:val="thick" w:color="1F2B6D"/>
          </w:rPr>
          <w:t>http://www.deakin.edu.au/about-deakin/leadership-and-governance/legislation-and-policy-library</w:t>
        </w:r>
      </w:hyperlink>
    </w:p>
    <w:p w:rsidR="00C7026B" w:rsidRDefault="00C7026B">
      <w:pPr>
        <w:pStyle w:val="BodyText"/>
        <w:rPr>
          <w:rFonts w:ascii="Arial"/>
          <w:i w:val="0"/>
          <w:sz w:val="20"/>
        </w:rPr>
      </w:pPr>
    </w:p>
    <w:p w:rsidR="00C7026B" w:rsidRDefault="001F1CC2">
      <w:pPr>
        <w:spacing w:before="156" w:line="297" w:lineRule="auto"/>
        <w:ind w:left="982" w:right="908" w:hanging="4"/>
        <w:rPr>
          <w:rFonts w:ascii="Arial"/>
          <w:sz w:val="19"/>
        </w:rPr>
      </w:pPr>
      <w:r>
        <w:rPr>
          <w:rFonts w:ascii="Arial"/>
          <w:b/>
          <w:color w:val="110E0F"/>
          <w:w w:val="105"/>
          <w:sz w:val="18"/>
        </w:rPr>
        <w:t xml:space="preserve">The Deakin University Act </w:t>
      </w:r>
      <w:r>
        <w:rPr>
          <w:rFonts w:ascii="Arial"/>
          <w:color w:val="110E0F"/>
          <w:w w:val="105"/>
          <w:sz w:val="19"/>
        </w:rPr>
        <w:t>includes the following</w:t>
      </w:r>
      <w:r>
        <w:rPr>
          <w:rFonts w:ascii="Arial"/>
          <w:color w:val="110E0F"/>
          <w:w w:val="105"/>
          <w:sz w:val="19"/>
        </w:rPr>
        <w:t xml:space="preserve"> as one of the University's objects (noting the objects of all Victorian universities are uniform):</w:t>
      </w:r>
    </w:p>
    <w:p w:rsidR="00C7026B" w:rsidRDefault="00C7026B">
      <w:pPr>
        <w:pStyle w:val="BodyText"/>
        <w:spacing w:before="3"/>
        <w:rPr>
          <w:rFonts w:ascii="Arial"/>
          <w:i w:val="0"/>
        </w:rPr>
      </w:pPr>
    </w:p>
    <w:p w:rsidR="00C7026B" w:rsidRDefault="001F1CC2">
      <w:pPr>
        <w:pStyle w:val="ListParagraph"/>
        <w:numPr>
          <w:ilvl w:val="0"/>
          <w:numId w:val="1"/>
        </w:numPr>
        <w:tabs>
          <w:tab w:val="left" w:pos="1627"/>
        </w:tabs>
        <w:rPr>
          <w:i/>
          <w:sz w:val="21"/>
        </w:rPr>
      </w:pPr>
      <w:r>
        <w:rPr>
          <w:i/>
          <w:color w:val="110E0F"/>
          <w:w w:val="105"/>
          <w:sz w:val="21"/>
        </w:rPr>
        <w:t>to serve the Victorian, Australian and international communities and the public interest</w:t>
      </w:r>
      <w:r>
        <w:rPr>
          <w:i/>
          <w:color w:val="110E0F"/>
          <w:spacing w:val="-24"/>
          <w:w w:val="105"/>
          <w:sz w:val="21"/>
        </w:rPr>
        <w:t xml:space="preserve"> </w:t>
      </w:r>
      <w:r>
        <w:rPr>
          <w:i/>
          <w:color w:val="110E0F"/>
          <w:w w:val="105"/>
          <w:sz w:val="21"/>
        </w:rPr>
        <w:t>by­</w:t>
      </w:r>
    </w:p>
    <w:p w:rsidR="00C7026B" w:rsidRDefault="001F1CC2">
      <w:pPr>
        <w:pStyle w:val="ListParagraph"/>
        <w:numPr>
          <w:ilvl w:val="1"/>
          <w:numId w:val="1"/>
        </w:numPr>
        <w:tabs>
          <w:tab w:val="left" w:pos="1929"/>
        </w:tabs>
        <w:spacing w:before="28"/>
        <w:rPr>
          <w:i/>
          <w:sz w:val="21"/>
        </w:rPr>
      </w:pPr>
      <w:r>
        <w:rPr>
          <w:i/>
          <w:color w:val="110E0F"/>
          <w:sz w:val="21"/>
        </w:rPr>
        <w:t>enriching cultural and community</w:t>
      </w:r>
      <w:r>
        <w:rPr>
          <w:i/>
          <w:color w:val="110E0F"/>
          <w:spacing w:val="-4"/>
          <w:sz w:val="21"/>
        </w:rPr>
        <w:t xml:space="preserve"> </w:t>
      </w:r>
      <w:r>
        <w:rPr>
          <w:i/>
          <w:color w:val="110E0F"/>
          <w:sz w:val="21"/>
        </w:rPr>
        <w:t>life;</w:t>
      </w:r>
    </w:p>
    <w:p w:rsidR="00C7026B" w:rsidRDefault="001F1CC2">
      <w:pPr>
        <w:pStyle w:val="ListParagraph"/>
        <w:numPr>
          <w:ilvl w:val="1"/>
          <w:numId w:val="1"/>
        </w:numPr>
        <w:tabs>
          <w:tab w:val="left" w:pos="1979"/>
        </w:tabs>
        <w:spacing w:before="26"/>
        <w:ind w:left="1978" w:hanging="289"/>
        <w:rPr>
          <w:i/>
          <w:sz w:val="21"/>
        </w:rPr>
      </w:pPr>
      <w:r>
        <w:rPr>
          <w:i/>
          <w:color w:val="110E0F"/>
          <w:w w:val="105"/>
          <w:sz w:val="21"/>
        </w:rPr>
        <w:t>elevating public awaren</w:t>
      </w:r>
      <w:r>
        <w:rPr>
          <w:i/>
          <w:color w:val="110E0F"/>
          <w:w w:val="105"/>
          <w:sz w:val="21"/>
        </w:rPr>
        <w:t>ess of educational, scientific and artistic</w:t>
      </w:r>
      <w:r>
        <w:rPr>
          <w:i/>
          <w:color w:val="110E0F"/>
          <w:spacing w:val="-16"/>
          <w:w w:val="105"/>
          <w:sz w:val="21"/>
        </w:rPr>
        <w:t xml:space="preserve"> </w:t>
      </w:r>
      <w:r>
        <w:rPr>
          <w:i/>
          <w:color w:val="110E0F"/>
          <w:w w:val="105"/>
          <w:sz w:val="21"/>
        </w:rPr>
        <w:t>developments;</w:t>
      </w:r>
    </w:p>
    <w:p w:rsidR="00C7026B" w:rsidRDefault="001F1CC2">
      <w:pPr>
        <w:pStyle w:val="ListParagraph"/>
        <w:numPr>
          <w:ilvl w:val="1"/>
          <w:numId w:val="1"/>
        </w:numPr>
        <w:tabs>
          <w:tab w:val="left" w:pos="2049"/>
        </w:tabs>
        <w:spacing w:before="28" w:line="264" w:lineRule="auto"/>
        <w:ind w:left="1685" w:right="953" w:firstLine="4"/>
        <w:rPr>
          <w:i/>
          <w:sz w:val="21"/>
        </w:rPr>
      </w:pPr>
      <w:r>
        <w:rPr>
          <w:i/>
          <w:color w:val="110E0F"/>
          <w:sz w:val="21"/>
        </w:rPr>
        <w:t>promoting critical and free enquiry, informed intellectual discourse and public debate within the University and in the wider</w:t>
      </w:r>
      <w:r>
        <w:rPr>
          <w:i/>
          <w:color w:val="110E0F"/>
          <w:spacing w:val="6"/>
          <w:sz w:val="21"/>
        </w:rPr>
        <w:t xml:space="preserve"> </w:t>
      </w:r>
      <w:r>
        <w:rPr>
          <w:i/>
          <w:color w:val="110E0F"/>
          <w:sz w:val="21"/>
        </w:rPr>
        <w:t>society;</w:t>
      </w:r>
    </w:p>
    <w:p w:rsidR="00C7026B" w:rsidRDefault="00C7026B">
      <w:pPr>
        <w:pStyle w:val="BodyText"/>
        <w:spacing w:before="1"/>
        <w:rPr>
          <w:sz w:val="26"/>
        </w:rPr>
      </w:pPr>
    </w:p>
    <w:p w:rsidR="00C7026B" w:rsidRDefault="001F1CC2">
      <w:pPr>
        <w:ind w:left="972"/>
        <w:rPr>
          <w:rFonts w:ascii="Arial"/>
          <w:b/>
          <w:sz w:val="18"/>
        </w:rPr>
      </w:pPr>
      <w:r>
        <w:rPr>
          <w:rFonts w:ascii="Arial"/>
          <w:b/>
          <w:color w:val="110E0F"/>
          <w:w w:val="105"/>
          <w:sz w:val="18"/>
        </w:rPr>
        <w:t>Academic freedom policy</w:t>
      </w:r>
    </w:p>
    <w:p w:rsidR="00C7026B" w:rsidRDefault="00C7026B">
      <w:pPr>
        <w:pStyle w:val="BodyText"/>
        <w:spacing w:before="3"/>
        <w:rPr>
          <w:rFonts w:ascii="Arial"/>
          <w:b/>
          <w:i w:val="0"/>
          <w:sz w:val="27"/>
        </w:rPr>
      </w:pPr>
    </w:p>
    <w:p w:rsidR="00C7026B" w:rsidRDefault="001F1CC2">
      <w:pPr>
        <w:pStyle w:val="ListParagraph"/>
        <w:numPr>
          <w:ilvl w:val="0"/>
          <w:numId w:val="2"/>
        </w:numPr>
        <w:tabs>
          <w:tab w:val="left" w:pos="1982"/>
        </w:tabs>
        <w:spacing w:line="266" w:lineRule="auto"/>
        <w:ind w:right="888" w:firstLine="8"/>
        <w:rPr>
          <w:i/>
          <w:sz w:val="21"/>
        </w:rPr>
      </w:pPr>
      <w:r>
        <w:rPr>
          <w:i/>
          <w:color w:val="110E0F"/>
          <w:sz w:val="21"/>
        </w:rPr>
        <w:t xml:space="preserve">The University </w:t>
      </w:r>
      <w:proofErr w:type="spellStart"/>
      <w:r>
        <w:rPr>
          <w:i/>
          <w:color w:val="110E0F"/>
          <w:sz w:val="21"/>
        </w:rPr>
        <w:t>recognises</w:t>
      </w:r>
      <w:proofErr w:type="spellEnd"/>
      <w:r>
        <w:rPr>
          <w:i/>
          <w:color w:val="110E0F"/>
          <w:sz w:val="21"/>
        </w:rPr>
        <w:t xml:space="preserve"> and values the right </w:t>
      </w:r>
      <w:proofErr w:type="gramStart"/>
      <w:r>
        <w:rPr>
          <w:i/>
          <w:color w:val="110E0F"/>
          <w:sz w:val="21"/>
        </w:rPr>
        <w:t>to  academic</w:t>
      </w:r>
      <w:proofErr w:type="gramEnd"/>
      <w:r>
        <w:rPr>
          <w:i/>
          <w:color w:val="110E0F"/>
          <w:sz w:val="21"/>
        </w:rPr>
        <w:t xml:space="preserve">  freedom  as central to  its </w:t>
      </w:r>
      <w:proofErr w:type="spellStart"/>
      <w:r>
        <w:rPr>
          <w:i/>
          <w:color w:val="110E0F"/>
          <w:sz w:val="21"/>
        </w:rPr>
        <w:t>endeavours</w:t>
      </w:r>
      <w:proofErr w:type="spellEnd"/>
      <w:r>
        <w:rPr>
          <w:i/>
          <w:color w:val="110E0F"/>
          <w:sz w:val="21"/>
        </w:rPr>
        <w:t xml:space="preserve"> in scholarship, teaching and research and is committed to its promotion and protection within the University. It supports the right of its scholars to engag</w:t>
      </w:r>
      <w:r>
        <w:rPr>
          <w:i/>
          <w:color w:val="110E0F"/>
          <w:sz w:val="21"/>
        </w:rPr>
        <w:t xml:space="preserve">e in critical inquiry and robust and </w:t>
      </w:r>
      <w:r>
        <w:rPr>
          <w:i/>
          <w:color w:val="110E0F"/>
          <w:spacing w:val="-3"/>
          <w:sz w:val="21"/>
        </w:rPr>
        <w:t>unfettered</w:t>
      </w:r>
      <w:r>
        <w:rPr>
          <w:color w:val="110E0F"/>
          <w:spacing w:val="-3"/>
          <w:sz w:val="21"/>
        </w:rPr>
        <w:t xml:space="preserve">· </w:t>
      </w:r>
      <w:r>
        <w:rPr>
          <w:i/>
          <w:color w:val="110E0F"/>
          <w:sz w:val="21"/>
        </w:rPr>
        <w:t xml:space="preserve">critical debate. It </w:t>
      </w:r>
      <w:proofErr w:type="spellStart"/>
      <w:r>
        <w:rPr>
          <w:i/>
          <w:color w:val="110E0F"/>
          <w:sz w:val="21"/>
        </w:rPr>
        <w:t>recognises</w:t>
      </w:r>
      <w:proofErr w:type="spellEnd"/>
      <w:r>
        <w:rPr>
          <w:i/>
          <w:color w:val="110E0F"/>
          <w:sz w:val="21"/>
        </w:rPr>
        <w:t xml:space="preserve"> and </w:t>
      </w:r>
      <w:proofErr w:type="gramStart"/>
      <w:r>
        <w:rPr>
          <w:i/>
          <w:color w:val="110E0F"/>
          <w:sz w:val="21"/>
        </w:rPr>
        <w:t>promotes  a</w:t>
      </w:r>
      <w:proofErr w:type="gramEnd"/>
      <w:r>
        <w:rPr>
          <w:i/>
          <w:color w:val="110E0F"/>
          <w:sz w:val="21"/>
        </w:rPr>
        <w:t xml:space="preserve"> diversity of  opinion  and  the  right to  express that opinion</w:t>
      </w:r>
      <w:r>
        <w:rPr>
          <w:i/>
          <w:color w:val="110E0F"/>
          <w:spacing w:val="28"/>
          <w:sz w:val="21"/>
        </w:rPr>
        <w:t xml:space="preserve"> </w:t>
      </w:r>
      <w:r>
        <w:rPr>
          <w:i/>
          <w:color w:val="110E0F"/>
          <w:sz w:val="21"/>
        </w:rPr>
        <w:t>freely.</w:t>
      </w:r>
    </w:p>
    <w:p w:rsidR="00C7026B" w:rsidRDefault="00C7026B">
      <w:pPr>
        <w:pStyle w:val="BodyText"/>
        <w:spacing w:before="8"/>
        <w:rPr>
          <w:sz w:val="24"/>
        </w:rPr>
      </w:pPr>
    </w:p>
    <w:p w:rsidR="00C7026B" w:rsidRDefault="001F1CC2">
      <w:pPr>
        <w:pStyle w:val="ListParagraph"/>
        <w:numPr>
          <w:ilvl w:val="0"/>
          <w:numId w:val="2"/>
        </w:numPr>
        <w:tabs>
          <w:tab w:val="left" w:pos="1978"/>
        </w:tabs>
        <w:spacing w:before="1" w:line="268" w:lineRule="auto"/>
        <w:ind w:left="1688" w:right="1186" w:hanging="10"/>
        <w:rPr>
          <w:i/>
          <w:sz w:val="21"/>
        </w:rPr>
      </w:pPr>
      <w:r>
        <w:rPr>
          <w:i/>
          <w:color w:val="110E0F"/>
          <w:spacing w:val="-1"/>
          <w:w w:val="101"/>
          <w:sz w:val="21"/>
        </w:rPr>
        <w:t>Th</w:t>
      </w:r>
      <w:r>
        <w:rPr>
          <w:i/>
          <w:color w:val="110E0F"/>
          <w:w w:val="101"/>
          <w:sz w:val="21"/>
        </w:rPr>
        <w:t>e</w:t>
      </w:r>
      <w:r>
        <w:rPr>
          <w:i/>
          <w:color w:val="110E0F"/>
          <w:spacing w:val="-4"/>
          <w:sz w:val="21"/>
        </w:rPr>
        <w:t xml:space="preserve"> </w:t>
      </w:r>
      <w:r>
        <w:rPr>
          <w:i/>
          <w:color w:val="110E0F"/>
          <w:spacing w:val="-1"/>
          <w:sz w:val="21"/>
        </w:rPr>
        <w:t>Universit</w:t>
      </w:r>
      <w:r>
        <w:rPr>
          <w:i/>
          <w:color w:val="110E0F"/>
          <w:sz w:val="21"/>
        </w:rPr>
        <w:t>y</w:t>
      </w:r>
      <w:r>
        <w:rPr>
          <w:i/>
          <w:color w:val="110E0F"/>
          <w:spacing w:val="5"/>
          <w:sz w:val="21"/>
        </w:rPr>
        <w:t xml:space="preserve"> </w:t>
      </w:r>
      <w:proofErr w:type="spellStart"/>
      <w:r>
        <w:rPr>
          <w:i/>
          <w:color w:val="110E0F"/>
          <w:spacing w:val="-1"/>
          <w:w w:val="101"/>
          <w:sz w:val="21"/>
        </w:rPr>
        <w:t>recognise</w:t>
      </w:r>
      <w:r>
        <w:rPr>
          <w:i/>
          <w:color w:val="110E0F"/>
          <w:w w:val="101"/>
          <w:sz w:val="21"/>
        </w:rPr>
        <w:t>s</w:t>
      </w:r>
      <w:proofErr w:type="spellEnd"/>
      <w:r>
        <w:rPr>
          <w:i/>
          <w:color w:val="110E0F"/>
          <w:spacing w:val="19"/>
          <w:sz w:val="21"/>
        </w:rPr>
        <w:t xml:space="preserve"> </w:t>
      </w:r>
      <w:r>
        <w:rPr>
          <w:i/>
          <w:color w:val="110E0F"/>
          <w:spacing w:val="-1"/>
          <w:w w:val="112"/>
          <w:sz w:val="21"/>
        </w:rPr>
        <w:t>tha</w:t>
      </w:r>
      <w:r>
        <w:rPr>
          <w:i/>
          <w:color w:val="110E0F"/>
          <w:w w:val="112"/>
          <w:sz w:val="21"/>
        </w:rPr>
        <w:t>t</w:t>
      </w:r>
      <w:r>
        <w:rPr>
          <w:i/>
          <w:color w:val="110E0F"/>
          <w:spacing w:val="-7"/>
          <w:sz w:val="21"/>
        </w:rPr>
        <w:t xml:space="preserve"> </w:t>
      </w:r>
      <w:r>
        <w:rPr>
          <w:i/>
          <w:color w:val="110E0F"/>
          <w:spacing w:val="-1"/>
          <w:sz w:val="21"/>
        </w:rPr>
        <w:t>i</w:t>
      </w:r>
      <w:r>
        <w:rPr>
          <w:i/>
          <w:color w:val="110E0F"/>
          <w:sz w:val="21"/>
        </w:rPr>
        <w:t>n</w:t>
      </w:r>
      <w:r>
        <w:rPr>
          <w:i/>
          <w:color w:val="110E0F"/>
          <w:spacing w:val="2"/>
          <w:sz w:val="21"/>
        </w:rPr>
        <w:t xml:space="preserve"> </w:t>
      </w:r>
      <w:proofErr w:type="gramStart"/>
      <w:r>
        <w:rPr>
          <w:i/>
          <w:color w:val="110E0F"/>
          <w:spacing w:val="-1"/>
          <w:sz w:val="21"/>
        </w:rPr>
        <w:t>th</w:t>
      </w:r>
      <w:r>
        <w:rPr>
          <w:i/>
          <w:color w:val="110E0F"/>
          <w:sz w:val="21"/>
        </w:rPr>
        <w:t>e</w:t>
      </w:r>
      <w:r>
        <w:rPr>
          <w:i/>
          <w:color w:val="110E0F"/>
          <w:sz w:val="21"/>
        </w:rPr>
        <w:t xml:space="preserve"> </w:t>
      </w:r>
      <w:r>
        <w:rPr>
          <w:i/>
          <w:color w:val="110E0F"/>
          <w:spacing w:val="-25"/>
          <w:sz w:val="21"/>
        </w:rPr>
        <w:t xml:space="preserve"> </w:t>
      </w:r>
      <w:r>
        <w:rPr>
          <w:i/>
          <w:color w:val="110E0F"/>
          <w:spacing w:val="-1"/>
          <w:w w:val="101"/>
          <w:sz w:val="21"/>
        </w:rPr>
        <w:t>exercis</w:t>
      </w:r>
      <w:r>
        <w:rPr>
          <w:i/>
          <w:color w:val="110E0F"/>
          <w:w w:val="101"/>
          <w:sz w:val="21"/>
        </w:rPr>
        <w:t>e</w:t>
      </w:r>
      <w:proofErr w:type="gramEnd"/>
      <w:r>
        <w:rPr>
          <w:i/>
          <w:color w:val="110E0F"/>
          <w:spacing w:val="14"/>
          <w:sz w:val="21"/>
        </w:rPr>
        <w:t xml:space="preserve"> </w:t>
      </w:r>
      <w:r>
        <w:rPr>
          <w:i/>
          <w:color w:val="110E0F"/>
          <w:w w:val="96"/>
          <w:sz w:val="21"/>
        </w:rPr>
        <w:t>of</w:t>
      </w:r>
      <w:r>
        <w:rPr>
          <w:i/>
          <w:color w:val="110E0F"/>
          <w:spacing w:val="11"/>
          <w:sz w:val="21"/>
        </w:rPr>
        <w:t xml:space="preserve"> </w:t>
      </w:r>
      <w:proofErr w:type="spellStart"/>
      <w:r>
        <w:rPr>
          <w:i/>
          <w:color w:val="110E0F"/>
          <w:spacing w:val="-26"/>
          <w:w w:val="96"/>
          <w:sz w:val="21"/>
        </w:rPr>
        <w:t>t</w:t>
      </w:r>
      <w:r>
        <w:rPr>
          <w:i/>
          <w:color w:val="575757"/>
          <w:spacing w:val="-91"/>
          <w:w w:val="110"/>
          <w:sz w:val="21"/>
        </w:rPr>
        <w:t>_</w:t>
      </w:r>
      <w:r>
        <w:rPr>
          <w:i/>
          <w:color w:val="110E0F"/>
          <w:spacing w:val="-1"/>
          <w:w w:val="96"/>
          <w:sz w:val="21"/>
        </w:rPr>
        <w:t>h</w:t>
      </w:r>
      <w:r>
        <w:rPr>
          <w:i/>
          <w:color w:val="110E0F"/>
          <w:w w:val="96"/>
          <w:sz w:val="21"/>
        </w:rPr>
        <w:t>e</w:t>
      </w:r>
      <w:proofErr w:type="spellEnd"/>
      <w:r>
        <w:rPr>
          <w:i/>
          <w:color w:val="110E0F"/>
          <w:sz w:val="21"/>
        </w:rPr>
        <w:t xml:space="preserve"> </w:t>
      </w:r>
      <w:r>
        <w:rPr>
          <w:i/>
          <w:color w:val="110E0F"/>
          <w:spacing w:val="-12"/>
          <w:sz w:val="21"/>
        </w:rPr>
        <w:t xml:space="preserve"> </w:t>
      </w:r>
      <w:r>
        <w:rPr>
          <w:i/>
          <w:color w:val="110E0F"/>
          <w:spacing w:val="-1"/>
          <w:w w:val="101"/>
          <w:sz w:val="21"/>
        </w:rPr>
        <w:t>righ</w:t>
      </w:r>
      <w:r>
        <w:rPr>
          <w:i/>
          <w:color w:val="110E0F"/>
          <w:w w:val="101"/>
          <w:sz w:val="21"/>
        </w:rPr>
        <w:t>t</w:t>
      </w:r>
      <w:r>
        <w:rPr>
          <w:i/>
          <w:color w:val="110E0F"/>
          <w:spacing w:val="2"/>
          <w:sz w:val="21"/>
        </w:rPr>
        <w:t xml:space="preserve"> </w:t>
      </w:r>
      <w:r>
        <w:rPr>
          <w:i/>
          <w:color w:val="110E0F"/>
          <w:spacing w:val="-1"/>
          <w:w w:val="101"/>
          <w:sz w:val="21"/>
        </w:rPr>
        <w:t>t</w:t>
      </w:r>
      <w:r>
        <w:rPr>
          <w:i/>
          <w:color w:val="110E0F"/>
          <w:w w:val="101"/>
          <w:sz w:val="21"/>
        </w:rPr>
        <w:t>o</w:t>
      </w:r>
      <w:r>
        <w:rPr>
          <w:i/>
          <w:color w:val="110E0F"/>
          <w:spacing w:val="16"/>
          <w:sz w:val="21"/>
        </w:rPr>
        <w:t xml:space="preserve"> </w:t>
      </w:r>
      <w:r>
        <w:rPr>
          <w:i/>
          <w:color w:val="110E0F"/>
          <w:w w:val="104"/>
          <w:sz w:val="21"/>
        </w:rPr>
        <w:t>academic</w:t>
      </w:r>
      <w:r>
        <w:rPr>
          <w:i/>
          <w:color w:val="110E0F"/>
          <w:spacing w:val="19"/>
          <w:sz w:val="21"/>
        </w:rPr>
        <w:t xml:space="preserve"> </w:t>
      </w:r>
      <w:r>
        <w:rPr>
          <w:i/>
          <w:color w:val="110E0F"/>
          <w:spacing w:val="-1"/>
          <w:w w:val="104"/>
          <w:sz w:val="21"/>
        </w:rPr>
        <w:t>freedo</w:t>
      </w:r>
      <w:r>
        <w:rPr>
          <w:i/>
          <w:color w:val="110E0F"/>
          <w:w w:val="104"/>
          <w:sz w:val="21"/>
        </w:rPr>
        <w:t>m</w:t>
      </w:r>
      <w:r>
        <w:rPr>
          <w:i/>
          <w:color w:val="110E0F"/>
          <w:spacing w:val="16"/>
          <w:sz w:val="21"/>
        </w:rPr>
        <w:t xml:space="preserve"> </w:t>
      </w:r>
      <w:r>
        <w:rPr>
          <w:i/>
          <w:color w:val="110E0F"/>
          <w:spacing w:val="-1"/>
          <w:w w:val="106"/>
          <w:sz w:val="21"/>
        </w:rPr>
        <w:t>ther</w:t>
      </w:r>
      <w:r>
        <w:rPr>
          <w:i/>
          <w:color w:val="110E0F"/>
          <w:w w:val="106"/>
          <w:sz w:val="21"/>
        </w:rPr>
        <w:t>e</w:t>
      </w:r>
      <w:r>
        <w:rPr>
          <w:i/>
          <w:color w:val="110E0F"/>
          <w:spacing w:val="3"/>
          <w:sz w:val="21"/>
        </w:rPr>
        <w:t xml:space="preserve"> </w:t>
      </w:r>
      <w:r>
        <w:rPr>
          <w:i/>
          <w:color w:val="110E0F"/>
          <w:spacing w:val="-1"/>
          <w:sz w:val="21"/>
        </w:rPr>
        <w:t>i</w:t>
      </w:r>
      <w:r>
        <w:rPr>
          <w:i/>
          <w:color w:val="110E0F"/>
          <w:sz w:val="21"/>
        </w:rPr>
        <w:t>s</w:t>
      </w:r>
      <w:r>
        <w:rPr>
          <w:i/>
          <w:color w:val="110E0F"/>
          <w:spacing w:val="-7"/>
          <w:sz w:val="21"/>
        </w:rPr>
        <w:t xml:space="preserve"> </w:t>
      </w:r>
      <w:r>
        <w:rPr>
          <w:i/>
          <w:color w:val="110E0F"/>
          <w:sz w:val="21"/>
        </w:rPr>
        <w:t>a</w:t>
      </w:r>
      <w:r>
        <w:rPr>
          <w:i/>
          <w:color w:val="110E0F"/>
          <w:spacing w:val="5"/>
          <w:sz w:val="21"/>
        </w:rPr>
        <w:t xml:space="preserve"> </w:t>
      </w:r>
      <w:r>
        <w:rPr>
          <w:i/>
          <w:color w:val="110E0F"/>
          <w:w w:val="108"/>
          <w:sz w:val="21"/>
        </w:rPr>
        <w:t xml:space="preserve">duty </w:t>
      </w:r>
      <w:r>
        <w:rPr>
          <w:i/>
          <w:color w:val="110E0F"/>
          <w:sz w:val="21"/>
        </w:rPr>
        <w:t>and obligation on Academic staff to act responsibly and in good</w:t>
      </w:r>
      <w:r>
        <w:rPr>
          <w:i/>
          <w:color w:val="110E0F"/>
          <w:spacing w:val="39"/>
          <w:sz w:val="21"/>
        </w:rPr>
        <w:t xml:space="preserve"> </w:t>
      </w:r>
      <w:r>
        <w:rPr>
          <w:i/>
          <w:color w:val="110E0F"/>
          <w:sz w:val="21"/>
        </w:rPr>
        <w:t>faith.</w:t>
      </w:r>
    </w:p>
    <w:p w:rsidR="00C7026B" w:rsidRDefault="00C7026B">
      <w:pPr>
        <w:pStyle w:val="BodyText"/>
        <w:rPr>
          <w:sz w:val="24"/>
        </w:rPr>
      </w:pPr>
    </w:p>
    <w:p w:rsidR="00C7026B" w:rsidRDefault="001F1CC2">
      <w:pPr>
        <w:pStyle w:val="ListParagraph"/>
        <w:numPr>
          <w:ilvl w:val="0"/>
          <w:numId w:val="2"/>
        </w:numPr>
        <w:tabs>
          <w:tab w:val="left" w:pos="1985"/>
        </w:tabs>
        <w:spacing w:before="1"/>
        <w:ind w:left="1984" w:hanging="302"/>
        <w:rPr>
          <w:i/>
          <w:sz w:val="21"/>
        </w:rPr>
      </w:pPr>
      <w:r>
        <w:rPr>
          <w:i/>
          <w:color w:val="110E0F"/>
          <w:sz w:val="21"/>
        </w:rPr>
        <w:t>Academic freedom includes the rights of all Academic staff, within their area of expertise,</w:t>
      </w:r>
      <w:r>
        <w:rPr>
          <w:i/>
          <w:color w:val="110E0F"/>
          <w:spacing w:val="-32"/>
          <w:sz w:val="21"/>
        </w:rPr>
        <w:t xml:space="preserve"> </w:t>
      </w:r>
      <w:r>
        <w:rPr>
          <w:i/>
          <w:color w:val="110E0F"/>
          <w:sz w:val="21"/>
        </w:rPr>
        <w:t>to:</w:t>
      </w:r>
    </w:p>
    <w:p w:rsidR="00C7026B" w:rsidRDefault="001F1CC2">
      <w:pPr>
        <w:pStyle w:val="ListParagraph"/>
        <w:numPr>
          <w:ilvl w:val="1"/>
          <w:numId w:val="2"/>
        </w:numPr>
        <w:tabs>
          <w:tab w:val="left" w:pos="2901"/>
          <w:tab w:val="left" w:pos="2902"/>
        </w:tabs>
        <w:spacing w:before="25" w:line="271" w:lineRule="auto"/>
        <w:ind w:right="1744" w:hanging="344"/>
        <w:rPr>
          <w:i/>
          <w:sz w:val="21"/>
        </w:rPr>
      </w:pPr>
      <w:r>
        <w:rPr>
          <w:i/>
          <w:color w:val="110E0F"/>
          <w:w w:val="105"/>
          <w:sz w:val="21"/>
        </w:rPr>
        <w:t>exercise the right of academic freedom without fear of harassment,</w:t>
      </w:r>
      <w:r>
        <w:rPr>
          <w:i/>
          <w:color w:val="110E0F"/>
          <w:spacing w:val="-35"/>
          <w:w w:val="105"/>
          <w:sz w:val="21"/>
        </w:rPr>
        <w:t xml:space="preserve"> </w:t>
      </w:r>
      <w:r>
        <w:rPr>
          <w:i/>
          <w:color w:val="110E0F"/>
          <w:w w:val="105"/>
          <w:sz w:val="21"/>
        </w:rPr>
        <w:t>bullying, intimidation or unfair treatment</w:t>
      </w:r>
      <w:r>
        <w:rPr>
          <w:i/>
          <w:color w:val="110E0F"/>
          <w:spacing w:val="-22"/>
          <w:w w:val="105"/>
          <w:sz w:val="21"/>
        </w:rPr>
        <w:t xml:space="preserve"> </w:t>
      </w:r>
      <w:r>
        <w:rPr>
          <w:i/>
          <w:color w:val="110E0F"/>
          <w:w w:val="105"/>
          <w:sz w:val="21"/>
        </w:rPr>
        <w:t>and/or</w:t>
      </w:r>
    </w:p>
    <w:p w:rsidR="00C7026B" w:rsidRDefault="001F1CC2">
      <w:pPr>
        <w:pStyle w:val="ListParagraph"/>
        <w:numPr>
          <w:ilvl w:val="1"/>
          <w:numId w:val="2"/>
        </w:numPr>
        <w:tabs>
          <w:tab w:val="left" w:pos="2898"/>
          <w:tab w:val="left" w:pos="2899"/>
        </w:tabs>
        <w:spacing w:before="113" w:line="268" w:lineRule="auto"/>
        <w:ind w:left="2863" w:right="1370" w:hanging="349"/>
        <w:rPr>
          <w:i/>
          <w:sz w:val="21"/>
        </w:rPr>
      </w:pPr>
      <w:proofErr w:type="gramStart"/>
      <w:r>
        <w:rPr>
          <w:i/>
          <w:color w:val="110E0F"/>
          <w:sz w:val="21"/>
        </w:rPr>
        <w:t>speak</w:t>
      </w:r>
      <w:proofErr w:type="gramEnd"/>
      <w:r>
        <w:rPr>
          <w:i/>
          <w:color w:val="110E0F"/>
          <w:sz w:val="21"/>
        </w:rPr>
        <w:t>, write and publish, or perform, create and exhibit, without being subject to University sanction, censorship or disciplin</w:t>
      </w:r>
      <w:r>
        <w:rPr>
          <w:i/>
          <w:color w:val="110E0F"/>
          <w:sz w:val="21"/>
        </w:rPr>
        <w:t>e</w:t>
      </w:r>
      <w:r>
        <w:rPr>
          <w:i/>
          <w:color w:val="282828"/>
          <w:sz w:val="21"/>
        </w:rPr>
        <w:t>.</w:t>
      </w:r>
    </w:p>
    <w:p w:rsidR="00C7026B" w:rsidRDefault="00C7026B">
      <w:pPr>
        <w:pStyle w:val="BodyText"/>
        <w:spacing w:before="5"/>
        <w:rPr>
          <w:sz w:val="24"/>
        </w:rPr>
      </w:pPr>
    </w:p>
    <w:p w:rsidR="00C7026B" w:rsidRDefault="001F1CC2">
      <w:pPr>
        <w:pStyle w:val="ListParagraph"/>
        <w:numPr>
          <w:ilvl w:val="0"/>
          <w:numId w:val="2"/>
        </w:numPr>
        <w:tabs>
          <w:tab w:val="left" w:pos="1996"/>
        </w:tabs>
        <w:spacing w:line="264" w:lineRule="auto"/>
        <w:ind w:left="1687" w:right="866" w:hanging="5"/>
        <w:jc w:val="both"/>
        <w:rPr>
          <w:i/>
          <w:sz w:val="21"/>
        </w:rPr>
      </w:pPr>
      <w:r>
        <w:rPr>
          <w:i/>
          <w:color w:val="110E0F"/>
          <w:sz w:val="21"/>
        </w:rPr>
        <w:t>In addition, staff can make other comments provided they do so solely in t</w:t>
      </w:r>
      <w:r>
        <w:rPr>
          <w:i/>
          <w:color w:val="110E0F"/>
          <w:sz w:val="21"/>
        </w:rPr>
        <w:t>heir private capacity. A comment will not be in a private capacity if the person is identified as (or reasonably identifiable as) making the comment as a Deakin staff member or using Deakin technology and</w:t>
      </w:r>
      <w:r>
        <w:rPr>
          <w:i/>
          <w:color w:val="110E0F"/>
          <w:spacing w:val="-19"/>
          <w:sz w:val="21"/>
        </w:rPr>
        <w:t xml:space="preserve"> </w:t>
      </w:r>
      <w:r>
        <w:rPr>
          <w:i/>
          <w:color w:val="110E0F"/>
          <w:sz w:val="21"/>
        </w:rPr>
        <w:t>equipment.</w:t>
      </w:r>
    </w:p>
    <w:p w:rsidR="00C7026B" w:rsidRDefault="00C7026B">
      <w:pPr>
        <w:pStyle w:val="BodyText"/>
        <w:rPr>
          <w:sz w:val="25"/>
        </w:rPr>
      </w:pPr>
    </w:p>
    <w:p w:rsidR="00C7026B" w:rsidRDefault="001F1CC2">
      <w:pPr>
        <w:pStyle w:val="BodyText"/>
        <w:spacing w:line="268" w:lineRule="auto"/>
        <w:ind w:left="1691" w:right="908" w:hanging="7"/>
      </w:pPr>
      <w:r>
        <w:rPr>
          <w:color w:val="110E0F"/>
        </w:rPr>
        <w:t>{8} Clauses {6} and {7} include express</w:t>
      </w:r>
      <w:r>
        <w:rPr>
          <w:color w:val="110E0F"/>
        </w:rPr>
        <w:t xml:space="preserve">ion of unpopular or controversial views, but does not provide </w:t>
      </w:r>
      <w:r>
        <w:rPr>
          <w:color w:val="110E0F"/>
        </w:rPr>
        <w:t xml:space="preserve">any right to harass, </w:t>
      </w:r>
      <w:r>
        <w:rPr>
          <w:color w:val="110E0F"/>
          <w:spacing w:val="-7"/>
        </w:rPr>
        <w:t>vilif</w:t>
      </w:r>
      <w:r>
        <w:rPr>
          <w:color w:val="110E0F"/>
          <w:spacing w:val="5"/>
        </w:rPr>
        <w:t>y,</w:t>
      </w:r>
      <w:r>
        <w:rPr>
          <w:color w:val="B5B5B5"/>
          <w:spacing w:val="5"/>
        </w:rPr>
        <w:t xml:space="preserve"> </w:t>
      </w:r>
      <w:r>
        <w:rPr>
          <w:color w:val="110E0F"/>
          <w:spacing w:val="5"/>
        </w:rPr>
        <w:t xml:space="preserve">defame </w:t>
      </w:r>
      <w:r>
        <w:rPr>
          <w:color w:val="110E0F"/>
        </w:rPr>
        <w:t>or intimidate other persons or to demean alternate points of</w:t>
      </w:r>
      <w:r>
        <w:rPr>
          <w:color w:val="110E0F"/>
          <w:spacing w:val="33"/>
        </w:rPr>
        <w:t xml:space="preserve"> </w:t>
      </w:r>
      <w:r>
        <w:rPr>
          <w:color w:val="110E0F"/>
        </w:rPr>
        <w:t>view</w:t>
      </w:r>
      <w:r>
        <w:rPr>
          <w:color w:val="494949"/>
        </w:rPr>
        <w:t>.</w:t>
      </w:r>
    </w:p>
    <w:p w:rsidR="00C7026B" w:rsidRDefault="00C7026B">
      <w:pPr>
        <w:pStyle w:val="BodyText"/>
        <w:spacing w:before="9"/>
        <w:rPr>
          <w:sz w:val="23"/>
        </w:rPr>
      </w:pPr>
    </w:p>
    <w:p w:rsidR="00C7026B" w:rsidRDefault="001F1CC2">
      <w:pPr>
        <w:pStyle w:val="BodyText"/>
        <w:spacing w:line="268" w:lineRule="auto"/>
        <w:ind w:left="1685" w:right="970"/>
      </w:pPr>
      <w:r>
        <w:rPr>
          <w:color w:val="110E0F"/>
        </w:rPr>
        <w:t xml:space="preserve">(9) By </w:t>
      </w:r>
      <w:proofErr w:type="spellStart"/>
      <w:r>
        <w:rPr>
          <w:color w:val="110E0F"/>
        </w:rPr>
        <w:t>recognising</w:t>
      </w:r>
      <w:proofErr w:type="spellEnd"/>
      <w:r>
        <w:rPr>
          <w:color w:val="110E0F"/>
        </w:rPr>
        <w:t xml:space="preserve">, promoting </w:t>
      </w:r>
      <w:r>
        <w:rPr>
          <w:color w:val="110E0F"/>
          <w:spacing w:val="-9"/>
        </w:rPr>
        <w:t>an</w:t>
      </w:r>
      <w:r>
        <w:rPr>
          <w:color w:val="110E0F"/>
          <w:spacing w:val="-9"/>
        </w:rPr>
        <w:t xml:space="preserve">d </w:t>
      </w:r>
      <w:r>
        <w:rPr>
          <w:color w:val="110E0F"/>
        </w:rPr>
        <w:t>supp</w:t>
      </w:r>
      <w:bookmarkStart w:id="0" w:name="_GoBack"/>
      <w:bookmarkEnd w:id="0"/>
      <w:r>
        <w:rPr>
          <w:color w:val="110E0F"/>
        </w:rPr>
        <w:t xml:space="preserve">orting the right to academic freedom the University does not </w:t>
      </w:r>
      <w:r>
        <w:rPr>
          <w:color w:val="110E0F"/>
        </w:rPr>
        <w:t>imply endorsement of particular  views expressed  by Academic staff  The  views expressed  are the views of the Academic staff  even though  an  affiliation  with the University is indicate</w:t>
      </w:r>
      <w:r>
        <w:rPr>
          <w:color w:val="110E0F"/>
        </w:rPr>
        <w:t>d</w:t>
      </w:r>
      <w:r>
        <w:rPr>
          <w:color w:val="282828"/>
        </w:rPr>
        <w:t xml:space="preserve">. </w:t>
      </w:r>
      <w:r>
        <w:rPr>
          <w:color w:val="110E0F"/>
        </w:rPr>
        <w:t xml:space="preserve">Views on behalf of the University can only be expressed by </w:t>
      </w:r>
      <w:proofErr w:type="gramStart"/>
      <w:r>
        <w:rPr>
          <w:color w:val="110E0F"/>
        </w:rPr>
        <w:t>officials  and</w:t>
      </w:r>
      <w:proofErr w:type="gramEnd"/>
      <w:r>
        <w:rPr>
          <w:color w:val="110E0F"/>
        </w:rPr>
        <w:t xml:space="preserve">  executives  because  of  the  position they hold or by other University staff if specifically </w:t>
      </w:r>
      <w:proofErr w:type="spellStart"/>
      <w:r>
        <w:rPr>
          <w:color w:val="110E0F"/>
        </w:rPr>
        <w:t>authorised</w:t>
      </w:r>
      <w:proofErr w:type="spellEnd"/>
      <w:r>
        <w:rPr>
          <w:color w:val="110E0F"/>
        </w:rPr>
        <w:t xml:space="preserve"> to do</w:t>
      </w:r>
      <w:r>
        <w:rPr>
          <w:color w:val="110E0F"/>
          <w:spacing w:val="4"/>
        </w:rPr>
        <w:t xml:space="preserve"> </w:t>
      </w:r>
      <w:r>
        <w:rPr>
          <w:color w:val="110E0F"/>
        </w:rPr>
        <w:t>so.</w:t>
      </w:r>
    </w:p>
    <w:p w:rsidR="00C7026B" w:rsidRDefault="00C7026B">
      <w:pPr>
        <w:pStyle w:val="BodyText"/>
        <w:spacing w:before="8"/>
        <w:rPr>
          <w:sz w:val="23"/>
        </w:rPr>
      </w:pPr>
    </w:p>
    <w:p w:rsidR="00C7026B" w:rsidRDefault="001F1CC2">
      <w:pPr>
        <w:pStyle w:val="BodyText"/>
        <w:spacing w:line="266" w:lineRule="auto"/>
        <w:ind w:left="1695" w:right="1029" w:hanging="6"/>
        <w:jc w:val="both"/>
      </w:pPr>
      <w:r>
        <w:rPr>
          <w:color w:val="110E0F"/>
        </w:rPr>
        <w:t xml:space="preserve">{10} Academic freedom is not a </w:t>
      </w:r>
      <w:proofErr w:type="spellStart"/>
      <w:r>
        <w:rPr>
          <w:color w:val="110E0F"/>
        </w:rPr>
        <w:t>defence</w:t>
      </w:r>
      <w:proofErr w:type="spellEnd"/>
      <w:r>
        <w:rPr>
          <w:color w:val="110E0F"/>
        </w:rPr>
        <w:t xml:space="preserve"> for acting unlawfully or for poor </w:t>
      </w:r>
      <w:proofErr w:type="spellStart"/>
      <w:r>
        <w:rPr>
          <w:color w:val="110E0F"/>
        </w:rPr>
        <w:t>behaviour</w:t>
      </w:r>
      <w:proofErr w:type="spellEnd"/>
      <w:r>
        <w:rPr>
          <w:color w:val="110E0F"/>
        </w:rPr>
        <w:t xml:space="preserve"> or disrespectful </w:t>
      </w:r>
      <w:r>
        <w:rPr>
          <w:color w:val="110E0F"/>
        </w:rPr>
        <w:t xml:space="preserve">treatment of others and in their exercise of academic freedom Academic staff will at all times also observe the University's </w:t>
      </w:r>
      <w:r>
        <w:rPr>
          <w:color w:val="110E0F"/>
          <w:u w:val="thick" w:color="110E0F"/>
        </w:rPr>
        <w:t>Code of Conduct</w:t>
      </w:r>
      <w:r>
        <w:rPr>
          <w:color w:val="110E0F"/>
        </w:rPr>
        <w:t>.</w:t>
      </w:r>
    </w:p>
    <w:p w:rsidR="00C7026B" w:rsidRDefault="00C7026B">
      <w:pPr>
        <w:pStyle w:val="BodyText"/>
        <w:rPr>
          <w:sz w:val="20"/>
        </w:rPr>
      </w:pPr>
    </w:p>
    <w:p w:rsidR="00C7026B" w:rsidRDefault="001F1CC2">
      <w:pPr>
        <w:pStyle w:val="BodyText"/>
        <w:spacing w:before="2"/>
        <w:rPr>
          <w:sz w:val="16"/>
        </w:rPr>
      </w:pPr>
      <w:r>
        <w:rPr>
          <w:noProof/>
          <w:lang w:val="en-AU" w:eastAsia="en-AU"/>
        </w:rPr>
        <w:drawing>
          <wp:anchor distT="0" distB="0" distL="0" distR="0" simplePos="0" relativeHeight="5" behindDoc="0" locked="0" layoutInCell="1" allowOverlap="1">
            <wp:simplePos x="0" y="0"/>
            <wp:positionH relativeFrom="page">
              <wp:posOffset>256341</wp:posOffset>
            </wp:positionH>
            <wp:positionV relativeFrom="paragraph">
              <wp:posOffset>143189</wp:posOffset>
            </wp:positionV>
            <wp:extent cx="7079954" cy="630936"/>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7079954" cy="630936"/>
                    </a:xfrm>
                    <a:prstGeom prst="rect">
                      <a:avLst/>
                    </a:prstGeom>
                  </pic:spPr>
                </pic:pic>
              </a:graphicData>
            </a:graphic>
          </wp:anchor>
        </w:drawing>
      </w:r>
    </w:p>
    <w:p w:rsidR="00C7026B" w:rsidRDefault="001F1CC2">
      <w:pPr>
        <w:spacing w:before="36"/>
        <w:ind w:left="991"/>
        <w:rPr>
          <w:rFonts w:ascii="Arial"/>
          <w:sz w:val="12"/>
        </w:rPr>
      </w:pPr>
      <w:r>
        <w:rPr>
          <w:rFonts w:ascii="Arial"/>
          <w:color w:val="110E0F"/>
          <w:sz w:val="12"/>
        </w:rPr>
        <w:t>Dea</w:t>
      </w:r>
      <w:r>
        <w:rPr>
          <w:rFonts w:ascii="Arial"/>
          <w:color w:val="282828"/>
          <w:sz w:val="12"/>
        </w:rPr>
        <w:t>k</w:t>
      </w:r>
      <w:r>
        <w:rPr>
          <w:rFonts w:ascii="Arial"/>
          <w:color w:val="110E0F"/>
          <w:sz w:val="12"/>
        </w:rPr>
        <w:t xml:space="preserve">in </w:t>
      </w:r>
      <w:proofErr w:type="spellStart"/>
      <w:r>
        <w:rPr>
          <w:rFonts w:ascii="Arial"/>
          <w:color w:val="110E0F"/>
          <w:sz w:val="12"/>
        </w:rPr>
        <w:t>Unil</w:t>
      </w:r>
      <w:proofErr w:type="spellEnd"/>
      <w:r>
        <w:rPr>
          <w:rFonts w:ascii="Arial"/>
          <w:color w:val="110E0F"/>
          <w:sz w:val="12"/>
        </w:rPr>
        <w:t xml:space="preserve"> </w:t>
      </w:r>
      <w:proofErr w:type="spellStart"/>
      <w:r>
        <w:rPr>
          <w:rFonts w:ascii="Arial"/>
          <w:color w:val="282828"/>
          <w:sz w:val="12"/>
        </w:rPr>
        <w:t>t</w:t>
      </w:r>
      <w:r>
        <w:rPr>
          <w:rFonts w:ascii="Arial"/>
          <w:color w:val="110E0F"/>
          <w:sz w:val="12"/>
        </w:rPr>
        <w:t>ersity</w:t>
      </w:r>
      <w:proofErr w:type="spellEnd"/>
      <w:r>
        <w:rPr>
          <w:rFonts w:ascii="Arial"/>
          <w:color w:val="110E0F"/>
          <w:sz w:val="12"/>
        </w:rPr>
        <w:t xml:space="preserve"> CRICOS Pro </w:t>
      </w:r>
      <w:proofErr w:type="spellStart"/>
      <w:r>
        <w:rPr>
          <w:rFonts w:ascii="Arial"/>
          <w:color w:val="110E0F"/>
          <w:sz w:val="12"/>
        </w:rPr>
        <w:t>v</w:t>
      </w:r>
      <w:r>
        <w:rPr>
          <w:rFonts w:ascii="Arial"/>
          <w:color w:val="282828"/>
          <w:sz w:val="12"/>
        </w:rPr>
        <w:t>i</w:t>
      </w:r>
      <w:r>
        <w:rPr>
          <w:rFonts w:ascii="Arial"/>
          <w:color w:val="110E0F"/>
          <w:sz w:val="12"/>
        </w:rPr>
        <w:t>d</w:t>
      </w:r>
      <w:r>
        <w:rPr>
          <w:rFonts w:ascii="Arial"/>
          <w:color w:val="282828"/>
          <w:sz w:val="12"/>
        </w:rPr>
        <w:t>e</w:t>
      </w:r>
      <w:r>
        <w:rPr>
          <w:rFonts w:ascii="Arial"/>
          <w:color w:val="110E0F"/>
          <w:sz w:val="12"/>
        </w:rPr>
        <w:t>r</w:t>
      </w:r>
      <w:proofErr w:type="spellEnd"/>
      <w:r>
        <w:rPr>
          <w:rFonts w:ascii="Arial"/>
          <w:color w:val="110E0F"/>
          <w:sz w:val="12"/>
        </w:rPr>
        <w:t xml:space="preserve"> </w:t>
      </w:r>
      <w:proofErr w:type="gramStart"/>
      <w:r>
        <w:rPr>
          <w:rFonts w:ascii="Arial"/>
          <w:color w:val="110E0F"/>
          <w:sz w:val="12"/>
        </w:rPr>
        <w:t xml:space="preserve">Code </w:t>
      </w:r>
      <w:r>
        <w:rPr>
          <w:rFonts w:ascii="Arial"/>
          <w:color w:val="282828"/>
          <w:sz w:val="12"/>
        </w:rPr>
        <w:t>:</w:t>
      </w:r>
      <w:proofErr w:type="gramEnd"/>
      <w:r>
        <w:rPr>
          <w:rFonts w:ascii="Arial"/>
          <w:color w:val="282828"/>
          <w:sz w:val="12"/>
        </w:rPr>
        <w:t xml:space="preserve"> </w:t>
      </w:r>
      <w:r>
        <w:rPr>
          <w:rFonts w:ascii="Arial"/>
          <w:color w:val="110E0F"/>
          <w:sz w:val="12"/>
        </w:rPr>
        <w:t>00113B</w:t>
      </w:r>
    </w:p>
    <w:p w:rsidR="00C7026B" w:rsidRDefault="00C7026B">
      <w:pPr>
        <w:rPr>
          <w:rFonts w:ascii="Arial"/>
          <w:sz w:val="12"/>
        </w:rPr>
        <w:sectPr w:rsidR="00C7026B">
          <w:pgSz w:w="11910" w:h="16820"/>
          <w:pgMar w:top="60" w:right="220" w:bottom="0" w:left="300" w:header="720" w:footer="720" w:gutter="0"/>
          <w:cols w:space="720"/>
        </w:sectPr>
      </w:pPr>
    </w:p>
    <w:p w:rsidR="00C7026B" w:rsidRDefault="001F1CC2">
      <w:pPr>
        <w:pStyle w:val="BodyText"/>
        <w:rPr>
          <w:rFonts w:ascii="Arial"/>
          <w:i w:val="0"/>
          <w:sz w:val="20"/>
        </w:rPr>
      </w:pPr>
      <w:r>
        <w:lastRenderedPageBreak/>
        <w:pict>
          <v:line id="_x0000_s1026" style="position:absolute;z-index:1192;mso-position-horizontal-relative:page;mso-position-vertical-relative:page" from="590.75pt,767.45pt" to="590.75pt,4.3pt" strokeweight=".25431mm">
            <w10:wrap anchorx="page" anchory="page"/>
          </v:line>
        </w:pict>
      </w:r>
    </w:p>
    <w:p w:rsidR="00C7026B" w:rsidRDefault="00C7026B">
      <w:pPr>
        <w:pStyle w:val="BodyText"/>
        <w:rPr>
          <w:rFonts w:ascii="Arial"/>
          <w:i w:val="0"/>
          <w:sz w:val="20"/>
        </w:rPr>
      </w:pPr>
    </w:p>
    <w:p w:rsidR="00C7026B" w:rsidRDefault="00C7026B">
      <w:pPr>
        <w:pStyle w:val="BodyText"/>
        <w:rPr>
          <w:rFonts w:ascii="Arial"/>
          <w:i w:val="0"/>
          <w:sz w:val="20"/>
        </w:rPr>
      </w:pPr>
    </w:p>
    <w:p w:rsidR="00C7026B" w:rsidRDefault="00C7026B">
      <w:pPr>
        <w:pStyle w:val="BodyText"/>
        <w:rPr>
          <w:rFonts w:ascii="Arial"/>
          <w:i w:val="0"/>
          <w:sz w:val="20"/>
        </w:rPr>
      </w:pPr>
    </w:p>
    <w:p w:rsidR="00C7026B" w:rsidRDefault="00C7026B">
      <w:pPr>
        <w:pStyle w:val="BodyText"/>
        <w:spacing w:before="9"/>
        <w:rPr>
          <w:rFonts w:ascii="Arial"/>
          <w:i w:val="0"/>
          <w:sz w:val="19"/>
        </w:rPr>
      </w:pPr>
    </w:p>
    <w:p w:rsidR="00C7026B" w:rsidRDefault="001F1CC2">
      <w:pPr>
        <w:ind w:left="972"/>
        <w:rPr>
          <w:rFonts w:ascii="Arial"/>
          <w:b/>
          <w:sz w:val="19"/>
        </w:rPr>
      </w:pPr>
      <w:r>
        <w:rPr>
          <w:rFonts w:ascii="Arial"/>
          <w:b/>
          <w:color w:val="0F0E0E"/>
          <w:sz w:val="19"/>
        </w:rPr>
        <w:t>Deakin University Enterprise Agreement 2017</w:t>
      </w:r>
    </w:p>
    <w:p w:rsidR="00C7026B" w:rsidRDefault="001F1CC2">
      <w:pPr>
        <w:tabs>
          <w:tab w:val="left" w:pos="3757"/>
        </w:tabs>
        <w:spacing w:before="59"/>
        <w:ind w:left="973"/>
        <w:rPr>
          <w:rFonts w:ascii="Arial"/>
          <w:b/>
          <w:sz w:val="19"/>
        </w:rPr>
      </w:pPr>
      <w:hyperlink r:id="rId11">
        <w:r>
          <w:rPr>
            <w:rFonts w:ascii="Arial"/>
            <w:b/>
            <w:color w:val="283A7C"/>
            <w:w w:val="105"/>
            <w:sz w:val="19"/>
            <w:u w:val="thick" w:color="283A7C"/>
          </w:rPr>
          <w:t>http://www.deakin.edu.au/</w:t>
        </w:r>
      </w:hyperlink>
      <w:r>
        <w:rPr>
          <w:rFonts w:ascii="Arial"/>
          <w:b/>
          <w:color w:val="283A7C"/>
          <w:w w:val="105"/>
          <w:sz w:val="19"/>
        </w:rPr>
        <w:tab/>
      </w:r>
      <w:r>
        <w:rPr>
          <w:rFonts w:ascii="Arial"/>
          <w:b/>
          <w:color w:val="283A7C"/>
          <w:w w:val="105"/>
          <w:sz w:val="19"/>
          <w:u w:val="thick" w:color="283A7C"/>
        </w:rPr>
        <w:t>data/assets/pdf</w:t>
      </w:r>
      <w:r>
        <w:rPr>
          <w:rFonts w:ascii="Arial"/>
          <w:b/>
          <w:color w:val="283A7C"/>
          <w:spacing w:val="52"/>
          <w:w w:val="105"/>
          <w:sz w:val="19"/>
        </w:rPr>
        <w:t xml:space="preserve"> </w:t>
      </w:r>
      <w:r>
        <w:rPr>
          <w:rFonts w:ascii="Arial"/>
          <w:b/>
          <w:color w:val="283A7C"/>
          <w:w w:val="105"/>
          <w:sz w:val="19"/>
          <w:u w:val="thick" w:color="283A7C"/>
        </w:rPr>
        <w:t>file/0003/1062966/EA-2017.pdf</w:t>
      </w:r>
    </w:p>
    <w:p w:rsidR="00C7026B" w:rsidRDefault="00C7026B">
      <w:pPr>
        <w:pStyle w:val="BodyText"/>
        <w:spacing w:before="1"/>
        <w:rPr>
          <w:rFonts w:ascii="Arial"/>
          <w:b/>
          <w:i w:val="0"/>
          <w:sz w:val="27"/>
        </w:rPr>
      </w:pPr>
    </w:p>
    <w:p w:rsidR="00C7026B" w:rsidRDefault="001F1CC2">
      <w:pPr>
        <w:ind w:left="1329"/>
        <w:rPr>
          <w:rFonts w:ascii="Arial"/>
          <w:sz w:val="19"/>
        </w:rPr>
      </w:pPr>
      <w:r>
        <w:rPr>
          <w:rFonts w:ascii="Arial"/>
          <w:color w:val="0F0E0E"/>
          <w:w w:val="105"/>
          <w:sz w:val="19"/>
        </w:rPr>
        <w:t>Intellectual Freedom</w:t>
      </w:r>
    </w:p>
    <w:p w:rsidR="00C7026B" w:rsidRDefault="001F1CC2">
      <w:pPr>
        <w:pStyle w:val="BodyText"/>
        <w:spacing w:before="34" w:line="264" w:lineRule="auto"/>
        <w:ind w:left="1413" w:right="908" w:hanging="93"/>
      </w:pPr>
      <w:r>
        <w:rPr>
          <w:color w:val="0F0E0E"/>
        </w:rPr>
        <w:t xml:space="preserve">5.1 The Parties to this Agreement are committed to act in a manner consistent with the protection and </w:t>
      </w:r>
      <w:r>
        <w:rPr>
          <w:color w:val="0F0E0E"/>
        </w:rPr>
        <w:t>promotion of intellectual freedom within the University.</w:t>
      </w:r>
    </w:p>
    <w:p w:rsidR="00C7026B" w:rsidRDefault="001F1CC2">
      <w:pPr>
        <w:pStyle w:val="BodyText"/>
        <w:spacing w:before="2" w:line="266" w:lineRule="auto"/>
        <w:ind w:left="1324" w:right="970" w:hanging="130"/>
      </w:pPr>
      <w:r>
        <w:rPr>
          <w:i w:val="0"/>
          <w:color w:val="8C8C8C"/>
        </w:rPr>
        <w:t xml:space="preserve">. </w:t>
      </w:r>
      <w:r>
        <w:rPr>
          <w:color w:val="0F0E0E"/>
        </w:rPr>
        <w:t xml:space="preserve">5.2.The Parties to  this Agreement  </w:t>
      </w:r>
      <w:proofErr w:type="spellStart"/>
      <w:r>
        <w:rPr>
          <w:color w:val="0F0E0E"/>
        </w:rPr>
        <w:t>recognise</w:t>
      </w:r>
      <w:proofErr w:type="spellEnd"/>
      <w:r>
        <w:rPr>
          <w:color w:val="0F0E0E"/>
        </w:rPr>
        <w:t xml:space="preserve">  that the University has a  policy that enables a staff  member </w:t>
      </w:r>
      <w:r>
        <w:rPr>
          <w:color w:val="0F0E0E"/>
        </w:rPr>
        <w:t xml:space="preserve">to make public comments on a topic within their area of expertise and  also to  make other comments  as Jong as the staff member does so in their </w:t>
      </w:r>
      <w:r>
        <w:rPr>
          <w:color w:val="0F0E0E"/>
        </w:rPr>
        <w:t xml:space="preserve">private capacity and does not claim to represent the University when making these comments. This will include the expression of unpopular or </w:t>
      </w:r>
      <w:proofErr w:type="gramStart"/>
      <w:r>
        <w:rPr>
          <w:color w:val="0F0E0E"/>
        </w:rPr>
        <w:t>controversial  views</w:t>
      </w:r>
      <w:proofErr w:type="gramEnd"/>
      <w:r>
        <w:rPr>
          <w:color w:val="0F0E0E"/>
        </w:rPr>
        <w:t xml:space="preserve"> provided  that they do not harass  </w:t>
      </w:r>
      <w:proofErr w:type="spellStart"/>
      <w:r>
        <w:rPr>
          <w:color w:val="0F0E0E"/>
          <w:spacing w:val="-6"/>
        </w:rPr>
        <w:t>vilif</w:t>
      </w:r>
      <w:proofErr w:type="spellEnd"/>
      <w:r>
        <w:rPr>
          <w:color w:val="0F0E0E"/>
          <w:spacing w:val="-6"/>
        </w:rPr>
        <w:t xml:space="preserve"> </w:t>
      </w:r>
      <w:r>
        <w:rPr>
          <w:color w:val="0F0E0E"/>
        </w:rPr>
        <w:t xml:space="preserve">y  defame or intimidate.  </w:t>
      </w:r>
      <w:proofErr w:type="gramStart"/>
      <w:r>
        <w:rPr>
          <w:color w:val="0F0E0E"/>
        </w:rPr>
        <w:t>Further  details</w:t>
      </w:r>
      <w:proofErr w:type="gramEnd"/>
      <w:r>
        <w:rPr>
          <w:color w:val="0F0E0E"/>
        </w:rPr>
        <w:t xml:space="preserve">  are set  </w:t>
      </w:r>
      <w:r>
        <w:rPr>
          <w:color w:val="0F0E0E"/>
        </w:rPr>
        <w:t>out in the  policy and associated</w:t>
      </w:r>
      <w:r>
        <w:rPr>
          <w:color w:val="0F0E0E"/>
          <w:spacing w:val="45"/>
        </w:rPr>
        <w:t xml:space="preserve"> </w:t>
      </w:r>
      <w:r>
        <w:rPr>
          <w:color w:val="0F0E0E"/>
        </w:rPr>
        <w:t>documents.</w:t>
      </w:r>
    </w:p>
    <w:p w:rsidR="00C7026B" w:rsidRDefault="001F1CC2">
      <w:pPr>
        <w:pStyle w:val="BodyText"/>
        <w:spacing w:line="266" w:lineRule="auto"/>
        <w:ind w:left="1319" w:right="970" w:hanging="6"/>
      </w:pPr>
      <w:r>
        <w:rPr>
          <w:color w:val="0F0E0E"/>
          <w:w w:val="105"/>
        </w:rPr>
        <w:t>5.3</w:t>
      </w:r>
      <w:r>
        <w:rPr>
          <w:color w:val="0F0E0E"/>
          <w:spacing w:val="-20"/>
          <w:w w:val="105"/>
        </w:rPr>
        <w:t xml:space="preserve"> </w:t>
      </w:r>
      <w:r>
        <w:rPr>
          <w:color w:val="0F0E0E"/>
          <w:w w:val="105"/>
        </w:rPr>
        <w:t>The</w:t>
      </w:r>
      <w:r>
        <w:rPr>
          <w:color w:val="0F0E0E"/>
          <w:spacing w:val="-19"/>
          <w:w w:val="105"/>
        </w:rPr>
        <w:t xml:space="preserve"> </w:t>
      </w:r>
      <w:r>
        <w:rPr>
          <w:color w:val="0F0E0E"/>
          <w:w w:val="105"/>
        </w:rPr>
        <w:t>University</w:t>
      </w:r>
      <w:r>
        <w:rPr>
          <w:color w:val="0F0E0E"/>
          <w:spacing w:val="-6"/>
          <w:w w:val="105"/>
        </w:rPr>
        <w:t xml:space="preserve"> </w:t>
      </w:r>
      <w:r>
        <w:rPr>
          <w:color w:val="0F0E0E"/>
          <w:w w:val="105"/>
        </w:rPr>
        <w:t>undertakes</w:t>
      </w:r>
      <w:r>
        <w:rPr>
          <w:color w:val="0F0E0E"/>
          <w:spacing w:val="-11"/>
          <w:w w:val="105"/>
        </w:rPr>
        <w:t xml:space="preserve"> </w:t>
      </w:r>
      <w:r>
        <w:rPr>
          <w:color w:val="0F0E0E"/>
          <w:w w:val="105"/>
        </w:rPr>
        <w:t>to</w:t>
      </w:r>
      <w:r>
        <w:rPr>
          <w:color w:val="0F0E0E"/>
          <w:spacing w:val="-9"/>
          <w:w w:val="105"/>
        </w:rPr>
        <w:t xml:space="preserve"> </w:t>
      </w:r>
      <w:r>
        <w:rPr>
          <w:color w:val="0F0E0E"/>
          <w:w w:val="105"/>
        </w:rPr>
        <w:t>consult</w:t>
      </w:r>
      <w:r>
        <w:rPr>
          <w:color w:val="0F0E0E"/>
          <w:spacing w:val="-10"/>
          <w:w w:val="105"/>
        </w:rPr>
        <w:t xml:space="preserve"> </w:t>
      </w:r>
      <w:r>
        <w:rPr>
          <w:color w:val="0F0E0E"/>
          <w:w w:val="105"/>
        </w:rPr>
        <w:t>staff</w:t>
      </w:r>
      <w:r>
        <w:rPr>
          <w:color w:val="0F0E0E"/>
          <w:spacing w:val="1"/>
          <w:w w:val="105"/>
        </w:rPr>
        <w:t xml:space="preserve"> </w:t>
      </w:r>
      <w:r>
        <w:rPr>
          <w:color w:val="0F0E0E"/>
          <w:w w:val="105"/>
        </w:rPr>
        <w:t>members</w:t>
      </w:r>
      <w:r>
        <w:rPr>
          <w:color w:val="0F0E0E"/>
          <w:spacing w:val="-8"/>
          <w:w w:val="105"/>
        </w:rPr>
        <w:t xml:space="preserve"> </w:t>
      </w:r>
      <w:r>
        <w:rPr>
          <w:color w:val="0F0E0E"/>
          <w:w w:val="105"/>
        </w:rPr>
        <w:t>and</w:t>
      </w:r>
      <w:r>
        <w:rPr>
          <w:color w:val="0F0E0E"/>
          <w:spacing w:val="-6"/>
          <w:w w:val="105"/>
        </w:rPr>
        <w:t xml:space="preserve"> </w:t>
      </w:r>
      <w:r>
        <w:rPr>
          <w:color w:val="0F0E0E"/>
          <w:w w:val="105"/>
        </w:rPr>
        <w:t>the</w:t>
      </w:r>
      <w:r>
        <w:rPr>
          <w:color w:val="0F0E0E"/>
          <w:spacing w:val="12"/>
          <w:w w:val="105"/>
        </w:rPr>
        <w:t xml:space="preserve"> </w:t>
      </w:r>
      <w:r>
        <w:rPr>
          <w:color w:val="0F0E0E"/>
          <w:w w:val="105"/>
        </w:rPr>
        <w:t>NTEU on</w:t>
      </w:r>
      <w:r>
        <w:rPr>
          <w:color w:val="0F0E0E"/>
          <w:spacing w:val="-13"/>
          <w:w w:val="105"/>
        </w:rPr>
        <w:t xml:space="preserve"> </w:t>
      </w:r>
      <w:r>
        <w:rPr>
          <w:color w:val="0F0E0E"/>
          <w:w w:val="105"/>
        </w:rPr>
        <w:t>any</w:t>
      </w:r>
      <w:r>
        <w:rPr>
          <w:color w:val="0F0E0E"/>
          <w:spacing w:val="-4"/>
          <w:w w:val="105"/>
        </w:rPr>
        <w:t xml:space="preserve"> </w:t>
      </w:r>
      <w:r>
        <w:rPr>
          <w:color w:val="0F0E0E"/>
          <w:w w:val="105"/>
        </w:rPr>
        <w:t>proposed</w:t>
      </w:r>
      <w:r>
        <w:rPr>
          <w:color w:val="0F0E0E"/>
          <w:spacing w:val="4"/>
          <w:w w:val="105"/>
        </w:rPr>
        <w:t xml:space="preserve"> </w:t>
      </w:r>
      <w:r>
        <w:rPr>
          <w:color w:val="0F0E0E"/>
          <w:w w:val="105"/>
        </w:rPr>
        <w:t>changes</w:t>
      </w:r>
      <w:r>
        <w:rPr>
          <w:color w:val="0F0E0E"/>
          <w:spacing w:val="-8"/>
          <w:w w:val="105"/>
        </w:rPr>
        <w:t xml:space="preserve"> </w:t>
      </w:r>
      <w:r>
        <w:rPr>
          <w:color w:val="0F0E0E"/>
          <w:w w:val="105"/>
        </w:rPr>
        <w:t>to</w:t>
      </w:r>
      <w:r>
        <w:rPr>
          <w:color w:val="0F0E0E"/>
          <w:spacing w:val="-8"/>
          <w:w w:val="105"/>
        </w:rPr>
        <w:t xml:space="preserve"> </w:t>
      </w:r>
      <w:r>
        <w:rPr>
          <w:color w:val="0F0E0E"/>
          <w:w w:val="105"/>
        </w:rPr>
        <w:t xml:space="preserve">the </w:t>
      </w:r>
      <w:r>
        <w:rPr>
          <w:color w:val="0F0E0E"/>
          <w:w w:val="105"/>
        </w:rPr>
        <w:t>relevant policy which might otherwise affect the freedom of staff members to provide public comment on community affairs as individual members of the community or to provide public comment in their particular area of</w:t>
      </w:r>
      <w:r>
        <w:rPr>
          <w:color w:val="0F0E0E"/>
          <w:spacing w:val="22"/>
          <w:w w:val="105"/>
        </w:rPr>
        <w:t xml:space="preserve"> </w:t>
      </w:r>
      <w:r>
        <w:rPr>
          <w:color w:val="0F0E0E"/>
          <w:w w:val="105"/>
        </w:rPr>
        <w:t>expertise.</w:t>
      </w:r>
    </w:p>
    <w:p w:rsidR="00C7026B" w:rsidRDefault="00C7026B">
      <w:pPr>
        <w:pStyle w:val="BodyText"/>
        <w:spacing w:before="8"/>
        <w:rPr>
          <w:sz w:val="24"/>
        </w:rPr>
      </w:pPr>
    </w:p>
    <w:p w:rsidR="00C7026B" w:rsidRDefault="001F1CC2">
      <w:pPr>
        <w:ind w:left="958"/>
        <w:rPr>
          <w:rFonts w:ascii="Arial"/>
          <w:b/>
          <w:sz w:val="19"/>
        </w:rPr>
      </w:pPr>
      <w:r>
        <w:rPr>
          <w:rFonts w:ascii="Arial"/>
          <w:b/>
          <w:color w:val="0F0E0E"/>
          <w:sz w:val="19"/>
        </w:rPr>
        <w:t>Relevant policies</w:t>
      </w:r>
    </w:p>
    <w:p w:rsidR="00C7026B" w:rsidRDefault="001F1CC2">
      <w:pPr>
        <w:spacing w:before="52"/>
        <w:ind w:left="961"/>
        <w:rPr>
          <w:rFonts w:ascii="Arial"/>
          <w:sz w:val="19"/>
        </w:rPr>
      </w:pPr>
      <w:r>
        <w:rPr>
          <w:rFonts w:ascii="Arial"/>
          <w:color w:val="0F0E0E"/>
          <w:w w:val="105"/>
          <w:sz w:val="19"/>
        </w:rPr>
        <w:t xml:space="preserve">Academic </w:t>
      </w:r>
      <w:r>
        <w:rPr>
          <w:rFonts w:ascii="Arial"/>
          <w:color w:val="0F0E0E"/>
          <w:w w:val="105"/>
          <w:sz w:val="19"/>
        </w:rPr>
        <w:t>Integrity Policy</w:t>
      </w:r>
    </w:p>
    <w:p w:rsidR="00C7026B" w:rsidRDefault="001F1CC2">
      <w:pPr>
        <w:spacing w:before="48" w:line="297" w:lineRule="auto"/>
        <w:ind w:left="961" w:right="3711"/>
        <w:rPr>
          <w:rFonts w:ascii="Arial"/>
          <w:sz w:val="19"/>
        </w:rPr>
      </w:pPr>
      <w:r>
        <w:rPr>
          <w:rFonts w:ascii="Arial"/>
          <w:color w:val="0F0E0E"/>
          <w:sz w:val="19"/>
        </w:rPr>
        <w:t>Admission Criteria and Selection (Higher Education Courses) Policy Assessment (Higher Education Courses) Procedure</w:t>
      </w:r>
    </w:p>
    <w:p w:rsidR="00C7026B" w:rsidRDefault="001F1CC2">
      <w:pPr>
        <w:spacing w:line="214" w:lineRule="exact"/>
        <w:ind w:left="961"/>
        <w:rPr>
          <w:rFonts w:ascii="Arial"/>
          <w:sz w:val="19"/>
        </w:rPr>
      </w:pPr>
      <w:r>
        <w:rPr>
          <w:rFonts w:ascii="Arial"/>
          <w:color w:val="0F0E0E"/>
          <w:w w:val="105"/>
          <w:sz w:val="19"/>
        </w:rPr>
        <w:t>Media Policy</w:t>
      </w:r>
    </w:p>
    <w:p w:rsidR="00C7026B" w:rsidRDefault="001F1CC2">
      <w:pPr>
        <w:spacing w:before="52" w:line="292" w:lineRule="auto"/>
        <w:ind w:left="952" w:right="4925" w:firstLine="4"/>
        <w:rPr>
          <w:rFonts w:ascii="Arial"/>
          <w:sz w:val="19"/>
        </w:rPr>
      </w:pPr>
      <w:r>
        <w:rPr>
          <w:rFonts w:ascii="Arial"/>
          <w:color w:val="0F0E0E"/>
          <w:w w:val="105"/>
          <w:sz w:val="19"/>
        </w:rPr>
        <w:t>Research Conduct Policy (and related research integrity suite) Social Media Policy</w:t>
      </w:r>
    </w:p>
    <w:p w:rsidR="00C7026B" w:rsidRDefault="001F1CC2">
      <w:pPr>
        <w:spacing w:before="4" w:line="297" w:lineRule="auto"/>
        <w:ind w:left="952" w:right="5615"/>
        <w:rPr>
          <w:rFonts w:ascii="Arial"/>
          <w:sz w:val="19"/>
        </w:rPr>
      </w:pPr>
      <w:r>
        <w:rPr>
          <w:rFonts w:ascii="Arial"/>
          <w:color w:val="0F0E0E"/>
          <w:w w:val="105"/>
          <w:sz w:val="19"/>
        </w:rPr>
        <w:t>Statute 9.1 and Regulation 9</w:t>
      </w:r>
      <w:r>
        <w:rPr>
          <w:rFonts w:ascii="Arial"/>
          <w:color w:val="282828"/>
          <w:w w:val="105"/>
          <w:sz w:val="19"/>
        </w:rPr>
        <w:t>.</w:t>
      </w:r>
      <w:r>
        <w:rPr>
          <w:rFonts w:ascii="Arial"/>
          <w:color w:val="0F0E0E"/>
          <w:w w:val="105"/>
          <w:sz w:val="19"/>
        </w:rPr>
        <w:t>1.1 - Intellectual Property Student Code of Conduct</w:t>
      </w:r>
    </w:p>
    <w:p w:rsidR="00C7026B" w:rsidRDefault="001F1CC2">
      <w:pPr>
        <w:spacing w:line="297" w:lineRule="auto"/>
        <w:ind w:left="952" w:right="6725" w:hanging="4"/>
        <w:rPr>
          <w:rFonts w:ascii="Arial"/>
          <w:sz w:val="19"/>
        </w:rPr>
      </w:pPr>
      <w:r>
        <w:rPr>
          <w:rFonts w:ascii="Arial"/>
          <w:color w:val="0F0E0E"/>
          <w:w w:val="105"/>
          <w:sz w:val="19"/>
        </w:rPr>
        <w:t>Student Complaints Resolution policy Student Complaints Resolution procedure</w:t>
      </w:r>
    </w:p>
    <w:p w:rsidR="00C7026B" w:rsidRDefault="00C7026B">
      <w:pPr>
        <w:pStyle w:val="BodyText"/>
        <w:spacing w:before="7"/>
        <w:rPr>
          <w:rFonts w:ascii="Arial"/>
          <w:i w:val="0"/>
          <w:sz w:val="22"/>
        </w:rPr>
      </w:pPr>
    </w:p>
    <w:p w:rsidR="00C7026B" w:rsidRDefault="001F1CC2">
      <w:pPr>
        <w:ind w:left="954"/>
        <w:rPr>
          <w:rFonts w:ascii="Arial"/>
          <w:b/>
          <w:sz w:val="19"/>
        </w:rPr>
      </w:pPr>
      <w:r>
        <w:rPr>
          <w:rFonts w:ascii="Arial"/>
          <w:b/>
          <w:color w:val="0F0E0E"/>
          <w:sz w:val="19"/>
        </w:rPr>
        <w:t>Relevant University property regulations and policy</w:t>
      </w:r>
    </w:p>
    <w:p w:rsidR="00C7026B" w:rsidRDefault="001F1CC2">
      <w:pPr>
        <w:spacing w:before="52"/>
        <w:ind w:left="957"/>
        <w:rPr>
          <w:rFonts w:ascii="Arial"/>
          <w:sz w:val="19"/>
        </w:rPr>
      </w:pPr>
      <w:r>
        <w:rPr>
          <w:rFonts w:ascii="Arial"/>
          <w:color w:val="0F0E0E"/>
          <w:sz w:val="19"/>
        </w:rPr>
        <w:t>Regulation 6.1.2 (3)</w:t>
      </w:r>
    </w:p>
    <w:p w:rsidR="00C7026B" w:rsidRDefault="001F1CC2">
      <w:pPr>
        <w:spacing w:before="52" w:line="295" w:lineRule="auto"/>
        <w:ind w:left="952" w:right="6725" w:firstLine="4"/>
        <w:rPr>
          <w:rFonts w:ascii="Arial"/>
          <w:sz w:val="19"/>
        </w:rPr>
      </w:pPr>
      <w:r>
        <w:rPr>
          <w:rFonts w:ascii="Arial"/>
          <w:color w:val="0F0E0E"/>
          <w:w w:val="105"/>
          <w:sz w:val="19"/>
        </w:rPr>
        <w:t>Event and Visitor Protocol Procedure Critical Incident Management Policy Security Procedure</w:t>
      </w:r>
    </w:p>
    <w:p w:rsidR="00C7026B" w:rsidRDefault="00C7026B">
      <w:pPr>
        <w:pStyle w:val="BodyText"/>
        <w:spacing w:before="6"/>
        <w:rPr>
          <w:rFonts w:ascii="Arial"/>
          <w:i w:val="0"/>
          <w:sz w:val="23"/>
        </w:rPr>
      </w:pPr>
    </w:p>
    <w:p w:rsidR="00C7026B" w:rsidRDefault="001F1CC2">
      <w:pPr>
        <w:ind w:left="958"/>
        <w:rPr>
          <w:rFonts w:ascii="Arial"/>
          <w:b/>
          <w:sz w:val="19"/>
        </w:rPr>
      </w:pPr>
      <w:r>
        <w:rPr>
          <w:rFonts w:ascii="Arial"/>
          <w:b/>
          <w:color w:val="0F0E0E"/>
          <w:sz w:val="19"/>
        </w:rPr>
        <w:t>Relevant internal Guidelines</w:t>
      </w:r>
    </w:p>
    <w:p w:rsidR="00C7026B" w:rsidRDefault="001F1CC2">
      <w:pPr>
        <w:spacing w:before="52" w:line="292" w:lineRule="auto"/>
        <w:ind w:left="960" w:right="3711"/>
        <w:rPr>
          <w:rFonts w:ascii="Arial"/>
          <w:sz w:val="19"/>
        </w:rPr>
      </w:pPr>
      <w:r>
        <w:rPr>
          <w:rFonts w:ascii="Arial"/>
          <w:color w:val="0F0E0E"/>
          <w:w w:val="105"/>
          <w:sz w:val="19"/>
        </w:rPr>
        <w:t>Unit guide available to students on rights and responsibilities (attached) Event Management Workflow (attached)</w:t>
      </w:r>
    </w:p>
    <w:p w:rsidR="00C7026B" w:rsidRDefault="001F1CC2">
      <w:pPr>
        <w:spacing w:before="4" w:line="292" w:lineRule="auto"/>
        <w:ind w:left="964" w:right="4957" w:hanging="6"/>
        <w:rPr>
          <w:rFonts w:ascii="Arial"/>
          <w:sz w:val="19"/>
        </w:rPr>
      </w:pPr>
      <w:r>
        <w:rPr>
          <w:rFonts w:ascii="Arial"/>
          <w:color w:val="0F0E0E"/>
          <w:w w:val="105"/>
          <w:sz w:val="19"/>
        </w:rPr>
        <w:t>Commercial Events - Ve</w:t>
      </w:r>
      <w:r>
        <w:rPr>
          <w:rFonts w:ascii="Arial"/>
          <w:color w:val="0F0E0E"/>
          <w:w w:val="105"/>
          <w:sz w:val="19"/>
        </w:rPr>
        <w:t>nue Work Hire Instructions (attached) Event Risk Management Assessment Form (attached)</w:t>
      </w:r>
    </w:p>
    <w:p w:rsidR="00C7026B" w:rsidRDefault="001F1CC2">
      <w:pPr>
        <w:spacing w:before="4"/>
        <w:ind w:left="964"/>
        <w:rPr>
          <w:rFonts w:ascii="Arial"/>
          <w:sz w:val="19"/>
        </w:rPr>
      </w:pPr>
      <w:r>
        <w:rPr>
          <w:rFonts w:ascii="Arial"/>
          <w:color w:val="0F0E0E"/>
          <w:w w:val="105"/>
          <w:sz w:val="19"/>
        </w:rPr>
        <w:t>Deakin Venue Hire Agreement - Terms and Conditions (attached).</w:t>
      </w:r>
    </w:p>
    <w:sectPr w:rsidR="00C7026B">
      <w:pgSz w:w="11910" w:h="16820"/>
      <w:pgMar w:top="60" w:right="22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5280B"/>
    <w:multiLevelType w:val="hybridMultilevel"/>
    <w:tmpl w:val="CDB8891A"/>
    <w:lvl w:ilvl="0" w:tplc="17789734">
      <w:start w:val="4"/>
      <w:numFmt w:val="decimal"/>
      <w:lvlText w:val="(%1)"/>
      <w:lvlJc w:val="left"/>
      <w:pPr>
        <w:ind w:left="1678" w:hanging="296"/>
        <w:jc w:val="left"/>
      </w:pPr>
      <w:rPr>
        <w:rFonts w:ascii="Times New Roman" w:eastAsia="Times New Roman" w:hAnsi="Times New Roman" w:cs="Times New Roman" w:hint="default"/>
        <w:i/>
        <w:color w:val="110E0F"/>
        <w:w w:val="103"/>
        <w:sz w:val="21"/>
        <w:szCs w:val="21"/>
      </w:rPr>
    </w:lvl>
    <w:lvl w:ilvl="1" w:tplc="1F74021A">
      <w:start w:val="1"/>
      <w:numFmt w:val="lowerLetter"/>
      <w:lvlText w:val="%2."/>
      <w:lvlJc w:val="left"/>
      <w:pPr>
        <w:ind w:left="2864" w:hanging="381"/>
        <w:jc w:val="left"/>
      </w:pPr>
      <w:rPr>
        <w:rFonts w:ascii="Times New Roman" w:eastAsia="Times New Roman" w:hAnsi="Times New Roman" w:cs="Times New Roman" w:hint="default"/>
        <w:i/>
        <w:color w:val="110E0F"/>
        <w:w w:val="105"/>
        <w:sz w:val="21"/>
        <w:szCs w:val="21"/>
      </w:rPr>
    </w:lvl>
    <w:lvl w:ilvl="2" w:tplc="108C3F18">
      <w:numFmt w:val="bullet"/>
      <w:lvlText w:val="•"/>
      <w:lvlJc w:val="left"/>
      <w:pPr>
        <w:ind w:left="3807" w:hanging="381"/>
      </w:pPr>
      <w:rPr>
        <w:rFonts w:hint="default"/>
      </w:rPr>
    </w:lvl>
    <w:lvl w:ilvl="3" w:tplc="C4E082C0">
      <w:numFmt w:val="bullet"/>
      <w:lvlText w:val="•"/>
      <w:lvlJc w:val="left"/>
      <w:pPr>
        <w:ind w:left="4754" w:hanging="381"/>
      </w:pPr>
      <w:rPr>
        <w:rFonts w:hint="default"/>
      </w:rPr>
    </w:lvl>
    <w:lvl w:ilvl="4" w:tplc="69FEB97E">
      <w:numFmt w:val="bullet"/>
      <w:lvlText w:val="•"/>
      <w:lvlJc w:val="left"/>
      <w:pPr>
        <w:ind w:left="5701" w:hanging="381"/>
      </w:pPr>
      <w:rPr>
        <w:rFonts w:hint="default"/>
      </w:rPr>
    </w:lvl>
    <w:lvl w:ilvl="5" w:tplc="A7FE44AE">
      <w:numFmt w:val="bullet"/>
      <w:lvlText w:val="•"/>
      <w:lvlJc w:val="left"/>
      <w:pPr>
        <w:ind w:left="6648" w:hanging="381"/>
      </w:pPr>
      <w:rPr>
        <w:rFonts w:hint="default"/>
      </w:rPr>
    </w:lvl>
    <w:lvl w:ilvl="6" w:tplc="3D066352">
      <w:numFmt w:val="bullet"/>
      <w:lvlText w:val="•"/>
      <w:lvlJc w:val="left"/>
      <w:pPr>
        <w:ind w:left="7596" w:hanging="381"/>
      </w:pPr>
      <w:rPr>
        <w:rFonts w:hint="default"/>
      </w:rPr>
    </w:lvl>
    <w:lvl w:ilvl="7" w:tplc="A2A2C468">
      <w:numFmt w:val="bullet"/>
      <w:lvlText w:val="•"/>
      <w:lvlJc w:val="left"/>
      <w:pPr>
        <w:ind w:left="8543" w:hanging="381"/>
      </w:pPr>
      <w:rPr>
        <w:rFonts w:hint="default"/>
      </w:rPr>
    </w:lvl>
    <w:lvl w:ilvl="8" w:tplc="5A3E5038">
      <w:numFmt w:val="bullet"/>
      <w:lvlText w:val="•"/>
      <w:lvlJc w:val="left"/>
      <w:pPr>
        <w:ind w:left="9490" w:hanging="381"/>
      </w:pPr>
      <w:rPr>
        <w:rFonts w:hint="default"/>
      </w:rPr>
    </w:lvl>
  </w:abstractNum>
  <w:abstractNum w:abstractNumId="1" w15:restartNumberingAfterBreak="0">
    <w:nsid w:val="5EB45E65"/>
    <w:multiLevelType w:val="hybridMultilevel"/>
    <w:tmpl w:val="4AF85C98"/>
    <w:lvl w:ilvl="0" w:tplc="ADCE5BF2">
      <w:start w:val="5"/>
      <w:numFmt w:val="lowerLetter"/>
      <w:lvlText w:val="(%1)"/>
      <w:lvlJc w:val="left"/>
      <w:pPr>
        <w:ind w:left="1627" w:hanging="295"/>
        <w:jc w:val="left"/>
      </w:pPr>
      <w:rPr>
        <w:rFonts w:ascii="Times New Roman" w:eastAsia="Times New Roman" w:hAnsi="Times New Roman" w:cs="Times New Roman" w:hint="default"/>
        <w:i/>
        <w:color w:val="110E0F"/>
        <w:spacing w:val="-1"/>
        <w:w w:val="107"/>
        <w:sz w:val="21"/>
        <w:szCs w:val="21"/>
      </w:rPr>
    </w:lvl>
    <w:lvl w:ilvl="1" w:tplc="E42AA79E">
      <w:start w:val="1"/>
      <w:numFmt w:val="lowerRoman"/>
      <w:lvlText w:val="(%2)"/>
      <w:lvlJc w:val="left"/>
      <w:pPr>
        <w:ind w:left="1928" w:hanging="239"/>
        <w:jc w:val="left"/>
      </w:pPr>
      <w:rPr>
        <w:rFonts w:ascii="Times New Roman" w:eastAsia="Times New Roman" w:hAnsi="Times New Roman" w:cs="Times New Roman" w:hint="default"/>
        <w:i/>
        <w:color w:val="110E0F"/>
        <w:spacing w:val="-1"/>
        <w:w w:val="98"/>
        <w:sz w:val="21"/>
        <w:szCs w:val="21"/>
      </w:rPr>
    </w:lvl>
    <w:lvl w:ilvl="2" w:tplc="FDBCA040">
      <w:numFmt w:val="bullet"/>
      <w:lvlText w:val="•"/>
      <w:lvlJc w:val="left"/>
      <w:pPr>
        <w:ind w:left="2971" w:hanging="239"/>
      </w:pPr>
      <w:rPr>
        <w:rFonts w:hint="default"/>
      </w:rPr>
    </w:lvl>
    <w:lvl w:ilvl="3" w:tplc="5F18A9A0">
      <w:numFmt w:val="bullet"/>
      <w:lvlText w:val="•"/>
      <w:lvlJc w:val="left"/>
      <w:pPr>
        <w:ind w:left="4023" w:hanging="239"/>
      </w:pPr>
      <w:rPr>
        <w:rFonts w:hint="default"/>
      </w:rPr>
    </w:lvl>
    <w:lvl w:ilvl="4" w:tplc="D81AF520">
      <w:numFmt w:val="bullet"/>
      <w:lvlText w:val="•"/>
      <w:lvlJc w:val="left"/>
      <w:pPr>
        <w:ind w:left="5075" w:hanging="239"/>
      </w:pPr>
      <w:rPr>
        <w:rFonts w:hint="default"/>
      </w:rPr>
    </w:lvl>
    <w:lvl w:ilvl="5" w:tplc="81229BAA">
      <w:numFmt w:val="bullet"/>
      <w:lvlText w:val="•"/>
      <w:lvlJc w:val="left"/>
      <w:pPr>
        <w:ind w:left="6126" w:hanging="239"/>
      </w:pPr>
      <w:rPr>
        <w:rFonts w:hint="default"/>
      </w:rPr>
    </w:lvl>
    <w:lvl w:ilvl="6" w:tplc="4A668320">
      <w:numFmt w:val="bullet"/>
      <w:lvlText w:val="•"/>
      <w:lvlJc w:val="left"/>
      <w:pPr>
        <w:ind w:left="7178" w:hanging="239"/>
      </w:pPr>
      <w:rPr>
        <w:rFonts w:hint="default"/>
      </w:rPr>
    </w:lvl>
    <w:lvl w:ilvl="7" w:tplc="D8025F72">
      <w:numFmt w:val="bullet"/>
      <w:lvlText w:val="•"/>
      <w:lvlJc w:val="left"/>
      <w:pPr>
        <w:ind w:left="8230" w:hanging="239"/>
      </w:pPr>
      <w:rPr>
        <w:rFonts w:hint="default"/>
      </w:rPr>
    </w:lvl>
    <w:lvl w:ilvl="8" w:tplc="27AEC212">
      <w:numFmt w:val="bullet"/>
      <w:lvlText w:val="•"/>
      <w:lvlJc w:val="left"/>
      <w:pPr>
        <w:ind w:left="9281" w:hanging="239"/>
      </w:pPr>
      <w:rPr>
        <w:rFonts w:hint="default"/>
      </w:rPr>
    </w:lvl>
  </w:abstractNum>
  <w:abstractNum w:abstractNumId="2" w15:restartNumberingAfterBreak="0">
    <w:nsid w:val="70774934"/>
    <w:multiLevelType w:val="hybridMultilevel"/>
    <w:tmpl w:val="26D89D40"/>
    <w:lvl w:ilvl="0" w:tplc="13FAD904">
      <w:numFmt w:val="bullet"/>
      <w:lvlText w:val="•"/>
      <w:lvlJc w:val="left"/>
      <w:pPr>
        <w:ind w:left="1697" w:hanging="357"/>
      </w:pPr>
      <w:rPr>
        <w:rFonts w:ascii="Arial" w:eastAsia="Arial" w:hAnsi="Arial" w:cs="Arial" w:hint="default"/>
        <w:color w:val="110F0F"/>
        <w:w w:val="101"/>
        <w:sz w:val="19"/>
        <w:szCs w:val="19"/>
      </w:rPr>
    </w:lvl>
    <w:lvl w:ilvl="1" w:tplc="FD58B1DE">
      <w:numFmt w:val="bullet"/>
      <w:lvlText w:val="•"/>
      <w:lvlJc w:val="left"/>
      <w:pPr>
        <w:ind w:left="2668" w:hanging="357"/>
      </w:pPr>
      <w:rPr>
        <w:rFonts w:hint="default"/>
      </w:rPr>
    </w:lvl>
    <w:lvl w:ilvl="2" w:tplc="10ECB2DE">
      <w:numFmt w:val="bullet"/>
      <w:lvlText w:val="•"/>
      <w:lvlJc w:val="left"/>
      <w:pPr>
        <w:ind w:left="3637" w:hanging="357"/>
      </w:pPr>
      <w:rPr>
        <w:rFonts w:hint="default"/>
      </w:rPr>
    </w:lvl>
    <w:lvl w:ilvl="3" w:tplc="A450FCD4">
      <w:numFmt w:val="bullet"/>
      <w:lvlText w:val="•"/>
      <w:lvlJc w:val="left"/>
      <w:pPr>
        <w:ind w:left="4605" w:hanging="357"/>
      </w:pPr>
      <w:rPr>
        <w:rFonts w:hint="default"/>
      </w:rPr>
    </w:lvl>
    <w:lvl w:ilvl="4" w:tplc="022CC9E4">
      <w:numFmt w:val="bullet"/>
      <w:lvlText w:val="•"/>
      <w:lvlJc w:val="left"/>
      <w:pPr>
        <w:ind w:left="5574" w:hanging="357"/>
      </w:pPr>
      <w:rPr>
        <w:rFonts w:hint="default"/>
      </w:rPr>
    </w:lvl>
    <w:lvl w:ilvl="5" w:tplc="B1269D66">
      <w:numFmt w:val="bullet"/>
      <w:lvlText w:val="•"/>
      <w:lvlJc w:val="left"/>
      <w:pPr>
        <w:ind w:left="6542" w:hanging="357"/>
      </w:pPr>
      <w:rPr>
        <w:rFonts w:hint="default"/>
      </w:rPr>
    </w:lvl>
    <w:lvl w:ilvl="6" w:tplc="FEFCCFAA">
      <w:numFmt w:val="bullet"/>
      <w:lvlText w:val="•"/>
      <w:lvlJc w:val="left"/>
      <w:pPr>
        <w:ind w:left="7511" w:hanging="357"/>
      </w:pPr>
      <w:rPr>
        <w:rFonts w:hint="default"/>
      </w:rPr>
    </w:lvl>
    <w:lvl w:ilvl="7" w:tplc="418E364C">
      <w:numFmt w:val="bullet"/>
      <w:lvlText w:val="•"/>
      <w:lvlJc w:val="left"/>
      <w:pPr>
        <w:ind w:left="8479" w:hanging="357"/>
      </w:pPr>
      <w:rPr>
        <w:rFonts w:hint="default"/>
      </w:rPr>
    </w:lvl>
    <w:lvl w:ilvl="8" w:tplc="93F4A074">
      <w:numFmt w:val="bullet"/>
      <w:lvlText w:val="•"/>
      <w:lvlJc w:val="left"/>
      <w:pPr>
        <w:ind w:left="9448" w:hanging="357"/>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7026B"/>
    <w:rsid w:val="001F1CC2"/>
    <w:rsid w:val="00C70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8461A8D"/>
  <w15:docId w15:val="{38FC8F60-284E-4CB1-8F6A-C58F9338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1"/>
      <w:szCs w:val="21"/>
    </w:rPr>
  </w:style>
  <w:style w:type="paragraph" w:styleId="ListParagraph">
    <w:name w:val="List Paragraph"/>
    <w:basedOn w:val="Normal"/>
    <w:uiPriority w:val="1"/>
    <w:qFormat/>
    <w:pPr>
      <w:ind w:left="1697" w:hanging="3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freedomofspeechreview@education.gov.au" TargetMode="External"/><Relationship Id="rId11" Type="http://schemas.openxmlformats.org/officeDocument/2006/relationships/hyperlink" Target="http://www.deakin.edu.au/"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deakin.edu.au/about-deakin/leadership-and-governance/legislation-and-policy-library"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67D3E-3F83-4877-B08A-F848D13BD811}"/>
</file>

<file path=customXml/itemProps2.xml><?xml version="1.0" encoding="utf-8"?>
<ds:datastoreItem xmlns:ds="http://schemas.openxmlformats.org/officeDocument/2006/customXml" ds:itemID="{A5E55F6B-3606-4A29-B26A-C44C62866335}"/>
</file>

<file path=customXml/itemProps3.xml><?xml version="1.0" encoding="utf-8"?>
<ds:datastoreItem xmlns:ds="http://schemas.openxmlformats.org/officeDocument/2006/customXml" ds:itemID="{26E397BE-787B-40A9-9F8E-35E8D21AEF05}"/>
</file>

<file path=docProps/app.xml><?xml version="1.0" encoding="utf-8"?>
<Properties xmlns="http://schemas.openxmlformats.org/officeDocument/2006/extended-properties" xmlns:vt="http://schemas.openxmlformats.org/officeDocument/2006/docPropsVTypes">
  <Template>353BFC58.dotm</Template>
  <TotalTime>1</TotalTime>
  <Pages>3</Pages>
  <Words>1103</Words>
  <Characters>6291</Characters>
  <Application>Microsoft Office Word</Application>
  <DocSecurity>0</DocSecurity>
  <Lines>52</Lines>
  <Paragraphs>14</Paragraphs>
  <ScaleCrop>false</ScaleCrop>
  <Company>Australian Government</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KINAL,Larissa</cp:lastModifiedBy>
  <cp:revision>2</cp:revision>
  <dcterms:created xsi:type="dcterms:W3CDTF">2019-03-14T04:33:00Z</dcterms:created>
  <dcterms:modified xsi:type="dcterms:W3CDTF">2019-03-27T00:53:00Z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Creator">
    <vt:lpwstr>GlobalScan NX</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