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1C" w:rsidRDefault="00314CAD" w:rsidP="00314CAD">
      <w:pPr>
        <w:tabs>
          <w:tab w:val="right" w:pos="5715"/>
        </w:tabs>
        <w:spacing w:line="475" w:lineRule="exact"/>
        <w:ind w:left="311"/>
        <w:rPr>
          <w:b/>
          <w:sz w:val="20"/>
        </w:rPr>
      </w:pPr>
      <w:r>
        <w:rPr>
          <w:noProof/>
          <w:lang w:val="en-AU" w:eastAsia="en-AU"/>
        </w:rPr>
        <w:drawing>
          <wp:anchor distT="0" distB="0" distL="114300" distR="114300" simplePos="0" relativeHeight="251650560" behindDoc="0" locked="0" layoutInCell="1" allowOverlap="1">
            <wp:simplePos x="0" y="0"/>
            <wp:positionH relativeFrom="column">
              <wp:posOffset>14605</wp:posOffset>
            </wp:positionH>
            <wp:positionV relativeFrom="paragraph">
              <wp:posOffset>102870</wp:posOffset>
            </wp:positionV>
            <wp:extent cx="2346325" cy="15703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r="36912" b="19996"/>
                    <a:stretch/>
                  </pic:blipFill>
                  <pic:spPr bwMode="auto">
                    <a:xfrm>
                      <a:off x="0" y="0"/>
                      <a:ext cx="2346325" cy="1570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inline distT="0" distB="0" distL="0" distR="0" wp14:anchorId="4600D325" wp14:editId="5580B0AC">
            <wp:extent cx="1551305"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05" cy="819150"/>
                    </a:xfrm>
                    <a:prstGeom prst="rect">
                      <a:avLst/>
                    </a:prstGeom>
                  </pic:spPr>
                </pic:pic>
              </a:graphicData>
            </a:graphic>
          </wp:inline>
        </w:drawing>
      </w:r>
      <w:r w:rsidR="0044236A">
        <w:br w:type="column"/>
      </w:r>
    </w:p>
    <w:p w:rsidR="0057491C" w:rsidRDefault="00314CAD">
      <w:pPr>
        <w:pStyle w:val="BodyText"/>
        <w:spacing w:before="164" w:line="266" w:lineRule="auto"/>
        <w:ind w:left="306" w:right="2408" w:firstLine="4"/>
      </w:pPr>
      <w:r>
        <w:rPr>
          <w:noProof/>
          <w:lang w:val="en-AU" w:eastAsia="en-AU"/>
        </w:rPr>
        <w:drawing>
          <wp:anchor distT="0" distB="0" distL="114300" distR="114300" simplePos="0" relativeHeight="251656192" behindDoc="0" locked="0" layoutInCell="1" allowOverlap="1">
            <wp:simplePos x="0" y="0"/>
            <wp:positionH relativeFrom="column">
              <wp:posOffset>-311150</wp:posOffset>
            </wp:positionH>
            <wp:positionV relativeFrom="paragraph">
              <wp:posOffset>-405454</wp:posOffset>
            </wp:positionV>
            <wp:extent cx="3941445" cy="6883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41445" cy="688340"/>
                    </a:xfrm>
                    <a:prstGeom prst="rect">
                      <a:avLst/>
                    </a:prstGeom>
                  </pic:spPr>
                </pic:pic>
              </a:graphicData>
            </a:graphic>
            <wp14:sizeRelH relativeFrom="page">
              <wp14:pctWidth>0</wp14:pctWidth>
            </wp14:sizeRelH>
            <wp14:sizeRelV relativeFrom="page">
              <wp14:pctHeight>0</wp14:pctHeight>
            </wp14:sizeRelV>
          </wp:anchor>
        </w:drawing>
      </w:r>
      <w:r w:rsidR="0044236A">
        <w:rPr>
          <w:color w:val="161616"/>
        </w:rPr>
        <w:t>M</w:t>
      </w:r>
      <w:r w:rsidR="0044236A">
        <w:rPr>
          <w:color w:val="161616"/>
        </w:rPr>
        <w:t>inister for Health and Wellbeing Minister for Higher Education</w:t>
      </w:r>
    </w:p>
    <w:p w:rsidR="0057491C" w:rsidRDefault="0044236A">
      <w:pPr>
        <w:pStyle w:val="BodyText"/>
        <w:spacing w:before="7" w:line="266" w:lineRule="auto"/>
        <w:ind w:left="301" w:right="1807" w:firstLine="4"/>
      </w:pPr>
      <w:r>
        <w:rPr>
          <w:color w:val="161616"/>
        </w:rPr>
        <w:t>M</w:t>
      </w:r>
      <w:r>
        <w:rPr>
          <w:color w:val="161616"/>
        </w:rPr>
        <w:t>inister</w:t>
      </w:r>
      <w:r>
        <w:rPr>
          <w:color w:val="161616"/>
          <w:spacing w:val="-28"/>
        </w:rPr>
        <w:t xml:space="preserve"> </w:t>
      </w:r>
      <w:r>
        <w:rPr>
          <w:color w:val="161616"/>
        </w:rPr>
        <w:t>for</w:t>
      </w:r>
      <w:r>
        <w:rPr>
          <w:color w:val="161616"/>
          <w:spacing w:val="-32"/>
        </w:rPr>
        <w:t xml:space="preserve"> </w:t>
      </w:r>
      <w:r>
        <w:rPr>
          <w:color w:val="161616"/>
        </w:rPr>
        <w:t>Medical</w:t>
      </w:r>
      <w:r>
        <w:rPr>
          <w:color w:val="161616"/>
          <w:spacing w:val="-30"/>
        </w:rPr>
        <w:t xml:space="preserve"> </w:t>
      </w:r>
      <w:r>
        <w:rPr>
          <w:color w:val="161616"/>
        </w:rPr>
        <w:t>and</w:t>
      </w:r>
      <w:r>
        <w:rPr>
          <w:color w:val="161616"/>
          <w:spacing w:val="-32"/>
        </w:rPr>
        <w:t xml:space="preserve"> </w:t>
      </w:r>
      <w:r>
        <w:rPr>
          <w:color w:val="161616"/>
        </w:rPr>
        <w:t>Health</w:t>
      </w:r>
      <w:r>
        <w:rPr>
          <w:color w:val="161616"/>
          <w:spacing w:val="-30"/>
        </w:rPr>
        <w:t xml:space="preserve"> </w:t>
      </w:r>
      <w:r>
        <w:rPr>
          <w:color w:val="161616"/>
        </w:rPr>
        <w:t>Research Minister for</w:t>
      </w:r>
      <w:r>
        <w:rPr>
          <w:color w:val="161616"/>
          <w:spacing w:val="-3"/>
        </w:rPr>
        <w:t xml:space="preserve"> </w:t>
      </w:r>
      <w:r>
        <w:rPr>
          <w:color w:val="161616"/>
        </w:rPr>
        <w:t>Transport</w:t>
      </w:r>
    </w:p>
    <w:p w:rsidR="0057491C" w:rsidRDefault="0044236A">
      <w:pPr>
        <w:pStyle w:val="BodyText"/>
        <w:spacing w:before="3"/>
        <w:ind w:left="301"/>
      </w:pPr>
      <w:r>
        <w:rPr>
          <w:color w:val="161616"/>
        </w:rPr>
        <w:t>Minister for Vocational Education and Skills</w:t>
      </w:r>
    </w:p>
    <w:p w:rsidR="0057491C" w:rsidRDefault="0044236A">
      <w:pPr>
        <w:spacing w:before="123"/>
        <w:ind w:left="299"/>
        <w:rPr>
          <w:sz w:val="18"/>
        </w:rPr>
      </w:pPr>
      <w:r>
        <w:rPr>
          <w:color w:val="161616"/>
          <w:sz w:val="18"/>
        </w:rPr>
        <w:t xml:space="preserve">Member for </w:t>
      </w:r>
      <w:proofErr w:type="spellStart"/>
      <w:r>
        <w:rPr>
          <w:color w:val="161616"/>
          <w:sz w:val="18"/>
        </w:rPr>
        <w:t>Yerrabi</w:t>
      </w:r>
      <w:proofErr w:type="spellEnd"/>
    </w:p>
    <w:p w:rsidR="0057491C" w:rsidRDefault="0057491C">
      <w:pPr>
        <w:rPr>
          <w:sz w:val="18"/>
        </w:rPr>
        <w:sectPr w:rsidR="0057491C">
          <w:type w:val="continuous"/>
          <w:pgSz w:w="11910" w:h="16840"/>
          <w:pgMar w:top="340" w:right="20" w:bottom="0" w:left="900" w:header="720" w:footer="720" w:gutter="0"/>
          <w:cols w:num="2" w:space="720" w:equalWidth="0">
            <w:col w:w="2443" w:space="2715"/>
            <w:col w:w="5832"/>
          </w:cols>
        </w:sectPr>
      </w:pPr>
    </w:p>
    <w:p w:rsidR="0057491C" w:rsidRDefault="0057491C">
      <w:pPr>
        <w:pStyle w:val="BodyText"/>
        <w:rPr>
          <w:sz w:val="20"/>
        </w:rPr>
      </w:pPr>
    </w:p>
    <w:p w:rsidR="0057491C" w:rsidRDefault="0057491C">
      <w:pPr>
        <w:pStyle w:val="BodyText"/>
        <w:spacing w:before="4"/>
        <w:rPr>
          <w:sz w:val="28"/>
        </w:rPr>
      </w:pPr>
    </w:p>
    <w:p w:rsidR="0057491C" w:rsidRPr="00D55A8E" w:rsidRDefault="0044236A">
      <w:pPr>
        <w:pStyle w:val="BodyText"/>
        <w:spacing w:before="93" w:line="290" w:lineRule="auto"/>
        <w:ind w:left="208" w:right="4462"/>
        <w:rPr>
          <w:u w:val="single"/>
        </w:rPr>
      </w:pPr>
      <w:proofErr w:type="spellStart"/>
      <w:r>
        <w:rPr>
          <w:color w:val="161616"/>
          <w:w w:val="105"/>
        </w:rPr>
        <w:t>Mr</w:t>
      </w:r>
      <w:proofErr w:type="spellEnd"/>
      <w:r>
        <w:rPr>
          <w:color w:val="161616"/>
          <w:w w:val="105"/>
        </w:rPr>
        <w:t xml:space="preserve"> Robert French AC </w:t>
      </w:r>
      <w:hyperlink r:id="rId8">
        <w:r w:rsidRPr="00D55A8E">
          <w:rPr>
            <w:color w:val="161616"/>
            <w:w w:val="105"/>
            <w:u w:val="single" w:color="161616"/>
          </w:rPr>
          <w:t>freedomofspeechreview@education.gov.au</w:t>
        </w:r>
      </w:hyperlink>
    </w:p>
    <w:p w:rsidR="0057491C" w:rsidRDefault="0057491C">
      <w:pPr>
        <w:pStyle w:val="BodyText"/>
        <w:rPr>
          <w:sz w:val="22"/>
        </w:rPr>
      </w:pPr>
    </w:p>
    <w:p w:rsidR="0057491C" w:rsidRDefault="0057491C">
      <w:pPr>
        <w:pStyle w:val="BodyText"/>
        <w:spacing w:before="2"/>
        <w:rPr>
          <w:sz w:val="29"/>
        </w:rPr>
      </w:pPr>
    </w:p>
    <w:p w:rsidR="0057491C" w:rsidRDefault="0044236A">
      <w:pPr>
        <w:pStyle w:val="BodyText"/>
        <w:ind w:left="204"/>
      </w:pPr>
      <w:r>
        <w:rPr>
          <w:color w:val="161616"/>
        </w:rPr>
        <w:t xml:space="preserve">Dear </w:t>
      </w:r>
      <w:proofErr w:type="spellStart"/>
      <w:r>
        <w:rPr>
          <w:color w:val="161616"/>
        </w:rPr>
        <w:t>Mr</w:t>
      </w:r>
      <w:proofErr w:type="spellEnd"/>
      <w:r>
        <w:rPr>
          <w:color w:val="161616"/>
        </w:rPr>
        <w:t xml:space="preserve"> French</w:t>
      </w:r>
    </w:p>
    <w:p w:rsidR="0057491C" w:rsidRDefault="0057491C">
      <w:pPr>
        <w:pStyle w:val="BodyText"/>
        <w:spacing w:before="5"/>
        <w:rPr>
          <w:sz w:val="30"/>
        </w:rPr>
      </w:pPr>
    </w:p>
    <w:p w:rsidR="0057491C" w:rsidRDefault="0044236A">
      <w:pPr>
        <w:pStyle w:val="BodyText"/>
        <w:spacing w:line="290" w:lineRule="auto"/>
        <w:ind w:left="196" w:right="1084" w:hanging="1"/>
      </w:pPr>
      <w:r>
        <w:rPr>
          <w:color w:val="161616"/>
          <w:w w:val="110"/>
        </w:rPr>
        <w:t>Thank</w:t>
      </w:r>
      <w:r>
        <w:rPr>
          <w:color w:val="161616"/>
          <w:spacing w:val="-26"/>
          <w:w w:val="110"/>
        </w:rPr>
        <w:t xml:space="preserve"> </w:t>
      </w:r>
      <w:r>
        <w:rPr>
          <w:color w:val="161616"/>
          <w:w w:val="110"/>
        </w:rPr>
        <w:t>you</w:t>
      </w:r>
      <w:r>
        <w:rPr>
          <w:color w:val="161616"/>
          <w:spacing w:val="-28"/>
          <w:w w:val="110"/>
        </w:rPr>
        <w:t xml:space="preserve"> </w:t>
      </w:r>
      <w:r>
        <w:rPr>
          <w:color w:val="161616"/>
          <w:w w:val="110"/>
        </w:rPr>
        <w:t>for</w:t>
      </w:r>
      <w:r>
        <w:rPr>
          <w:color w:val="161616"/>
          <w:spacing w:val="-11"/>
          <w:w w:val="110"/>
        </w:rPr>
        <w:t xml:space="preserve"> </w:t>
      </w:r>
      <w:r>
        <w:rPr>
          <w:color w:val="161616"/>
          <w:w w:val="110"/>
        </w:rPr>
        <w:t>your</w:t>
      </w:r>
      <w:r>
        <w:rPr>
          <w:color w:val="161616"/>
          <w:spacing w:val="-24"/>
          <w:w w:val="110"/>
        </w:rPr>
        <w:t xml:space="preserve"> </w:t>
      </w:r>
      <w:r>
        <w:rPr>
          <w:color w:val="161616"/>
          <w:w w:val="110"/>
        </w:rPr>
        <w:t>letter</w:t>
      </w:r>
      <w:r>
        <w:rPr>
          <w:color w:val="161616"/>
          <w:spacing w:val="-26"/>
          <w:w w:val="110"/>
        </w:rPr>
        <w:t xml:space="preserve"> </w:t>
      </w:r>
      <w:r>
        <w:rPr>
          <w:color w:val="161616"/>
          <w:w w:val="110"/>
        </w:rPr>
        <w:t>of</w:t>
      </w:r>
      <w:r>
        <w:rPr>
          <w:color w:val="161616"/>
          <w:spacing w:val="-31"/>
          <w:w w:val="110"/>
        </w:rPr>
        <w:t xml:space="preserve"> </w:t>
      </w:r>
      <w:r>
        <w:rPr>
          <w:color w:val="161616"/>
          <w:w w:val="110"/>
        </w:rPr>
        <w:t>4</w:t>
      </w:r>
      <w:r>
        <w:rPr>
          <w:color w:val="161616"/>
          <w:spacing w:val="-37"/>
          <w:w w:val="110"/>
        </w:rPr>
        <w:t xml:space="preserve"> </w:t>
      </w:r>
      <w:r>
        <w:rPr>
          <w:color w:val="161616"/>
          <w:w w:val="110"/>
        </w:rPr>
        <w:t>December</w:t>
      </w:r>
      <w:r>
        <w:rPr>
          <w:color w:val="161616"/>
          <w:spacing w:val="-21"/>
          <w:w w:val="110"/>
        </w:rPr>
        <w:t xml:space="preserve"> </w:t>
      </w:r>
      <w:r>
        <w:rPr>
          <w:color w:val="161616"/>
          <w:w w:val="110"/>
        </w:rPr>
        <w:t>2018</w:t>
      </w:r>
      <w:r>
        <w:rPr>
          <w:color w:val="161616"/>
          <w:spacing w:val="-30"/>
          <w:w w:val="110"/>
        </w:rPr>
        <w:t xml:space="preserve"> </w:t>
      </w:r>
      <w:r>
        <w:rPr>
          <w:color w:val="161616"/>
          <w:w w:val="110"/>
        </w:rPr>
        <w:t>regarding</w:t>
      </w:r>
      <w:r>
        <w:rPr>
          <w:color w:val="161616"/>
          <w:spacing w:val="-31"/>
          <w:w w:val="110"/>
        </w:rPr>
        <w:t xml:space="preserve"> </w:t>
      </w:r>
      <w:r>
        <w:rPr>
          <w:color w:val="161616"/>
          <w:w w:val="110"/>
        </w:rPr>
        <w:t>the</w:t>
      </w:r>
      <w:r>
        <w:rPr>
          <w:color w:val="161616"/>
          <w:spacing w:val="-18"/>
          <w:w w:val="110"/>
        </w:rPr>
        <w:t xml:space="preserve"> </w:t>
      </w:r>
      <w:r>
        <w:rPr>
          <w:color w:val="161616"/>
          <w:w w:val="110"/>
        </w:rPr>
        <w:t>review</w:t>
      </w:r>
      <w:r>
        <w:rPr>
          <w:color w:val="161616"/>
          <w:spacing w:val="-28"/>
          <w:w w:val="110"/>
        </w:rPr>
        <w:t xml:space="preserve"> </w:t>
      </w:r>
      <w:r>
        <w:rPr>
          <w:color w:val="161616"/>
          <w:w w:val="110"/>
        </w:rPr>
        <w:t>into</w:t>
      </w:r>
      <w:r>
        <w:rPr>
          <w:color w:val="161616"/>
          <w:spacing w:val="-33"/>
          <w:w w:val="110"/>
        </w:rPr>
        <w:t xml:space="preserve"> </w:t>
      </w:r>
      <w:r>
        <w:rPr>
          <w:color w:val="161616"/>
          <w:w w:val="110"/>
        </w:rPr>
        <w:t>freedom</w:t>
      </w:r>
      <w:r>
        <w:rPr>
          <w:color w:val="161616"/>
          <w:spacing w:val="-21"/>
          <w:w w:val="110"/>
        </w:rPr>
        <w:t xml:space="preserve"> </w:t>
      </w:r>
      <w:r>
        <w:rPr>
          <w:color w:val="161616"/>
          <w:w w:val="110"/>
        </w:rPr>
        <w:t>of</w:t>
      </w:r>
      <w:r>
        <w:rPr>
          <w:color w:val="161616"/>
          <w:spacing w:val="-25"/>
          <w:w w:val="110"/>
        </w:rPr>
        <w:t xml:space="preserve"> </w:t>
      </w:r>
      <w:r>
        <w:rPr>
          <w:color w:val="161616"/>
          <w:w w:val="110"/>
        </w:rPr>
        <w:t>expression</w:t>
      </w:r>
      <w:r>
        <w:rPr>
          <w:color w:val="161616"/>
          <w:spacing w:val="-18"/>
          <w:w w:val="110"/>
        </w:rPr>
        <w:t xml:space="preserve"> </w:t>
      </w:r>
      <w:r>
        <w:rPr>
          <w:color w:val="161616"/>
          <w:w w:val="110"/>
        </w:rPr>
        <w:t>and intellectual inquiry in Australian higher education (the</w:t>
      </w:r>
      <w:r>
        <w:rPr>
          <w:color w:val="161616"/>
          <w:spacing w:val="-22"/>
          <w:w w:val="110"/>
        </w:rPr>
        <w:t xml:space="preserve"> </w:t>
      </w:r>
      <w:r>
        <w:rPr>
          <w:color w:val="161616"/>
          <w:w w:val="110"/>
        </w:rPr>
        <w:t>Review).</w:t>
      </w:r>
    </w:p>
    <w:p w:rsidR="0057491C" w:rsidRDefault="0057491C">
      <w:pPr>
        <w:pStyle w:val="BodyText"/>
        <w:spacing w:before="1"/>
        <w:rPr>
          <w:sz w:val="26"/>
        </w:rPr>
      </w:pPr>
    </w:p>
    <w:p w:rsidR="0057491C" w:rsidRDefault="0044236A">
      <w:pPr>
        <w:pStyle w:val="BodyText"/>
        <w:spacing w:line="290" w:lineRule="auto"/>
        <w:ind w:left="191" w:right="1084" w:firstLine="3"/>
      </w:pPr>
      <w:r>
        <w:rPr>
          <w:color w:val="161616"/>
          <w:w w:val="105"/>
        </w:rPr>
        <w:t>In relation to your request for any Territory legislation that may be relevant to your review, and noting that you have written separately to universities for their governing</w:t>
      </w:r>
      <w:r>
        <w:rPr>
          <w:color w:val="161616"/>
          <w:w w:val="105"/>
        </w:rPr>
        <w:t xml:space="preserve"> legislation, statutes and policies within the Review's scope, I would call your attention to the following:</w:t>
      </w:r>
    </w:p>
    <w:p w:rsidR="0057491C" w:rsidRDefault="0057491C">
      <w:pPr>
        <w:pStyle w:val="BodyText"/>
        <w:spacing w:before="2"/>
        <w:rPr>
          <w:sz w:val="26"/>
        </w:rPr>
      </w:pPr>
    </w:p>
    <w:p w:rsidR="0057491C" w:rsidRDefault="0044236A">
      <w:pPr>
        <w:pStyle w:val="ListParagraph"/>
        <w:numPr>
          <w:ilvl w:val="0"/>
          <w:numId w:val="1"/>
        </w:numPr>
        <w:tabs>
          <w:tab w:val="left" w:pos="909"/>
        </w:tabs>
        <w:spacing w:line="290" w:lineRule="auto"/>
        <w:ind w:right="996" w:hanging="350"/>
        <w:rPr>
          <w:sz w:val="21"/>
        </w:rPr>
      </w:pPr>
      <w:r>
        <w:rPr>
          <w:i/>
          <w:color w:val="161616"/>
          <w:w w:val="105"/>
          <w:sz w:val="21"/>
        </w:rPr>
        <w:t xml:space="preserve">Discrimination Act 1991, </w:t>
      </w:r>
      <w:r>
        <w:rPr>
          <w:color w:val="161616"/>
          <w:w w:val="105"/>
          <w:sz w:val="21"/>
        </w:rPr>
        <w:t>Section 67A, "Unlawful vilification". This provision makes it unlawful to incite hatred towards a person or group of peop</w:t>
      </w:r>
      <w:r>
        <w:rPr>
          <w:color w:val="161616"/>
          <w:w w:val="105"/>
          <w:sz w:val="21"/>
        </w:rPr>
        <w:t>le based on gender, race, disability, and other</w:t>
      </w:r>
      <w:r>
        <w:rPr>
          <w:color w:val="161616"/>
          <w:spacing w:val="6"/>
          <w:w w:val="105"/>
          <w:sz w:val="21"/>
        </w:rPr>
        <w:t xml:space="preserve"> </w:t>
      </w:r>
      <w:r>
        <w:rPr>
          <w:color w:val="161616"/>
          <w:w w:val="105"/>
          <w:sz w:val="21"/>
        </w:rPr>
        <w:t>characteristics;</w:t>
      </w:r>
    </w:p>
    <w:p w:rsidR="0057491C" w:rsidRDefault="0044236A">
      <w:pPr>
        <w:pStyle w:val="ListParagraph"/>
        <w:numPr>
          <w:ilvl w:val="0"/>
          <w:numId w:val="1"/>
        </w:numPr>
        <w:tabs>
          <w:tab w:val="left" w:pos="894"/>
        </w:tabs>
        <w:spacing w:before="124" w:line="288" w:lineRule="auto"/>
        <w:ind w:right="970" w:hanging="356"/>
        <w:rPr>
          <w:sz w:val="21"/>
        </w:rPr>
      </w:pPr>
      <w:r>
        <w:rPr>
          <w:i/>
          <w:color w:val="161616"/>
          <w:w w:val="105"/>
          <w:sz w:val="21"/>
        </w:rPr>
        <w:t xml:space="preserve">Civil Law Wrongs Act 2002, </w:t>
      </w:r>
      <w:r>
        <w:rPr>
          <w:color w:val="161616"/>
          <w:w w:val="105"/>
          <w:sz w:val="21"/>
        </w:rPr>
        <w:t>Chapter 9. This provision makes actionable the publication of defamatory material without proof of damages, and makes no distinction between slander or libel;</w:t>
      </w:r>
      <w:r>
        <w:rPr>
          <w:color w:val="161616"/>
          <w:spacing w:val="-7"/>
          <w:w w:val="105"/>
          <w:sz w:val="21"/>
        </w:rPr>
        <w:t xml:space="preserve"> </w:t>
      </w:r>
      <w:r>
        <w:rPr>
          <w:color w:val="161616"/>
          <w:w w:val="105"/>
          <w:sz w:val="21"/>
        </w:rPr>
        <w:t>and</w:t>
      </w:r>
    </w:p>
    <w:p w:rsidR="0057491C" w:rsidRDefault="0044236A">
      <w:pPr>
        <w:pStyle w:val="ListParagraph"/>
        <w:numPr>
          <w:ilvl w:val="0"/>
          <w:numId w:val="1"/>
        </w:numPr>
        <w:tabs>
          <w:tab w:val="left" w:pos="894"/>
        </w:tabs>
        <w:spacing w:before="130" w:line="290" w:lineRule="auto"/>
        <w:ind w:left="891" w:hanging="358"/>
        <w:jc w:val="both"/>
        <w:rPr>
          <w:sz w:val="21"/>
        </w:rPr>
      </w:pPr>
      <w:r>
        <w:rPr>
          <w:i/>
          <w:color w:val="161616"/>
          <w:w w:val="105"/>
          <w:sz w:val="21"/>
        </w:rPr>
        <w:t>Human</w:t>
      </w:r>
      <w:r>
        <w:rPr>
          <w:i/>
          <w:color w:val="161616"/>
          <w:spacing w:val="-11"/>
          <w:w w:val="105"/>
          <w:sz w:val="21"/>
        </w:rPr>
        <w:t xml:space="preserve"> </w:t>
      </w:r>
      <w:r>
        <w:rPr>
          <w:i/>
          <w:color w:val="161616"/>
          <w:w w:val="105"/>
          <w:sz w:val="21"/>
        </w:rPr>
        <w:t>Rights</w:t>
      </w:r>
      <w:r>
        <w:rPr>
          <w:i/>
          <w:color w:val="161616"/>
          <w:spacing w:val="-6"/>
          <w:w w:val="105"/>
          <w:sz w:val="21"/>
        </w:rPr>
        <w:t xml:space="preserve"> </w:t>
      </w:r>
      <w:r>
        <w:rPr>
          <w:i/>
          <w:color w:val="161616"/>
          <w:w w:val="105"/>
          <w:sz w:val="21"/>
        </w:rPr>
        <w:t>Act</w:t>
      </w:r>
      <w:r>
        <w:rPr>
          <w:i/>
          <w:color w:val="161616"/>
          <w:spacing w:val="-15"/>
          <w:w w:val="105"/>
          <w:sz w:val="21"/>
        </w:rPr>
        <w:t xml:space="preserve"> </w:t>
      </w:r>
      <w:r>
        <w:rPr>
          <w:i/>
          <w:color w:val="161616"/>
          <w:w w:val="105"/>
          <w:sz w:val="21"/>
        </w:rPr>
        <w:t>2004,</w:t>
      </w:r>
      <w:r>
        <w:rPr>
          <w:i/>
          <w:color w:val="161616"/>
          <w:spacing w:val="-24"/>
          <w:w w:val="105"/>
          <w:sz w:val="21"/>
        </w:rPr>
        <w:t xml:space="preserve"> </w:t>
      </w:r>
      <w:r>
        <w:rPr>
          <w:color w:val="161616"/>
          <w:w w:val="105"/>
          <w:sz w:val="21"/>
        </w:rPr>
        <w:t>Sections</w:t>
      </w:r>
      <w:r>
        <w:rPr>
          <w:color w:val="161616"/>
          <w:spacing w:val="-8"/>
          <w:w w:val="105"/>
          <w:sz w:val="21"/>
        </w:rPr>
        <w:t xml:space="preserve"> </w:t>
      </w:r>
      <w:r>
        <w:rPr>
          <w:color w:val="161616"/>
          <w:w w:val="105"/>
          <w:sz w:val="21"/>
        </w:rPr>
        <w:t>12,</w:t>
      </w:r>
      <w:r>
        <w:rPr>
          <w:color w:val="161616"/>
          <w:spacing w:val="-27"/>
          <w:w w:val="105"/>
          <w:sz w:val="21"/>
        </w:rPr>
        <w:t xml:space="preserve"> </w:t>
      </w:r>
      <w:r>
        <w:rPr>
          <w:color w:val="161616"/>
          <w:w w:val="105"/>
          <w:sz w:val="21"/>
        </w:rPr>
        <w:t>14,</w:t>
      </w:r>
      <w:r>
        <w:rPr>
          <w:color w:val="161616"/>
          <w:spacing w:val="-22"/>
          <w:w w:val="105"/>
          <w:sz w:val="21"/>
        </w:rPr>
        <w:t xml:space="preserve"> </w:t>
      </w:r>
      <w:r>
        <w:rPr>
          <w:color w:val="161616"/>
          <w:w w:val="105"/>
          <w:sz w:val="21"/>
        </w:rPr>
        <w:t>and</w:t>
      </w:r>
      <w:r>
        <w:rPr>
          <w:color w:val="161616"/>
          <w:spacing w:val="-13"/>
          <w:w w:val="105"/>
          <w:sz w:val="21"/>
        </w:rPr>
        <w:t xml:space="preserve"> </w:t>
      </w:r>
      <w:r>
        <w:rPr>
          <w:color w:val="161616"/>
          <w:w w:val="105"/>
          <w:sz w:val="21"/>
        </w:rPr>
        <w:t>16.</w:t>
      </w:r>
      <w:r>
        <w:rPr>
          <w:color w:val="161616"/>
          <w:spacing w:val="-21"/>
          <w:w w:val="105"/>
          <w:sz w:val="21"/>
        </w:rPr>
        <w:t xml:space="preserve"> </w:t>
      </w:r>
      <w:r>
        <w:rPr>
          <w:color w:val="161616"/>
          <w:w w:val="105"/>
          <w:sz w:val="21"/>
        </w:rPr>
        <w:t>These</w:t>
      </w:r>
      <w:r>
        <w:rPr>
          <w:color w:val="161616"/>
          <w:spacing w:val="-4"/>
          <w:w w:val="105"/>
          <w:sz w:val="21"/>
        </w:rPr>
        <w:t xml:space="preserve"> </w:t>
      </w:r>
      <w:r>
        <w:rPr>
          <w:color w:val="161616"/>
          <w:w w:val="105"/>
          <w:sz w:val="21"/>
        </w:rPr>
        <w:t>sections</w:t>
      </w:r>
      <w:r>
        <w:rPr>
          <w:color w:val="161616"/>
          <w:spacing w:val="-11"/>
          <w:w w:val="105"/>
          <w:sz w:val="21"/>
        </w:rPr>
        <w:t xml:space="preserve"> </w:t>
      </w:r>
      <w:r>
        <w:rPr>
          <w:color w:val="161616"/>
          <w:w w:val="105"/>
          <w:sz w:val="21"/>
        </w:rPr>
        <w:t>combined</w:t>
      </w:r>
      <w:r>
        <w:rPr>
          <w:color w:val="161616"/>
          <w:spacing w:val="-4"/>
          <w:w w:val="105"/>
          <w:sz w:val="21"/>
        </w:rPr>
        <w:t xml:space="preserve"> </w:t>
      </w:r>
      <w:r>
        <w:rPr>
          <w:color w:val="161616"/>
          <w:w w:val="105"/>
          <w:sz w:val="21"/>
        </w:rPr>
        <w:t>protect</w:t>
      </w:r>
      <w:r>
        <w:rPr>
          <w:color w:val="161616"/>
          <w:spacing w:val="-5"/>
          <w:w w:val="105"/>
          <w:sz w:val="21"/>
        </w:rPr>
        <w:t xml:space="preserve"> </w:t>
      </w:r>
      <w:r>
        <w:rPr>
          <w:color w:val="161616"/>
          <w:w w:val="105"/>
          <w:sz w:val="21"/>
        </w:rPr>
        <w:t xml:space="preserve">individuals' rights to privacy, fair reputation, </w:t>
      </w:r>
      <w:proofErr w:type="gramStart"/>
      <w:r>
        <w:rPr>
          <w:color w:val="161616"/>
          <w:w w:val="105"/>
          <w:sz w:val="21"/>
        </w:rPr>
        <w:t>freedom</w:t>
      </w:r>
      <w:proofErr w:type="gramEnd"/>
      <w:r>
        <w:rPr>
          <w:color w:val="161616"/>
          <w:w w:val="105"/>
          <w:sz w:val="21"/>
        </w:rPr>
        <w:t xml:space="preserve"> of thought, conscience, religion and belief, freedom of expression. To quote Section 16 in its</w:t>
      </w:r>
      <w:r>
        <w:rPr>
          <w:color w:val="161616"/>
          <w:spacing w:val="-1"/>
          <w:w w:val="105"/>
          <w:sz w:val="21"/>
        </w:rPr>
        <w:t xml:space="preserve"> </w:t>
      </w:r>
      <w:r>
        <w:rPr>
          <w:color w:val="161616"/>
          <w:w w:val="105"/>
          <w:sz w:val="21"/>
        </w:rPr>
        <w:t>entirety:</w:t>
      </w:r>
    </w:p>
    <w:p w:rsidR="0057491C" w:rsidRDefault="0044236A">
      <w:pPr>
        <w:pStyle w:val="BodyText"/>
        <w:spacing w:before="128" w:line="292" w:lineRule="auto"/>
        <w:ind w:left="1614" w:right="878" w:firstLine="9"/>
      </w:pPr>
      <w:r>
        <w:rPr>
          <w:color w:val="2F2F2F"/>
          <w:w w:val="105"/>
        </w:rPr>
        <w:t xml:space="preserve">"(1) </w:t>
      </w:r>
      <w:proofErr w:type="gramStart"/>
      <w:r>
        <w:rPr>
          <w:color w:val="161616"/>
          <w:w w:val="105"/>
        </w:rPr>
        <w:t>Everyone</w:t>
      </w:r>
      <w:proofErr w:type="gramEnd"/>
      <w:r>
        <w:rPr>
          <w:color w:val="161616"/>
          <w:w w:val="105"/>
        </w:rPr>
        <w:t xml:space="preserve"> has the right to hold opinions without interference. (2) Everyone has the right to freedom of expression. This right includes the freedom to seek, receive and impart information and ideas of all kinds, regardless of borders, whether orally, in wri</w:t>
      </w:r>
      <w:r>
        <w:rPr>
          <w:color w:val="161616"/>
          <w:w w:val="105"/>
        </w:rPr>
        <w:t>ting or in print, by way of art, or in another way chosen by him or her."</w:t>
      </w:r>
    </w:p>
    <w:p w:rsidR="0057491C" w:rsidRDefault="0044236A">
      <w:pPr>
        <w:pStyle w:val="BodyText"/>
        <w:spacing w:before="120" w:line="290" w:lineRule="auto"/>
        <w:ind w:left="171" w:right="1084" w:hanging="5"/>
      </w:pPr>
      <w:r>
        <w:rPr>
          <w:color w:val="161616"/>
          <w:w w:val="105"/>
        </w:rPr>
        <w:t>It should be noted that these legislative provisions apply to everyone, regardless of their association with an institution of higher education.</w:t>
      </w:r>
    </w:p>
    <w:p w:rsidR="0057491C" w:rsidRDefault="0044236A">
      <w:pPr>
        <w:spacing w:before="122" w:line="290" w:lineRule="auto"/>
        <w:ind w:left="162" w:right="1084" w:hanging="1"/>
        <w:rPr>
          <w:sz w:val="21"/>
        </w:rPr>
      </w:pPr>
      <w:r>
        <w:rPr>
          <w:color w:val="161616"/>
          <w:w w:val="105"/>
          <w:sz w:val="21"/>
        </w:rPr>
        <w:t>I would also draw your attention to t</w:t>
      </w:r>
      <w:r>
        <w:rPr>
          <w:color w:val="161616"/>
          <w:w w:val="105"/>
          <w:sz w:val="21"/>
        </w:rPr>
        <w:t xml:space="preserve">he </w:t>
      </w:r>
      <w:r>
        <w:rPr>
          <w:i/>
          <w:color w:val="161616"/>
          <w:w w:val="105"/>
          <w:sz w:val="21"/>
        </w:rPr>
        <w:t xml:space="preserve">Information Privacy Act 2014 </w:t>
      </w:r>
      <w:r>
        <w:rPr>
          <w:color w:val="161616"/>
          <w:w w:val="105"/>
          <w:sz w:val="21"/>
        </w:rPr>
        <w:t xml:space="preserve">and </w:t>
      </w:r>
      <w:r>
        <w:rPr>
          <w:i/>
          <w:color w:val="161616"/>
          <w:w w:val="105"/>
          <w:sz w:val="21"/>
        </w:rPr>
        <w:t xml:space="preserve">Health Records (Privacy and Access) Act 1997, </w:t>
      </w:r>
      <w:r>
        <w:rPr>
          <w:color w:val="161616"/>
          <w:w w:val="105"/>
          <w:sz w:val="21"/>
        </w:rPr>
        <w:t>which together prohibit persons from collecting, using, or disclosing personal information that could harm an individual.</w:t>
      </w:r>
    </w:p>
    <w:p w:rsidR="0057491C" w:rsidRDefault="0057491C">
      <w:pPr>
        <w:pStyle w:val="BodyText"/>
        <w:rPr>
          <w:sz w:val="20"/>
        </w:rPr>
      </w:pPr>
    </w:p>
    <w:p w:rsidR="0057491C" w:rsidRDefault="0057491C">
      <w:pPr>
        <w:pStyle w:val="BodyText"/>
        <w:rPr>
          <w:sz w:val="20"/>
        </w:rPr>
      </w:pPr>
    </w:p>
    <w:p w:rsidR="0057491C" w:rsidRPr="00DD21FF" w:rsidRDefault="00DD21FF" w:rsidP="00DD21FF">
      <w:pPr>
        <w:pStyle w:val="BodyText"/>
        <w:rPr>
          <w:sz w:val="20"/>
        </w:rPr>
      </w:pPr>
      <w:r>
        <w:pict>
          <v:line id="_x0000_s1028" style="position:absolute;z-index:-251656192;mso-wrap-distance-left:0;mso-wrap-distance-right:0;mso-position-horizontal-relative:page" from="57.7pt,10.15pt" to="543.25pt,10.15pt" strokeweight=".16958mm">
            <w10:wrap type="topAndBottom" anchorx="page"/>
          </v:line>
        </w:pict>
      </w:r>
    </w:p>
    <w:p w:rsidR="0057491C" w:rsidRDefault="0044236A">
      <w:pPr>
        <w:spacing w:before="114"/>
        <w:ind w:left="292"/>
        <w:rPr>
          <w:b/>
          <w:sz w:val="19"/>
        </w:rPr>
      </w:pPr>
      <w:r>
        <w:rPr>
          <w:b/>
          <w:color w:val="161616"/>
          <w:sz w:val="19"/>
        </w:rPr>
        <w:t>ACT Legislative Assembly</w:t>
      </w:r>
    </w:p>
    <w:p w:rsidR="0057491C" w:rsidRDefault="00DD21FF">
      <w:pPr>
        <w:tabs>
          <w:tab w:val="left" w:pos="4306"/>
        </w:tabs>
        <w:spacing w:before="89"/>
        <w:ind w:left="293"/>
        <w:rPr>
          <w:sz w:val="18"/>
        </w:rPr>
      </w:pPr>
      <w:r>
        <w:rPr>
          <w:noProof/>
          <w:lang w:val="en-AU" w:eastAsia="en-AU"/>
        </w:rPr>
        <w:drawing>
          <wp:anchor distT="0" distB="0" distL="114300" distR="114300" simplePos="0" relativeHeight="251660800" behindDoc="0" locked="0" layoutInCell="1" allowOverlap="1">
            <wp:simplePos x="0" y="0"/>
            <wp:positionH relativeFrom="column">
              <wp:posOffset>5278755</wp:posOffset>
            </wp:positionH>
            <wp:positionV relativeFrom="paragraph">
              <wp:posOffset>33655</wp:posOffset>
            </wp:positionV>
            <wp:extent cx="1330960" cy="8172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30960" cy="817245"/>
                    </a:xfrm>
                    <a:prstGeom prst="rect">
                      <a:avLst/>
                    </a:prstGeom>
                  </pic:spPr>
                </pic:pic>
              </a:graphicData>
            </a:graphic>
            <wp14:sizeRelH relativeFrom="page">
              <wp14:pctWidth>0</wp14:pctWidth>
            </wp14:sizeRelH>
            <wp14:sizeRelV relativeFrom="page">
              <wp14:pctHeight>0</wp14:pctHeight>
            </wp14:sizeRelV>
          </wp:anchor>
        </w:drawing>
      </w:r>
      <w:r w:rsidR="0044236A">
        <w:rPr>
          <w:color w:val="161616"/>
          <w:sz w:val="18"/>
        </w:rPr>
        <w:t>London Circuit, Canberra ACT</w:t>
      </w:r>
      <w:r w:rsidR="0044236A">
        <w:rPr>
          <w:color w:val="161616"/>
          <w:spacing w:val="-34"/>
          <w:sz w:val="18"/>
        </w:rPr>
        <w:t xml:space="preserve"> </w:t>
      </w:r>
      <w:r w:rsidR="0044236A">
        <w:rPr>
          <w:color w:val="161616"/>
          <w:sz w:val="18"/>
        </w:rPr>
        <w:t>2601,</w:t>
      </w:r>
      <w:r w:rsidR="0044236A">
        <w:rPr>
          <w:color w:val="161616"/>
          <w:spacing w:val="-14"/>
          <w:sz w:val="18"/>
        </w:rPr>
        <w:t xml:space="preserve"> </w:t>
      </w:r>
      <w:r w:rsidR="0044236A">
        <w:rPr>
          <w:color w:val="161616"/>
          <w:sz w:val="18"/>
        </w:rPr>
        <w:t>Australia</w:t>
      </w:r>
      <w:r w:rsidR="0044236A">
        <w:rPr>
          <w:color w:val="161616"/>
          <w:sz w:val="18"/>
        </w:rPr>
        <w:tab/>
        <w:t>GPO Box 1020, Canberra ACT 2601,</w:t>
      </w:r>
      <w:r w:rsidR="0044236A">
        <w:rPr>
          <w:color w:val="161616"/>
          <w:spacing w:val="-4"/>
          <w:sz w:val="18"/>
        </w:rPr>
        <w:t xml:space="preserve"> </w:t>
      </w:r>
      <w:r w:rsidR="0044236A">
        <w:rPr>
          <w:color w:val="161616"/>
          <w:sz w:val="18"/>
        </w:rPr>
        <w:t>Australia</w:t>
      </w:r>
      <w:r w:rsidRPr="00DD21FF">
        <w:rPr>
          <w:noProof/>
          <w:lang w:val="en-AU" w:eastAsia="en-AU"/>
        </w:rPr>
        <w:t xml:space="preserve"> </w:t>
      </w:r>
    </w:p>
    <w:p w:rsidR="0057491C" w:rsidRDefault="00DD21FF">
      <w:pPr>
        <w:spacing w:before="38" w:line="156" w:lineRule="exact"/>
        <w:ind w:left="288"/>
        <w:rPr>
          <w:sz w:val="18"/>
        </w:rPr>
      </w:pPr>
      <w:r>
        <w:rPr>
          <w:noProof/>
          <w:lang w:val="en-AU" w:eastAsia="en-AU"/>
        </w:rPr>
        <w:drawing>
          <wp:anchor distT="0" distB="0" distL="114300" distR="114300" simplePos="0" relativeHeight="251654656" behindDoc="0" locked="0" layoutInCell="1" allowOverlap="1">
            <wp:simplePos x="0" y="0"/>
            <wp:positionH relativeFrom="column">
              <wp:posOffset>2276475</wp:posOffset>
            </wp:positionH>
            <wp:positionV relativeFrom="paragraph">
              <wp:posOffset>218440</wp:posOffset>
            </wp:positionV>
            <wp:extent cx="552450" cy="4457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2450" cy="445770"/>
                    </a:xfrm>
                    <a:prstGeom prst="rect">
                      <a:avLst/>
                    </a:prstGeom>
                  </pic:spPr>
                </pic:pic>
              </a:graphicData>
            </a:graphic>
            <wp14:sizeRelH relativeFrom="page">
              <wp14:pctWidth>0</wp14:pctWidth>
            </wp14:sizeRelH>
            <wp14:sizeRelV relativeFrom="page">
              <wp14:pctHeight>0</wp14:pctHeight>
            </wp14:sizeRelV>
          </wp:anchor>
        </w:drawing>
      </w:r>
      <w:r w:rsidR="0044236A">
        <w:rPr>
          <w:b/>
          <w:color w:val="161616"/>
          <w:sz w:val="18"/>
        </w:rPr>
        <w:t xml:space="preserve">Phone </w:t>
      </w:r>
      <w:r w:rsidR="0044236A">
        <w:rPr>
          <w:color w:val="161616"/>
          <w:sz w:val="18"/>
        </w:rPr>
        <w:t xml:space="preserve">+61 2 6205 0051 </w:t>
      </w:r>
      <w:r w:rsidR="0044236A">
        <w:rPr>
          <w:b/>
          <w:color w:val="161616"/>
          <w:sz w:val="18"/>
        </w:rPr>
        <w:t xml:space="preserve">Email </w:t>
      </w:r>
      <w:hyperlink r:id="rId11">
        <w:r w:rsidR="0044236A">
          <w:rPr>
            <w:color w:val="161616"/>
            <w:sz w:val="18"/>
          </w:rPr>
          <w:t>fitzharris@act.gov.au</w:t>
        </w:r>
      </w:hyperlink>
    </w:p>
    <w:p w:rsidR="0057491C" w:rsidRDefault="0057491C">
      <w:pPr>
        <w:spacing w:line="156" w:lineRule="exact"/>
        <w:rPr>
          <w:sz w:val="18"/>
        </w:rPr>
        <w:sectPr w:rsidR="0057491C">
          <w:type w:val="continuous"/>
          <w:pgSz w:w="11910" w:h="16840"/>
          <w:pgMar w:top="340" w:right="20" w:bottom="0" w:left="900" w:header="720" w:footer="720" w:gutter="0"/>
          <w:cols w:space="720"/>
        </w:sectPr>
      </w:pPr>
    </w:p>
    <w:p w:rsidR="0057491C" w:rsidRDefault="00840722" w:rsidP="0044236A">
      <w:pPr>
        <w:pStyle w:val="BodyText"/>
        <w:spacing w:line="515" w:lineRule="exact"/>
        <w:ind w:left="360" w:right="-515"/>
      </w:pPr>
      <w:r>
        <w:rPr>
          <w:noProof/>
          <w:lang w:val="en-AU" w:eastAsia="en-AU"/>
        </w:rPr>
        <w:drawing>
          <wp:anchor distT="0" distB="0" distL="114300" distR="114300" simplePos="0" relativeHeight="251664896" behindDoc="0" locked="0" layoutInCell="1" allowOverlap="1">
            <wp:simplePos x="0" y="0"/>
            <wp:positionH relativeFrom="column">
              <wp:posOffset>228600</wp:posOffset>
            </wp:positionH>
            <wp:positionV relativeFrom="paragraph">
              <wp:posOffset>103505</wp:posOffset>
            </wp:positionV>
            <wp:extent cx="382270" cy="3238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2270" cy="323850"/>
                    </a:xfrm>
                    <a:prstGeom prst="rect">
                      <a:avLst/>
                    </a:prstGeom>
                  </pic:spPr>
                </pic:pic>
              </a:graphicData>
            </a:graphic>
            <wp14:sizeRelH relativeFrom="page">
              <wp14:pctWidth>0</wp14:pctWidth>
            </wp14:sizeRelH>
            <wp14:sizeRelV relativeFrom="page">
              <wp14:pctHeight>0</wp14:pctHeight>
            </wp14:sizeRelV>
          </wp:anchor>
        </w:drawing>
      </w:r>
      <w:r>
        <w:rPr>
          <w:color w:val="161616"/>
          <w:w w:val="95"/>
        </w:rPr>
        <w:t>@</w:t>
      </w:r>
      <w:proofErr w:type="spellStart"/>
      <w:r>
        <w:rPr>
          <w:color w:val="161616"/>
          <w:w w:val="95"/>
        </w:rPr>
        <w:t>MeeganFitzM</w:t>
      </w:r>
      <w:r w:rsidR="0044236A">
        <w:rPr>
          <w:color w:val="161616"/>
          <w:w w:val="95"/>
        </w:rPr>
        <w:t>LA</w:t>
      </w:r>
      <w:proofErr w:type="spellEnd"/>
    </w:p>
    <w:p w:rsidR="0057491C" w:rsidRDefault="0044236A">
      <w:pPr>
        <w:pStyle w:val="BodyText"/>
        <w:spacing w:before="2"/>
        <w:rPr>
          <w:sz w:val="19"/>
        </w:rPr>
      </w:pPr>
      <w:r>
        <w:br w:type="column"/>
      </w:r>
    </w:p>
    <w:p w:rsidR="0057491C" w:rsidRDefault="00DD21FF" w:rsidP="0044236A">
      <w:pPr>
        <w:pStyle w:val="BodyText"/>
        <w:ind w:left="305" w:right="-867" w:hanging="305"/>
      </w:pPr>
      <w:proofErr w:type="spellStart"/>
      <w:r>
        <w:rPr>
          <w:color w:val="161616"/>
        </w:rPr>
        <w:t>Meegan</w:t>
      </w:r>
      <w:r w:rsidR="00840722">
        <w:rPr>
          <w:color w:val="161616"/>
        </w:rPr>
        <w:t>FitzharrisMLA</w:t>
      </w:r>
      <w:proofErr w:type="spellEnd"/>
    </w:p>
    <w:p w:rsidR="0057491C" w:rsidRDefault="0044236A">
      <w:pPr>
        <w:pStyle w:val="BodyText"/>
        <w:spacing w:before="4"/>
        <w:rPr>
          <w:sz w:val="17"/>
        </w:rPr>
      </w:pPr>
      <w:r>
        <w:br w:type="column"/>
      </w:r>
    </w:p>
    <w:p w:rsidR="00DD21FF" w:rsidRDefault="00DD21FF">
      <w:pPr>
        <w:ind w:left="305"/>
        <w:rPr>
          <w:b/>
          <w:color w:val="161616"/>
          <w:w w:val="120"/>
          <w:sz w:val="14"/>
        </w:rPr>
      </w:pPr>
    </w:p>
    <w:p w:rsidR="00DD21FF" w:rsidRDefault="00DD21FF">
      <w:pPr>
        <w:ind w:left="305"/>
        <w:rPr>
          <w:b/>
          <w:color w:val="161616"/>
          <w:w w:val="120"/>
          <w:sz w:val="14"/>
        </w:rPr>
      </w:pPr>
    </w:p>
    <w:p w:rsidR="00DD21FF" w:rsidRDefault="00DD21FF">
      <w:pPr>
        <w:ind w:left="305"/>
        <w:rPr>
          <w:b/>
          <w:color w:val="161616"/>
          <w:w w:val="120"/>
          <w:sz w:val="14"/>
        </w:rPr>
      </w:pPr>
    </w:p>
    <w:p w:rsidR="00DD21FF" w:rsidRDefault="00DD21FF">
      <w:pPr>
        <w:ind w:left="305"/>
        <w:rPr>
          <w:b/>
          <w:color w:val="161616"/>
          <w:w w:val="120"/>
          <w:sz w:val="14"/>
        </w:rPr>
      </w:pPr>
    </w:p>
    <w:p w:rsidR="0057491C" w:rsidRDefault="0057491C">
      <w:pPr>
        <w:rPr>
          <w:sz w:val="14"/>
        </w:rPr>
        <w:sectPr w:rsidR="0057491C" w:rsidSect="0044236A">
          <w:type w:val="continuous"/>
          <w:pgSz w:w="11910" w:h="16840"/>
          <w:pgMar w:top="340" w:right="20" w:bottom="0" w:left="900" w:header="720" w:footer="720" w:gutter="0"/>
          <w:cols w:num="3" w:space="1959" w:equalWidth="0">
            <w:col w:w="2606" w:space="842"/>
            <w:col w:w="2444" w:space="2502"/>
            <w:col w:w="2596"/>
          </w:cols>
        </w:sectPr>
      </w:pPr>
    </w:p>
    <w:p w:rsidR="0057491C" w:rsidRDefault="0057491C">
      <w:pPr>
        <w:pStyle w:val="BodyText"/>
        <w:rPr>
          <w:b/>
          <w:sz w:val="20"/>
        </w:rPr>
      </w:pPr>
      <w:bookmarkStart w:id="0" w:name="_GoBack"/>
      <w:bookmarkEnd w:id="0"/>
    </w:p>
    <w:p w:rsidR="0057491C" w:rsidRDefault="0057491C">
      <w:pPr>
        <w:pStyle w:val="BodyText"/>
        <w:spacing w:before="7"/>
        <w:rPr>
          <w:b/>
          <w:sz w:val="18"/>
        </w:rPr>
      </w:pPr>
    </w:p>
    <w:p w:rsidR="0057491C" w:rsidRDefault="0044236A">
      <w:pPr>
        <w:pStyle w:val="BodyText"/>
        <w:spacing w:line="290" w:lineRule="auto"/>
        <w:ind w:left="119" w:right="1084" w:hanging="6"/>
      </w:pPr>
      <w:r>
        <w:rPr>
          <w:color w:val="181818"/>
          <w:w w:val="105"/>
        </w:rPr>
        <w:t>The ACT Government, and Canberra's tertiary education sector, places the highest value on preserving and protecting the freedom of speech, expression, and intellectual inquiry of all persons - regardless of whether they are engaged in education or not</w:t>
      </w:r>
      <w:r>
        <w:rPr>
          <w:color w:val="3F3F3F"/>
          <w:w w:val="105"/>
        </w:rPr>
        <w:t xml:space="preserve">. </w:t>
      </w:r>
      <w:r>
        <w:rPr>
          <w:color w:val="181818"/>
          <w:w w:val="105"/>
        </w:rPr>
        <w:t>The</w:t>
      </w:r>
      <w:r>
        <w:rPr>
          <w:color w:val="181818"/>
          <w:w w:val="105"/>
        </w:rPr>
        <w:t>se are bedrock principles of democracy and human rights that we have a duty to uphold.</w:t>
      </w:r>
    </w:p>
    <w:p w:rsidR="0057491C" w:rsidRDefault="0057491C">
      <w:pPr>
        <w:pStyle w:val="BodyText"/>
        <w:spacing w:before="3"/>
        <w:rPr>
          <w:sz w:val="26"/>
        </w:rPr>
      </w:pPr>
    </w:p>
    <w:p w:rsidR="0057491C" w:rsidRDefault="0044236A">
      <w:pPr>
        <w:pStyle w:val="BodyText"/>
        <w:spacing w:before="1" w:line="290" w:lineRule="auto"/>
        <w:ind w:left="114" w:right="1084" w:hanging="1"/>
      </w:pPr>
      <w:r>
        <w:rPr>
          <w:color w:val="181818"/>
          <w:w w:val="105"/>
        </w:rPr>
        <w:t xml:space="preserve">I hope you find this information useful to the Review. I also look forward to receiving additional information about future consultations with relevant stakeholders as </w:t>
      </w:r>
      <w:r>
        <w:rPr>
          <w:color w:val="181818"/>
          <w:w w:val="105"/>
        </w:rPr>
        <w:t>the Review progresses.</w:t>
      </w:r>
    </w:p>
    <w:p w:rsidR="0057491C" w:rsidRDefault="0057491C">
      <w:pPr>
        <w:pStyle w:val="BodyText"/>
        <w:spacing w:before="7"/>
        <w:rPr>
          <w:sz w:val="25"/>
        </w:rPr>
      </w:pPr>
    </w:p>
    <w:p w:rsidR="0057491C" w:rsidRDefault="0044236A">
      <w:pPr>
        <w:pStyle w:val="BodyText"/>
        <w:spacing w:after="4"/>
        <w:ind w:left="118"/>
      </w:pPr>
      <w:r>
        <w:rPr>
          <w:color w:val="181818"/>
        </w:rPr>
        <w:t>Yours sincerely</w:t>
      </w:r>
    </w:p>
    <w:p w:rsidR="0057491C" w:rsidRDefault="0044236A">
      <w:pPr>
        <w:pStyle w:val="BodyText"/>
        <w:ind w:left="119"/>
        <w:rPr>
          <w:sz w:val="20"/>
        </w:rPr>
      </w:pPr>
      <w:r>
        <w:rPr>
          <w:noProof/>
          <w:sz w:val="20"/>
          <w:lang w:val="en-AU" w:eastAsia="en-AU"/>
        </w:rPr>
        <w:drawing>
          <wp:inline distT="0" distB="0" distL="0" distR="0">
            <wp:extent cx="1420634" cy="12070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420634" cy="1207007"/>
                    </a:xfrm>
                    <a:prstGeom prst="rect">
                      <a:avLst/>
                    </a:prstGeom>
                  </pic:spPr>
                </pic:pic>
              </a:graphicData>
            </a:graphic>
          </wp:inline>
        </w:drawing>
      </w:r>
    </w:p>
    <w:sectPr w:rsidR="0057491C">
      <w:pgSz w:w="11910" w:h="16840"/>
      <w:pgMar w:top="1580" w:right="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600D3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30.75pt;height:27pt;visibility:visible;mso-wrap-style:square" o:bullet="t">
        <v:imagedata r:id="rId1" o:title=""/>
      </v:shape>
    </w:pict>
  </w:numPicBullet>
  <w:abstractNum w:abstractNumId="0" w15:restartNumberingAfterBreak="0">
    <w:nsid w:val="394D6FA6"/>
    <w:multiLevelType w:val="hybridMultilevel"/>
    <w:tmpl w:val="0ABAE02A"/>
    <w:lvl w:ilvl="0" w:tplc="49CEBAE2">
      <w:start w:val="1"/>
      <w:numFmt w:val="lowerLetter"/>
      <w:lvlText w:val="%1)"/>
      <w:lvlJc w:val="left"/>
      <w:pPr>
        <w:ind w:left="899" w:hanging="359"/>
        <w:jc w:val="left"/>
      </w:pPr>
      <w:rPr>
        <w:rFonts w:ascii="Arial" w:eastAsia="Arial" w:hAnsi="Arial" w:cs="Arial" w:hint="default"/>
        <w:color w:val="161616"/>
        <w:spacing w:val="-1"/>
        <w:w w:val="96"/>
        <w:sz w:val="21"/>
        <w:szCs w:val="21"/>
      </w:rPr>
    </w:lvl>
    <w:lvl w:ilvl="1" w:tplc="26003B02">
      <w:numFmt w:val="bullet"/>
      <w:lvlText w:val="•"/>
      <w:lvlJc w:val="left"/>
      <w:pPr>
        <w:ind w:left="1908" w:hanging="359"/>
      </w:pPr>
      <w:rPr>
        <w:rFonts w:hint="default"/>
      </w:rPr>
    </w:lvl>
    <w:lvl w:ilvl="2" w:tplc="25545D02">
      <w:numFmt w:val="bullet"/>
      <w:lvlText w:val="•"/>
      <w:lvlJc w:val="left"/>
      <w:pPr>
        <w:ind w:left="2916" w:hanging="359"/>
      </w:pPr>
      <w:rPr>
        <w:rFonts w:hint="default"/>
      </w:rPr>
    </w:lvl>
    <w:lvl w:ilvl="3" w:tplc="9A1EE48E">
      <w:numFmt w:val="bullet"/>
      <w:lvlText w:val="•"/>
      <w:lvlJc w:val="left"/>
      <w:pPr>
        <w:ind w:left="3925" w:hanging="359"/>
      </w:pPr>
      <w:rPr>
        <w:rFonts w:hint="default"/>
      </w:rPr>
    </w:lvl>
    <w:lvl w:ilvl="4" w:tplc="D09211E2">
      <w:numFmt w:val="bullet"/>
      <w:lvlText w:val="•"/>
      <w:lvlJc w:val="left"/>
      <w:pPr>
        <w:ind w:left="4933" w:hanging="359"/>
      </w:pPr>
      <w:rPr>
        <w:rFonts w:hint="default"/>
      </w:rPr>
    </w:lvl>
    <w:lvl w:ilvl="5" w:tplc="76A6253C">
      <w:numFmt w:val="bullet"/>
      <w:lvlText w:val="•"/>
      <w:lvlJc w:val="left"/>
      <w:pPr>
        <w:ind w:left="5942" w:hanging="359"/>
      </w:pPr>
      <w:rPr>
        <w:rFonts w:hint="default"/>
      </w:rPr>
    </w:lvl>
    <w:lvl w:ilvl="6" w:tplc="F9B2C9A6">
      <w:numFmt w:val="bullet"/>
      <w:lvlText w:val="•"/>
      <w:lvlJc w:val="left"/>
      <w:pPr>
        <w:ind w:left="6950" w:hanging="359"/>
      </w:pPr>
      <w:rPr>
        <w:rFonts w:hint="default"/>
      </w:rPr>
    </w:lvl>
    <w:lvl w:ilvl="7" w:tplc="6608CB70">
      <w:numFmt w:val="bullet"/>
      <w:lvlText w:val="•"/>
      <w:lvlJc w:val="left"/>
      <w:pPr>
        <w:ind w:left="7958" w:hanging="359"/>
      </w:pPr>
      <w:rPr>
        <w:rFonts w:hint="default"/>
      </w:rPr>
    </w:lvl>
    <w:lvl w:ilvl="8" w:tplc="31584A9E">
      <w:numFmt w:val="bullet"/>
      <w:lvlText w:val="•"/>
      <w:lvlJc w:val="left"/>
      <w:pPr>
        <w:ind w:left="8967" w:hanging="359"/>
      </w:pPr>
      <w:rPr>
        <w:rFonts w:hint="default"/>
      </w:rPr>
    </w:lvl>
  </w:abstractNum>
  <w:abstractNum w:abstractNumId="1" w15:restartNumberingAfterBreak="0">
    <w:nsid w:val="4856593B"/>
    <w:multiLevelType w:val="hybridMultilevel"/>
    <w:tmpl w:val="DBF26168"/>
    <w:lvl w:ilvl="0" w:tplc="6A20AB34">
      <w:start w:val="1"/>
      <w:numFmt w:val="bullet"/>
      <w:lvlText w:val=""/>
      <w:lvlPicBulletId w:val="0"/>
      <w:lvlJc w:val="left"/>
      <w:pPr>
        <w:tabs>
          <w:tab w:val="num" w:pos="720"/>
        </w:tabs>
        <w:ind w:left="720" w:hanging="360"/>
      </w:pPr>
      <w:rPr>
        <w:rFonts w:ascii="Symbol" w:hAnsi="Symbol" w:hint="default"/>
      </w:rPr>
    </w:lvl>
    <w:lvl w:ilvl="1" w:tplc="5A609566" w:tentative="1">
      <w:start w:val="1"/>
      <w:numFmt w:val="bullet"/>
      <w:lvlText w:val=""/>
      <w:lvlJc w:val="left"/>
      <w:pPr>
        <w:tabs>
          <w:tab w:val="num" w:pos="1440"/>
        </w:tabs>
        <w:ind w:left="1440" w:hanging="360"/>
      </w:pPr>
      <w:rPr>
        <w:rFonts w:ascii="Symbol" w:hAnsi="Symbol" w:hint="default"/>
      </w:rPr>
    </w:lvl>
    <w:lvl w:ilvl="2" w:tplc="DF7E795C" w:tentative="1">
      <w:start w:val="1"/>
      <w:numFmt w:val="bullet"/>
      <w:lvlText w:val=""/>
      <w:lvlJc w:val="left"/>
      <w:pPr>
        <w:tabs>
          <w:tab w:val="num" w:pos="2160"/>
        </w:tabs>
        <w:ind w:left="2160" w:hanging="360"/>
      </w:pPr>
      <w:rPr>
        <w:rFonts w:ascii="Symbol" w:hAnsi="Symbol" w:hint="default"/>
      </w:rPr>
    </w:lvl>
    <w:lvl w:ilvl="3" w:tplc="35380926" w:tentative="1">
      <w:start w:val="1"/>
      <w:numFmt w:val="bullet"/>
      <w:lvlText w:val=""/>
      <w:lvlJc w:val="left"/>
      <w:pPr>
        <w:tabs>
          <w:tab w:val="num" w:pos="2880"/>
        </w:tabs>
        <w:ind w:left="2880" w:hanging="360"/>
      </w:pPr>
      <w:rPr>
        <w:rFonts w:ascii="Symbol" w:hAnsi="Symbol" w:hint="default"/>
      </w:rPr>
    </w:lvl>
    <w:lvl w:ilvl="4" w:tplc="35ECF84E" w:tentative="1">
      <w:start w:val="1"/>
      <w:numFmt w:val="bullet"/>
      <w:lvlText w:val=""/>
      <w:lvlJc w:val="left"/>
      <w:pPr>
        <w:tabs>
          <w:tab w:val="num" w:pos="3600"/>
        </w:tabs>
        <w:ind w:left="3600" w:hanging="360"/>
      </w:pPr>
      <w:rPr>
        <w:rFonts w:ascii="Symbol" w:hAnsi="Symbol" w:hint="default"/>
      </w:rPr>
    </w:lvl>
    <w:lvl w:ilvl="5" w:tplc="5F94495C" w:tentative="1">
      <w:start w:val="1"/>
      <w:numFmt w:val="bullet"/>
      <w:lvlText w:val=""/>
      <w:lvlJc w:val="left"/>
      <w:pPr>
        <w:tabs>
          <w:tab w:val="num" w:pos="4320"/>
        </w:tabs>
        <w:ind w:left="4320" w:hanging="360"/>
      </w:pPr>
      <w:rPr>
        <w:rFonts w:ascii="Symbol" w:hAnsi="Symbol" w:hint="default"/>
      </w:rPr>
    </w:lvl>
    <w:lvl w:ilvl="6" w:tplc="A10A73D0" w:tentative="1">
      <w:start w:val="1"/>
      <w:numFmt w:val="bullet"/>
      <w:lvlText w:val=""/>
      <w:lvlJc w:val="left"/>
      <w:pPr>
        <w:tabs>
          <w:tab w:val="num" w:pos="5040"/>
        </w:tabs>
        <w:ind w:left="5040" w:hanging="360"/>
      </w:pPr>
      <w:rPr>
        <w:rFonts w:ascii="Symbol" w:hAnsi="Symbol" w:hint="default"/>
      </w:rPr>
    </w:lvl>
    <w:lvl w:ilvl="7" w:tplc="935EF9F0" w:tentative="1">
      <w:start w:val="1"/>
      <w:numFmt w:val="bullet"/>
      <w:lvlText w:val=""/>
      <w:lvlJc w:val="left"/>
      <w:pPr>
        <w:tabs>
          <w:tab w:val="num" w:pos="5760"/>
        </w:tabs>
        <w:ind w:left="5760" w:hanging="360"/>
      </w:pPr>
      <w:rPr>
        <w:rFonts w:ascii="Symbol" w:hAnsi="Symbol" w:hint="default"/>
      </w:rPr>
    </w:lvl>
    <w:lvl w:ilvl="8" w:tplc="0276D05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57491C"/>
    <w:rsid w:val="00314CAD"/>
    <w:rsid w:val="0044236A"/>
    <w:rsid w:val="0057491C"/>
    <w:rsid w:val="00840722"/>
    <w:rsid w:val="009670AA"/>
    <w:rsid w:val="00D55A8E"/>
    <w:rsid w:val="00DD2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B51AD00"/>
  <w15:docId w15:val="{785A82B3-CB8E-4FF2-BACA-73621EAD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99" w:right="944"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reedomofspeechreview@education.gov.au" TargetMode="External"/><Relationship Id="rId13" Type="http://schemas.openxmlformats.org/officeDocument/2006/relationships/image" Target="media/image8.jpe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7.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mailto:fitzharris@act.gov.au"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FF12B-B1E1-47F0-B93E-8B03A4A82F7D}"/>
</file>

<file path=customXml/itemProps2.xml><?xml version="1.0" encoding="utf-8"?>
<ds:datastoreItem xmlns:ds="http://schemas.openxmlformats.org/officeDocument/2006/customXml" ds:itemID="{3074CDB8-5D2F-4BFD-A036-6CADC73F0130}"/>
</file>

<file path=customXml/itemProps3.xml><?xml version="1.0" encoding="utf-8"?>
<ds:datastoreItem xmlns:ds="http://schemas.openxmlformats.org/officeDocument/2006/customXml" ds:itemID="{3A296ED1-D78A-42AA-880F-5291EC71EA9C}"/>
</file>

<file path=docProps/app.xml><?xml version="1.0" encoding="utf-8"?>
<Properties xmlns="http://schemas.openxmlformats.org/officeDocument/2006/extended-properties" xmlns:vt="http://schemas.openxmlformats.org/officeDocument/2006/docPropsVTypes">
  <Template>DF75A2D4.dotm</Template>
  <TotalTime>20</TotalTime>
  <Pages>2</Pages>
  <Words>443</Words>
  <Characters>2531</Characters>
  <Application>Microsoft Office Word</Application>
  <DocSecurity>0</DocSecurity>
  <Lines>21</Lines>
  <Paragraphs>5</Paragraphs>
  <ScaleCrop>false</ScaleCrop>
  <Company>Australian Government</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KINAL,Larissa</cp:lastModifiedBy>
  <cp:revision>7</cp:revision>
  <dcterms:created xsi:type="dcterms:W3CDTF">2019-03-14T04:02:00Z</dcterms:created>
  <dcterms:modified xsi:type="dcterms:W3CDTF">2019-03-17T23:10:00Z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Creator">
    <vt:lpwstr>PaperCut MF v6.0.4</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