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9F66E" w14:textId="77777777" w:rsidR="00291704" w:rsidRPr="00E6479E" w:rsidRDefault="00E6479E" w:rsidP="00DC7344">
      <w:pPr>
        <w:pStyle w:val="Title"/>
      </w:pPr>
      <w:bookmarkStart w:id="0" w:name="_GoBack"/>
      <w:bookmarkEnd w:id="0"/>
      <w:r w:rsidRPr="00E6479E">
        <w:t>BOOSTING THE COMMERCIAL RETURNS FROM RESEARCH</w:t>
      </w:r>
    </w:p>
    <w:p w14:paraId="400FBCB7" w14:textId="77777777" w:rsidR="00E6479E" w:rsidRPr="00E6479E" w:rsidRDefault="00E6479E">
      <w:pPr>
        <w:rPr>
          <w:rFonts w:ascii="Times New Roman" w:hAnsi="Times New Roman"/>
          <w:b/>
        </w:rPr>
      </w:pPr>
      <w:r w:rsidRPr="00E6479E">
        <w:rPr>
          <w:rFonts w:ascii="Times New Roman" w:hAnsi="Times New Roman"/>
          <w:b/>
        </w:rPr>
        <w:t>Brigitte Smith</w:t>
      </w:r>
    </w:p>
    <w:p w14:paraId="23954AD2" w14:textId="54C23105" w:rsidR="00E6479E" w:rsidRPr="008452FE" w:rsidRDefault="00E6479E">
      <w:pPr>
        <w:rPr>
          <w:rFonts w:ascii="Times New Roman" w:hAnsi="Times New Roman"/>
          <w:b/>
        </w:rPr>
      </w:pPr>
      <w:r w:rsidRPr="00E6479E">
        <w:rPr>
          <w:rFonts w:ascii="Times New Roman" w:hAnsi="Times New Roman"/>
          <w:b/>
        </w:rPr>
        <w:t>GBS Venture Partners</w:t>
      </w:r>
    </w:p>
    <w:p w14:paraId="6B61B0F8" w14:textId="5AD9DA96" w:rsidR="00E6479E" w:rsidRDefault="00E6479E">
      <w:pPr>
        <w:rPr>
          <w:rFonts w:ascii="Times New Roman" w:hAnsi="Times New Roman"/>
        </w:rPr>
      </w:pPr>
      <w:r w:rsidRPr="00E6479E">
        <w:rPr>
          <w:rFonts w:ascii="Times New Roman" w:hAnsi="Times New Roman"/>
        </w:rPr>
        <w:t xml:space="preserve">As Australia’s largest life science venture capital investor, we will focus </w:t>
      </w:r>
      <w:r w:rsidR="00D9734E">
        <w:rPr>
          <w:rFonts w:ascii="Times New Roman" w:hAnsi="Times New Roman"/>
        </w:rPr>
        <w:t xml:space="preserve">in our submission </w:t>
      </w:r>
      <w:r w:rsidRPr="00E6479E">
        <w:rPr>
          <w:rFonts w:ascii="Times New Roman" w:hAnsi="Times New Roman"/>
        </w:rPr>
        <w:t xml:space="preserve">on the commercial returns from </w:t>
      </w:r>
      <w:r w:rsidRPr="00DC7344">
        <w:rPr>
          <w:rStyle w:val="Emphasis"/>
        </w:rPr>
        <w:t>Medical Research</w:t>
      </w:r>
      <w:r w:rsidRPr="00E6479E">
        <w:rPr>
          <w:rFonts w:ascii="Times New Roman" w:hAnsi="Times New Roman"/>
        </w:rPr>
        <w:t>.</w:t>
      </w:r>
    </w:p>
    <w:p w14:paraId="2B9879B9" w14:textId="72A3A3B3" w:rsidR="00D9734E" w:rsidRDefault="00E6479E">
      <w:pPr>
        <w:rPr>
          <w:rFonts w:ascii="Times New Roman" w:hAnsi="Times New Roman"/>
        </w:rPr>
      </w:pPr>
      <w:r>
        <w:rPr>
          <w:rFonts w:ascii="Times New Roman" w:hAnsi="Times New Roman"/>
        </w:rPr>
        <w:t>The proposed Medical Research Future Fund is a terrifi</w:t>
      </w:r>
      <w:r w:rsidR="00D9734E">
        <w:rPr>
          <w:rFonts w:ascii="Times New Roman" w:hAnsi="Times New Roman"/>
        </w:rPr>
        <w:t>c initiat</w:t>
      </w:r>
      <w:r w:rsidR="00650498">
        <w:rPr>
          <w:rFonts w:ascii="Times New Roman" w:hAnsi="Times New Roman"/>
        </w:rPr>
        <w:t>ive, but it ignores Australia’s uneven</w:t>
      </w:r>
      <w:r>
        <w:rPr>
          <w:rFonts w:ascii="Times New Roman" w:hAnsi="Times New Roman"/>
        </w:rPr>
        <w:t xml:space="preserve"> track record of commercializing Australian Medical Research, which should be addressed in parallel with planning to double the funding of Australian Medical Research.</w:t>
      </w:r>
    </w:p>
    <w:p w14:paraId="0E5A0C30" w14:textId="0ACC09DC" w:rsidR="00650498" w:rsidRDefault="00D9734E">
      <w:pPr>
        <w:rPr>
          <w:rFonts w:ascii="Times New Roman" w:hAnsi="Times New Roman"/>
        </w:rPr>
      </w:pPr>
      <w:r>
        <w:rPr>
          <w:rFonts w:ascii="Times New Roman" w:hAnsi="Times New Roman"/>
        </w:rPr>
        <w:t>It is imperative that when the Medical Research Future Fund is given to the</w:t>
      </w:r>
      <w:r w:rsidR="00650498">
        <w:rPr>
          <w:rFonts w:ascii="Times New Roman" w:hAnsi="Times New Roman"/>
        </w:rPr>
        <w:t xml:space="preserve"> Future Fund to manage,</w:t>
      </w:r>
      <w:r>
        <w:rPr>
          <w:rFonts w:ascii="Times New Roman" w:hAnsi="Times New Roman"/>
        </w:rPr>
        <w:t xml:space="preserve"> part of the operating instructions for the Future Fund be to </w:t>
      </w:r>
      <w:r w:rsidRPr="00DC7344">
        <w:rPr>
          <w:rStyle w:val="Emphasis"/>
        </w:rPr>
        <w:t>invest in companies and funds that invest in Australian life science companies</w:t>
      </w:r>
      <w:r w:rsidRPr="00650498">
        <w:rPr>
          <w:rFonts w:ascii="Times New Roman" w:hAnsi="Times New Roman"/>
          <w:b/>
        </w:rPr>
        <w:t>.</w:t>
      </w:r>
      <w:r>
        <w:rPr>
          <w:rFonts w:ascii="Times New Roman" w:hAnsi="Times New Roman"/>
        </w:rPr>
        <w:t xml:space="preserve">  </w:t>
      </w:r>
      <w:r w:rsidR="00650498">
        <w:rPr>
          <w:rFonts w:ascii="Times New Roman" w:hAnsi="Times New Roman"/>
        </w:rPr>
        <w:t>As the Future Fund does not currently invest in Australian venture capital firms or Australian life science companies, this would be different from what would otherwise happen by following the same investment strategy as the Future Fund.</w:t>
      </w:r>
    </w:p>
    <w:p w14:paraId="16F6D805" w14:textId="50A2EBC0" w:rsidR="00E6479E" w:rsidRDefault="00D9734E">
      <w:pPr>
        <w:rPr>
          <w:rFonts w:ascii="Times New Roman" w:hAnsi="Times New Roman"/>
        </w:rPr>
      </w:pPr>
      <w:r>
        <w:rPr>
          <w:rFonts w:ascii="Times New Roman" w:hAnsi="Times New Roman"/>
        </w:rPr>
        <w:t xml:space="preserve">An appropriate proportion </w:t>
      </w:r>
      <w:r w:rsidR="00650498">
        <w:rPr>
          <w:rFonts w:ascii="Times New Roman" w:hAnsi="Times New Roman"/>
        </w:rPr>
        <w:t xml:space="preserve">to invest in Australian life science companies and funds that focus on those companies </w:t>
      </w:r>
      <w:r>
        <w:rPr>
          <w:rFonts w:ascii="Times New Roman" w:hAnsi="Times New Roman"/>
        </w:rPr>
        <w:t>might be 10% of the fund.  Income generated by the fund could then be deployed to fund medical research as has been envisaged.  This would ensure that the Medical Research Future Fund would have a chance of increasing commercial returns from medical research, not just increasing medical research.</w:t>
      </w:r>
    </w:p>
    <w:p w14:paraId="5F6D9EB6" w14:textId="153B12BF" w:rsidR="00D9734E" w:rsidRDefault="00E6479E">
      <w:pPr>
        <w:rPr>
          <w:rFonts w:ascii="Times New Roman" w:hAnsi="Times New Roman"/>
        </w:rPr>
      </w:pPr>
      <w:r>
        <w:rPr>
          <w:rFonts w:ascii="Times New Roman" w:hAnsi="Times New Roman"/>
        </w:rPr>
        <w:t xml:space="preserve">The most substantial impediment to commercializing </w:t>
      </w:r>
      <w:r w:rsidR="00650498">
        <w:rPr>
          <w:rFonts w:ascii="Times New Roman" w:hAnsi="Times New Roman"/>
        </w:rPr>
        <w:t xml:space="preserve">Australian </w:t>
      </w:r>
      <w:r>
        <w:rPr>
          <w:rFonts w:ascii="Times New Roman" w:hAnsi="Times New Roman"/>
        </w:rPr>
        <w:t xml:space="preserve">Medical Research </w:t>
      </w:r>
      <w:r w:rsidR="00650498">
        <w:rPr>
          <w:rFonts w:ascii="Times New Roman" w:hAnsi="Times New Roman"/>
        </w:rPr>
        <w:t xml:space="preserve">in Australia </w:t>
      </w:r>
      <w:r>
        <w:rPr>
          <w:rFonts w:ascii="Times New Roman" w:hAnsi="Times New Roman"/>
        </w:rPr>
        <w:t>is lack of capital, in particular lack of capital for clinical stage commercialization, usually that which is conducted by Australian private and public compa</w:t>
      </w:r>
      <w:r w:rsidR="00650498">
        <w:rPr>
          <w:rFonts w:ascii="Times New Roman" w:hAnsi="Times New Roman"/>
        </w:rPr>
        <w:t>nies.  When funds are raised, Australia</w:t>
      </w:r>
      <w:r>
        <w:rPr>
          <w:rFonts w:ascii="Times New Roman" w:hAnsi="Times New Roman"/>
        </w:rPr>
        <w:t xml:space="preserve"> do</w:t>
      </w:r>
      <w:r w:rsidR="00650498">
        <w:rPr>
          <w:rFonts w:ascii="Times New Roman" w:hAnsi="Times New Roman"/>
        </w:rPr>
        <w:t>es</w:t>
      </w:r>
      <w:r>
        <w:rPr>
          <w:rFonts w:ascii="Times New Roman" w:hAnsi="Times New Roman"/>
        </w:rPr>
        <w:t xml:space="preserve"> well, and create</w:t>
      </w:r>
      <w:r w:rsidR="00650498">
        <w:rPr>
          <w:rFonts w:ascii="Times New Roman" w:hAnsi="Times New Roman"/>
        </w:rPr>
        <w:t>s</w:t>
      </w:r>
      <w:r>
        <w:rPr>
          <w:rFonts w:ascii="Times New Roman" w:hAnsi="Times New Roman"/>
        </w:rPr>
        <w:t xml:space="preserve"> great </w:t>
      </w:r>
      <w:r w:rsidR="00D9734E">
        <w:rPr>
          <w:rFonts w:ascii="Times New Roman" w:hAnsi="Times New Roman"/>
        </w:rPr>
        <w:t xml:space="preserve">companies, with products that are used by Australian patients and patients all over the world.  </w:t>
      </w:r>
    </w:p>
    <w:p w14:paraId="2E90C613" w14:textId="164AF5BE" w:rsidR="00D9734E" w:rsidRDefault="00D9734E">
      <w:pPr>
        <w:rPr>
          <w:rFonts w:ascii="Times New Roman" w:hAnsi="Times New Roman"/>
        </w:rPr>
      </w:pPr>
      <w:r>
        <w:rPr>
          <w:rFonts w:ascii="Times New Roman" w:hAnsi="Times New Roman"/>
        </w:rPr>
        <w:t xml:space="preserve">The R&amp;D tax credit program is an excellent enabler of life science commercialization in Australia, with CEOs choosing to </w:t>
      </w:r>
      <w:r w:rsidR="00650498">
        <w:rPr>
          <w:rFonts w:ascii="Times New Roman" w:hAnsi="Times New Roman"/>
        </w:rPr>
        <w:t xml:space="preserve">stay in Australia, or </w:t>
      </w:r>
      <w:r>
        <w:rPr>
          <w:rFonts w:ascii="Times New Roman" w:hAnsi="Times New Roman"/>
        </w:rPr>
        <w:t>bring companies to Australia to commercialise and benefit Australia’s excellent facilities, people, regulatory environment and clinical trials, helping to build the life science industry.</w:t>
      </w:r>
    </w:p>
    <w:p w14:paraId="030BA59E" w14:textId="77777777" w:rsidR="00D9734E" w:rsidRPr="00E6479E" w:rsidRDefault="00650498">
      <w:pPr>
        <w:rPr>
          <w:rFonts w:ascii="Times New Roman" w:hAnsi="Times New Roman"/>
        </w:rPr>
      </w:pPr>
      <w:r>
        <w:rPr>
          <w:rFonts w:ascii="Times New Roman" w:hAnsi="Times New Roman"/>
        </w:rPr>
        <w:t xml:space="preserve">The welcome recent </w:t>
      </w:r>
      <w:r w:rsidR="00D9734E">
        <w:rPr>
          <w:rFonts w:ascii="Times New Roman" w:hAnsi="Times New Roman"/>
        </w:rPr>
        <w:t>proposal to channel funds from 888 high net worth visas into venture capital funds would also help boost the supply of capital to life science companies, as more than one third of venture capital in Australia is invested in life sciences.</w:t>
      </w:r>
    </w:p>
    <w:sectPr w:rsidR="00D9734E" w:rsidRPr="00E6479E" w:rsidSect="0029170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9E"/>
    <w:rsid w:val="00291704"/>
    <w:rsid w:val="00416334"/>
    <w:rsid w:val="00650498"/>
    <w:rsid w:val="008452FE"/>
    <w:rsid w:val="00D9734E"/>
    <w:rsid w:val="00DC7344"/>
    <w:rsid w:val="00E647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B03C9A"/>
  <w14:defaultImageDpi w14:val="300"/>
  <w15:docId w15:val="{2E2884B7-7200-45FC-A49D-ECADED34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2FE"/>
  </w:style>
  <w:style w:type="paragraph" w:styleId="Heading1">
    <w:name w:val="heading 1"/>
    <w:basedOn w:val="Normal"/>
    <w:next w:val="Normal"/>
    <w:link w:val="Heading1Char"/>
    <w:uiPriority w:val="9"/>
    <w:qFormat/>
    <w:rsid w:val="00845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52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52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52F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52F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52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52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52F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52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52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52FE"/>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8452FE"/>
    <w:rPr>
      <w:b/>
      <w:bCs/>
      <w:smallCaps/>
      <w:color w:val="C0504D" w:themeColor="accent2"/>
      <w:spacing w:val="5"/>
      <w:u w:val="single"/>
    </w:rPr>
  </w:style>
  <w:style w:type="character" w:styleId="Emphasis">
    <w:name w:val="Emphasis"/>
    <w:basedOn w:val="DefaultParagraphFont"/>
    <w:uiPriority w:val="20"/>
    <w:qFormat/>
    <w:rsid w:val="008452FE"/>
    <w:rPr>
      <w:i/>
      <w:iCs/>
    </w:rPr>
  </w:style>
  <w:style w:type="character" w:customStyle="1" w:styleId="Heading1Char">
    <w:name w:val="Heading 1 Char"/>
    <w:basedOn w:val="DefaultParagraphFont"/>
    <w:link w:val="Heading1"/>
    <w:uiPriority w:val="9"/>
    <w:rsid w:val="008452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52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52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52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52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52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52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52F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52F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52F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8452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52F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52FE"/>
    <w:rPr>
      <w:b/>
      <w:bCs/>
    </w:rPr>
  </w:style>
  <w:style w:type="paragraph" w:styleId="NoSpacing">
    <w:name w:val="No Spacing"/>
    <w:uiPriority w:val="1"/>
    <w:qFormat/>
    <w:rsid w:val="008452FE"/>
    <w:pPr>
      <w:spacing w:after="0" w:line="240" w:lineRule="auto"/>
    </w:pPr>
  </w:style>
  <w:style w:type="paragraph" w:styleId="ListParagraph">
    <w:name w:val="List Paragraph"/>
    <w:basedOn w:val="Normal"/>
    <w:uiPriority w:val="34"/>
    <w:qFormat/>
    <w:rsid w:val="008452FE"/>
    <w:pPr>
      <w:ind w:left="720"/>
      <w:contextualSpacing/>
    </w:pPr>
  </w:style>
  <w:style w:type="paragraph" w:styleId="Quote">
    <w:name w:val="Quote"/>
    <w:basedOn w:val="Normal"/>
    <w:next w:val="Normal"/>
    <w:link w:val="QuoteChar"/>
    <w:uiPriority w:val="29"/>
    <w:qFormat/>
    <w:rsid w:val="008452FE"/>
    <w:rPr>
      <w:i/>
      <w:iCs/>
      <w:color w:val="000000" w:themeColor="text1"/>
    </w:rPr>
  </w:style>
  <w:style w:type="character" w:customStyle="1" w:styleId="QuoteChar">
    <w:name w:val="Quote Char"/>
    <w:basedOn w:val="DefaultParagraphFont"/>
    <w:link w:val="Quote"/>
    <w:uiPriority w:val="29"/>
    <w:rsid w:val="008452FE"/>
    <w:rPr>
      <w:i/>
      <w:iCs/>
      <w:color w:val="000000" w:themeColor="text1"/>
    </w:rPr>
  </w:style>
  <w:style w:type="paragraph" w:styleId="IntenseQuote">
    <w:name w:val="Intense Quote"/>
    <w:basedOn w:val="Normal"/>
    <w:next w:val="Normal"/>
    <w:link w:val="IntenseQuoteChar"/>
    <w:uiPriority w:val="30"/>
    <w:qFormat/>
    <w:rsid w:val="008452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52FE"/>
    <w:rPr>
      <w:b/>
      <w:bCs/>
      <w:i/>
      <w:iCs/>
      <w:color w:val="4F81BD" w:themeColor="accent1"/>
    </w:rPr>
  </w:style>
  <w:style w:type="character" w:styleId="SubtleEmphasis">
    <w:name w:val="Subtle Emphasis"/>
    <w:basedOn w:val="DefaultParagraphFont"/>
    <w:uiPriority w:val="19"/>
    <w:qFormat/>
    <w:rsid w:val="008452FE"/>
    <w:rPr>
      <w:i/>
      <w:iCs/>
      <w:color w:val="808080" w:themeColor="text1" w:themeTint="7F"/>
    </w:rPr>
  </w:style>
  <w:style w:type="character" w:styleId="IntenseEmphasis">
    <w:name w:val="Intense Emphasis"/>
    <w:basedOn w:val="DefaultParagraphFont"/>
    <w:uiPriority w:val="21"/>
    <w:qFormat/>
    <w:rsid w:val="008452FE"/>
    <w:rPr>
      <w:b/>
      <w:bCs/>
      <w:i/>
      <w:iCs/>
      <w:color w:val="4F81BD" w:themeColor="accent1"/>
    </w:rPr>
  </w:style>
  <w:style w:type="character" w:styleId="SubtleReference">
    <w:name w:val="Subtle Reference"/>
    <w:basedOn w:val="DefaultParagraphFont"/>
    <w:uiPriority w:val="31"/>
    <w:qFormat/>
    <w:rsid w:val="008452FE"/>
    <w:rPr>
      <w:smallCaps/>
      <w:color w:val="C0504D" w:themeColor="accent2"/>
      <w:u w:val="single"/>
    </w:rPr>
  </w:style>
  <w:style w:type="character" w:styleId="BookTitle">
    <w:name w:val="Book Title"/>
    <w:basedOn w:val="DefaultParagraphFont"/>
    <w:uiPriority w:val="33"/>
    <w:qFormat/>
    <w:rsid w:val="008452FE"/>
    <w:rPr>
      <w:b/>
      <w:bCs/>
      <w:smallCaps/>
      <w:spacing w:val="5"/>
    </w:rPr>
  </w:style>
  <w:style w:type="paragraph" w:styleId="TOCHeading">
    <w:name w:val="TOC Heading"/>
    <w:basedOn w:val="Heading1"/>
    <w:next w:val="Normal"/>
    <w:uiPriority w:val="39"/>
    <w:semiHidden/>
    <w:unhideWhenUsed/>
    <w:qFormat/>
    <w:rsid w:val="008452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BCR1400008</SubmissionID>
    <OriginalFileName xmlns="ed110c73-9675-4a40-bedd-85eaf2417466">BOOSTING THE COMMERCIAL RETURNS FROM RESEARCH.docx</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EB54-6ED3-4623-BEE6-70840CF93DF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d110c73-9675-4a40-bedd-85eaf2417466"/>
    <ds:schemaRef ds:uri="http://www.w3.org/XML/1998/namespace"/>
  </ds:schemaRefs>
</ds:datastoreItem>
</file>

<file path=customXml/itemProps2.xml><?xml version="1.0" encoding="utf-8"?>
<ds:datastoreItem xmlns:ds="http://schemas.openxmlformats.org/officeDocument/2006/customXml" ds:itemID="{38DA4C8A-D400-43B8-977C-FE604C806723}">
  <ds:schemaRefs>
    <ds:schemaRef ds:uri="http://schemas.microsoft.com/sharepoint/v3/contenttype/forms"/>
  </ds:schemaRefs>
</ds:datastoreItem>
</file>

<file path=customXml/itemProps3.xml><?xml version="1.0" encoding="utf-8"?>
<ds:datastoreItem xmlns:ds="http://schemas.openxmlformats.org/officeDocument/2006/customXml" ds:itemID="{43B7D7F7-6780-43BD-BE51-96C0243B2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10c73-9675-4a40-bedd-85eaf2417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BE7D-8F45-467B-AEEC-162DDBCC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1_Boosting_the_commercial_return_GBSVenturePartners_17112014_BCR1400008.docx</vt:lpstr>
    </vt:vector>
  </TitlesOfParts>
  <Company>GBS Venture Partners</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1_Boosting_the_commercial_return_GBSVenturePartners_17112014_BCR1400008.docx</dc:title>
  <dc:creator>Brigitte Smith</dc:creator>
  <cp:lastModifiedBy>KATIC,Rebecca</cp:lastModifiedBy>
  <cp:revision>2</cp:revision>
  <cp:lastPrinted>2015-02-24T04:34:00Z</cp:lastPrinted>
  <dcterms:created xsi:type="dcterms:W3CDTF">2020-08-06T23:25:00Z</dcterms:created>
  <dcterms:modified xsi:type="dcterms:W3CDTF">2020-08-06T23:25:00Z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