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96" w:rsidRPr="008F7BC0" w:rsidRDefault="00A62996" w:rsidP="008F7BC0">
      <w:pPr>
        <w:pStyle w:val="Heading1"/>
        <w:rPr>
          <w:color w:val="auto"/>
        </w:rPr>
      </w:pPr>
      <w:r w:rsidRPr="008F7BC0">
        <w:rPr>
          <w:color w:val="auto"/>
        </w:rPr>
        <w:t>Recipient Details</w:t>
      </w:r>
    </w:p>
    <w:p w:rsidR="00A62996" w:rsidRPr="008F7BC0" w:rsidRDefault="00A62996">
      <w:r w:rsidRPr="008F7BC0">
        <w:t>Name of organisation or individual</w:t>
      </w:r>
      <w:r>
        <w:t xml:space="preserve">: </w:t>
      </w:r>
      <w:r>
        <w:rPr>
          <w:noProof/>
        </w:rPr>
        <w:t xml:space="preserve">[I] </w:t>
      </w:r>
      <w:bookmarkStart w:id="0" w:name="_GoBack"/>
      <w:r>
        <w:rPr>
          <w:noProof/>
        </w:rPr>
        <w:t>Freudigmann, Michael</w:t>
      </w:r>
    </w:p>
    <w:bookmarkEnd w:id="0"/>
    <w:p w:rsidR="00A62996" w:rsidRPr="008F7BC0" w:rsidRDefault="00A62996">
      <w:r w:rsidRPr="008F7BC0">
        <w:t>Reference Type</w:t>
      </w:r>
      <w:r>
        <w:t xml:space="preserve">: </w:t>
      </w:r>
      <w:r>
        <w:rPr>
          <w:noProof/>
        </w:rPr>
        <w:t>Parent - School</w:t>
      </w:r>
    </w:p>
    <w:p w:rsidR="00A62996" w:rsidRPr="008F7BC0" w:rsidRDefault="00A62996">
      <w:r w:rsidRPr="008F7BC0">
        <w:t>State or territory</w:t>
      </w:r>
      <w:r>
        <w:t xml:space="preserve">: </w:t>
      </w:r>
      <w:r>
        <w:rPr>
          <w:noProof/>
        </w:rPr>
        <w:t>Qld</w:t>
      </w:r>
      <w:r w:rsidRPr="008F7BC0">
        <w:t xml:space="preserve"> </w:t>
      </w:r>
    </w:p>
    <w:p w:rsidR="00A62996" w:rsidRPr="008F7BC0" w:rsidRDefault="00A62996">
      <w:r>
        <w:t xml:space="preserve">Serial Identification Number: </w:t>
      </w:r>
      <w:r>
        <w:rPr>
          <w:noProof/>
        </w:rPr>
        <w:t>475091</w:t>
      </w:r>
    </w:p>
    <w:p w:rsidR="00A62996" w:rsidRPr="008F7BC0" w:rsidRDefault="00A62996" w:rsidP="008F7BC0">
      <w:pPr>
        <w:pStyle w:val="Heading1"/>
        <w:rPr>
          <w:color w:val="auto"/>
        </w:rPr>
      </w:pPr>
      <w:r w:rsidRPr="008F7BC0">
        <w:rPr>
          <w:color w:val="auto"/>
        </w:rPr>
        <w:t>Responses</w:t>
      </w:r>
    </w:p>
    <w:p w:rsidR="00A62996" w:rsidRDefault="00A62996" w:rsidP="008F7BC0">
      <w:pPr>
        <w:pStyle w:val="Heading2"/>
        <w:rPr>
          <w:color w:val="auto"/>
        </w:rPr>
      </w:pPr>
      <w:r w:rsidRPr="008F7BC0">
        <w:rPr>
          <w:color w:val="auto"/>
        </w:rPr>
        <w:t>Curriculum and assessment</w:t>
      </w:r>
    </w:p>
    <w:p w:rsidR="00A62996" w:rsidRDefault="00A62996" w:rsidP="008843A4">
      <w:pPr>
        <w:rPr>
          <w:noProof/>
        </w:rPr>
      </w:pPr>
      <w:r>
        <w:rPr>
          <w:noProof/>
        </w:rPr>
        <w:t>1. Access to visit and engage with universities. Needs better subsidies as travel and accommodation is cost prohibitive for parents and schools but vitally important in deciding whether to even go to uni.</w:t>
      </w:r>
    </w:p>
    <w:p w:rsidR="00A62996" w:rsidRDefault="00A62996" w:rsidP="008843A4">
      <w:pPr>
        <w:rPr>
          <w:noProof/>
        </w:rPr>
      </w:pPr>
      <w:r>
        <w:rPr>
          <w:noProof/>
        </w:rPr>
        <w:t>2. Travel subsidy. Going anywhere is expensive for sport, excursions etc</w:t>
      </w:r>
    </w:p>
    <w:p w:rsidR="00A62996" w:rsidRDefault="00A62996" w:rsidP="008843A4">
      <w:pPr>
        <w:rPr>
          <w:noProof/>
        </w:rPr>
      </w:pPr>
      <w:r>
        <w:rPr>
          <w:noProof/>
        </w:rPr>
        <w:t xml:space="preserve"> Lower incomes in regional and rural areas makes this even harder.</w:t>
      </w:r>
    </w:p>
    <w:p w:rsidR="00A62996" w:rsidRPr="008B5144" w:rsidRDefault="00A62996" w:rsidP="008B5144">
      <w:r>
        <w:rPr>
          <w:noProof/>
        </w:rPr>
        <w:t>3. Subject offerings in small schools in senior secondary is limited. Free or nominal amounts for DE or boarding would help.</w:t>
      </w:r>
    </w:p>
    <w:p w:rsidR="00A62996" w:rsidRPr="008F7BC0" w:rsidRDefault="00A62996">
      <w:r w:rsidRPr="008F7BC0">
        <w:t>Rating</w:t>
      </w:r>
      <w:r>
        <w:t xml:space="preserve">: </w:t>
      </w:r>
      <w:r>
        <w:rPr>
          <w:noProof/>
        </w:rPr>
        <w:t>7</w:t>
      </w:r>
    </w:p>
    <w:p w:rsidR="00A62996" w:rsidRDefault="00A62996" w:rsidP="008F7BC0">
      <w:pPr>
        <w:pStyle w:val="Heading2"/>
        <w:rPr>
          <w:color w:val="auto"/>
        </w:rPr>
      </w:pPr>
      <w:r w:rsidRPr="008F7BC0">
        <w:rPr>
          <w:color w:val="auto"/>
        </w:rPr>
        <w:t>Teachers and teaching</w:t>
      </w:r>
    </w:p>
    <w:p w:rsidR="00A62996" w:rsidRPr="008F7BC0" w:rsidRDefault="00A62996">
      <w:r w:rsidRPr="008F7BC0">
        <w:t>Rating</w:t>
      </w:r>
      <w:r>
        <w:t xml:space="preserve">: </w:t>
      </w:r>
      <w:r>
        <w:rPr>
          <w:noProof/>
        </w:rPr>
        <w:t>5</w:t>
      </w:r>
    </w:p>
    <w:p w:rsidR="00A62996" w:rsidRDefault="00A62996" w:rsidP="008F7BC0">
      <w:pPr>
        <w:pStyle w:val="Heading2"/>
        <w:rPr>
          <w:color w:val="auto"/>
        </w:rPr>
      </w:pPr>
      <w:r w:rsidRPr="008F7BC0">
        <w:rPr>
          <w:color w:val="auto"/>
        </w:rPr>
        <w:t>Leaders and leadership</w:t>
      </w:r>
    </w:p>
    <w:p w:rsidR="00A62996" w:rsidRPr="008F7BC0" w:rsidRDefault="00A62996">
      <w:r w:rsidRPr="008F7BC0">
        <w:t>Rating</w:t>
      </w:r>
      <w:r>
        <w:t xml:space="preserve">: </w:t>
      </w:r>
      <w:r>
        <w:rPr>
          <w:noProof/>
        </w:rPr>
        <w:t>4</w:t>
      </w:r>
    </w:p>
    <w:p w:rsidR="00A62996" w:rsidRDefault="00A62996" w:rsidP="008F7BC0">
      <w:pPr>
        <w:pStyle w:val="Heading2"/>
        <w:rPr>
          <w:color w:val="auto"/>
        </w:rPr>
      </w:pPr>
      <w:r w:rsidRPr="008F7BC0">
        <w:rPr>
          <w:color w:val="auto"/>
        </w:rPr>
        <w:t>School and Community</w:t>
      </w:r>
    </w:p>
    <w:p w:rsidR="00A62996" w:rsidRPr="00AD11C2" w:rsidRDefault="00A62996" w:rsidP="00AD11C2">
      <w:r>
        <w:rPr>
          <w:noProof/>
        </w:rPr>
        <w:t>Family and community are very large factors. Where their friends go and community expectations matters. In rural areas where tertiary education among adults is lower the role modelling from community and values of importance is significant.</w:t>
      </w:r>
    </w:p>
    <w:p w:rsidR="00A62996" w:rsidRPr="008F7BC0" w:rsidRDefault="00A62996">
      <w:r w:rsidRPr="008F7BC0">
        <w:t>Rating</w:t>
      </w:r>
      <w:r>
        <w:t xml:space="preserve">: </w:t>
      </w:r>
      <w:r>
        <w:rPr>
          <w:noProof/>
        </w:rPr>
        <w:t>7</w:t>
      </w:r>
    </w:p>
    <w:p w:rsidR="00A62996" w:rsidRDefault="00A62996" w:rsidP="008F7BC0">
      <w:pPr>
        <w:pStyle w:val="Heading2"/>
        <w:rPr>
          <w:color w:val="auto"/>
        </w:rPr>
      </w:pPr>
      <w:r w:rsidRPr="008F7BC0">
        <w:rPr>
          <w:color w:val="auto"/>
        </w:rPr>
        <w:t>Information and Communication Technology</w:t>
      </w:r>
    </w:p>
    <w:p w:rsidR="00A62996" w:rsidRPr="00AD11C2" w:rsidRDefault="00A62996" w:rsidP="00AD11C2">
      <w:r>
        <w:rPr>
          <w:noProof/>
        </w:rPr>
        <w:t>It is a given that this is important but it shouldn't overshadow critical thinking skills and essential skills in English and Mathematics.</w:t>
      </w:r>
    </w:p>
    <w:p w:rsidR="00A62996" w:rsidRPr="008F7BC0" w:rsidRDefault="00A62996">
      <w:r w:rsidRPr="008F7BC0">
        <w:t>Rating</w:t>
      </w:r>
      <w:r>
        <w:t xml:space="preserve">: </w:t>
      </w:r>
      <w:r>
        <w:rPr>
          <w:noProof/>
        </w:rPr>
        <w:t>4</w:t>
      </w:r>
    </w:p>
    <w:p w:rsidR="00A62996" w:rsidRDefault="00A62996" w:rsidP="008F7BC0">
      <w:pPr>
        <w:pStyle w:val="Heading2"/>
        <w:rPr>
          <w:color w:val="auto"/>
        </w:rPr>
      </w:pPr>
      <w:r w:rsidRPr="008F7BC0">
        <w:rPr>
          <w:color w:val="auto"/>
        </w:rPr>
        <w:t>Entrepreneurship and schools</w:t>
      </w:r>
    </w:p>
    <w:p w:rsidR="00A62996" w:rsidRPr="00AD11C2" w:rsidRDefault="00A62996" w:rsidP="00AD11C2">
      <w:r>
        <w:rPr>
          <w:noProof/>
        </w:rPr>
        <w:t>Crucial that student slearn they can create their own future in business and innovative problem solving.</w:t>
      </w:r>
    </w:p>
    <w:p w:rsidR="00A62996" w:rsidRPr="008F7BC0" w:rsidRDefault="00A62996">
      <w:r w:rsidRPr="008F7BC0">
        <w:t>Rating</w:t>
      </w:r>
      <w:r>
        <w:t xml:space="preserve">: </w:t>
      </w:r>
      <w:r>
        <w:rPr>
          <w:noProof/>
        </w:rPr>
        <w:t>7</w:t>
      </w:r>
    </w:p>
    <w:p w:rsidR="00A62996" w:rsidRDefault="00A62996" w:rsidP="008F7BC0">
      <w:pPr>
        <w:pStyle w:val="Heading2"/>
        <w:rPr>
          <w:color w:val="auto"/>
        </w:rPr>
      </w:pPr>
      <w:r w:rsidRPr="008F7BC0">
        <w:rPr>
          <w:color w:val="auto"/>
        </w:rPr>
        <w:t>Improving access – enrolments, clusters, distance education and boarding</w:t>
      </w:r>
    </w:p>
    <w:p w:rsidR="00A62996" w:rsidRPr="00AD11C2" w:rsidRDefault="00A62996" w:rsidP="00AD11C2">
      <w:r>
        <w:rPr>
          <w:noProof/>
        </w:rPr>
        <w:t>Important. Each of these is critical.</w:t>
      </w:r>
    </w:p>
    <w:p w:rsidR="00A62996" w:rsidRPr="008F7BC0" w:rsidRDefault="00A62996">
      <w:r w:rsidRPr="008F7BC0">
        <w:lastRenderedPageBreak/>
        <w:t>Rating for enrolments</w:t>
      </w:r>
      <w:r>
        <w:t xml:space="preserve">: </w:t>
      </w:r>
      <w:r>
        <w:rPr>
          <w:noProof/>
        </w:rPr>
        <w:t>5</w:t>
      </w:r>
    </w:p>
    <w:p w:rsidR="00A62996" w:rsidRPr="008F7BC0" w:rsidRDefault="00A62996">
      <w:r w:rsidRPr="008F7BC0">
        <w:t>Rating for clusters</w:t>
      </w:r>
      <w:r>
        <w:t xml:space="preserve">: </w:t>
      </w:r>
      <w:r>
        <w:rPr>
          <w:noProof/>
        </w:rPr>
        <w:t>1</w:t>
      </w:r>
    </w:p>
    <w:p w:rsidR="00A62996" w:rsidRPr="008F7BC0" w:rsidRDefault="00A62996">
      <w:r w:rsidRPr="008F7BC0">
        <w:t>Rating for distance education</w:t>
      </w:r>
      <w:r>
        <w:t xml:space="preserve">: </w:t>
      </w:r>
      <w:r>
        <w:rPr>
          <w:noProof/>
        </w:rPr>
        <w:t>7</w:t>
      </w:r>
    </w:p>
    <w:p w:rsidR="00A62996" w:rsidRPr="008F7BC0" w:rsidRDefault="00A62996">
      <w:r w:rsidRPr="008F7BC0">
        <w:t>Rating for boarding</w:t>
      </w:r>
      <w:r>
        <w:t xml:space="preserve">: </w:t>
      </w:r>
      <w:r>
        <w:rPr>
          <w:noProof/>
        </w:rPr>
        <w:t>7</w:t>
      </w:r>
    </w:p>
    <w:p w:rsidR="00A62996" w:rsidRDefault="00A62996" w:rsidP="008F7BC0">
      <w:pPr>
        <w:pStyle w:val="Heading2"/>
        <w:rPr>
          <w:color w:val="auto"/>
        </w:rPr>
      </w:pPr>
      <w:r w:rsidRPr="008F7BC0">
        <w:rPr>
          <w:color w:val="auto"/>
        </w:rPr>
        <w:t>Diversity</w:t>
      </w:r>
    </w:p>
    <w:p w:rsidR="00A62996" w:rsidRPr="008F7BC0" w:rsidRDefault="00A62996">
      <w:r w:rsidRPr="008F7BC0">
        <w:t>Rating</w:t>
      </w:r>
      <w:r>
        <w:t xml:space="preserve">: </w:t>
      </w:r>
      <w:r>
        <w:rPr>
          <w:noProof/>
        </w:rPr>
        <w:t>1</w:t>
      </w:r>
    </w:p>
    <w:p w:rsidR="00A62996" w:rsidRDefault="00A62996" w:rsidP="008F7BC0">
      <w:pPr>
        <w:pStyle w:val="Heading2"/>
        <w:rPr>
          <w:color w:val="auto"/>
        </w:rPr>
      </w:pPr>
      <w:r w:rsidRPr="008F7BC0">
        <w:rPr>
          <w:color w:val="auto"/>
        </w:rPr>
        <w:t>Transitioning beyond school</w:t>
      </w:r>
    </w:p>
    <w:p w:rsidR="00A62996" w:rsidRPr="008F7BC0" w:rsidRDefault="00A62996">
      <w:r w:rsidRPr="008F7BC0">
        <w:t>Rating</w:t>
      </w:r>
      <w:r>
        <w:t xml:space="preserve">: </w:t>
      </w:r>
      <w:r>
        <w:rPr>
          <w:noProof/>
        </w:rPr>
        <w:t>6</w:t>
      </w:r>
    </w:p>
    <w:p w:rsidR="00A62996" w:rsidRDefault="00A62996" w:rsidP="008F7BC0">
      <w:pPr>
        <w:pStyle w:val="Heading2"/>
        <w:rPr>
          <w:color w:val="auto"/>
        </w:rPr>
      </w:pPr>
      <w:r w:rsidRPr="008F7BC0">
        <w:rPr>
          <w:color w:val="auto"/>
        </w:rPr>
        <w:t>Additional Comments</w:t>
      </w:r>
    </w:p>
    <w:p w:rsidR="00A62996" w:rsidRDefault="00A62996" w:rsidP="00AD11C2">
      <w:pPr>
        <w:sectPr w:rsidR="00A62996" w:rsidSect="00A62996">
          <w:pgSz w:w="11906" w:h="16838"/>
          <w:pgMar w:top="1440" w:right="1440" w:bottom="1440" w:left="1440" w:header="708" w:footer="708" w:gutter="0"/>
          <w:pgNumType w:start="1"/>
          <w:cols w:space="708"/>
          <w:docGrid w:linePitch="360"/>
        </w:sectPr>
      </w:pPr>
    </w:p>
    <w:p w:rsidR="00A62996" w:rsidRPr="00AD11C2" w:rsidRDefault="00A62996" w:rsidP="00AD11C2"/>
    <w:sectPr w:rsidR="00A62996" w:rsidRPr="00AD11C2" w:rsidSect="00A6299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62996"/>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CA767A-38A2-4720-8A39-0D0ADCF4ED03}"/>
</file>

<file path=customXml/itemProps2.xml><?xml version="1.0" encoding="utf-8"?>
<ds:datastoreItem xmlns:ds="http://schemas.openxmlformats.org/officeDocument/2006/customXml" ds:itemID="{F5FD7805-1EC2-437F-ABAD-9C4D97B508B6}"/>
</file>

<file path=customXml/itemProps3.xml><?xml version="1.0" encoding="utf-8"?>
<ds:datastoreItem xmlns:ds="http://schemas.openxmlformats.org/officeDocument/2006/customXml" ds:itemID="{6D63448A-1D0F-47A5-9D0D-40FA2BEE0DB2}"/>
</file>

<file path=docProps/app.xml><?xml version="1.0" encoding="utf-8"?>
<Properties xmlns="http://schemas.openxmlformats.org/officeDocument/2006/extended-properties" xmlns:vt="http://schemas.openxmlformats.org/officeDocument/2006/docPropsVTypes">
  <Template>D641C8BA.dotm</Template>
  <TotalTime>1</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2018-02-08T03:27:00Z</dcterms:created>
  <dcterms:modified xsi:type="dcterms:W3CDTF">2018-02-08T03:28:00Z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