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BC7" w:rsidRPr="008F7BC0" w:rsidRDefault="00D12BC7" w:rsidP="008F7BC0">
      <w:pPr>
        <w:pStyle w:val="Heading1"/>
        <w:rPr>
          <w:color w:val="auto"/>
        </w:rPr>
      </w:pPr>
      <w:r w:rsidRPr="008F7BC0">
        <w:rPr>
          <w:color w:val="auto"/>
        </w:rPr>
        <w:t>Recipient Details</w:t>
      </w:r>
    </w:p>
    <w:p w:rsidR="00D12BC7" w:rsidRPr="008F7BC0" w:rsidRDefault="00D12BC7">
      <w:r w:rsidRPr="008F7BC0">
        <w:t>Name of organisation or individual</w:t>
      </w:r>
      <w:r>
        <w:t xml:space="preserve">: </w:t>
      </w:r>
      <w:r>
        <w:rPr>
          <w:noProof/>
        </w:rPr>
        <w:t xml:space="preserve">[I] </w:t>
      </w:r>
      <w:bookmarkStart w:id="0" w:name="_GoBack"/>
      <w:r>
        <w:rPr>
          <w:noProof/>
        </w:rPr>
        <w:t>Burgess, Chris</w:t>
      </w:r>
      <w:bookmarkEnd w:id="0"/>
    </w:p>
    <w:p w:rsidR="00D12BC7" w:rsidRPr="008F7BC0" w:rsidRDefault="00D12BC7">
      <w:r w:rsidRPr="008F7BC0">
        <w:t>Reference Type</w:t>
      </w:r>
      <w:r>
        <w:t xml:space="preserve">: </w:t>
      </w:r>
      <w:r>
        <w:rPr>
          <w:noProof/>
        </w:rPr>
        <w:t>Principal</w:t>
      </w:r>
    </w:p>
    <w:p w:rsidR="00D12BC7" w:rsidRPr="008F7BC0" w:rsidRDefault="00D12BC7">
      <w:r w:rsidRPr="008F7BC0">
        <w:t>State or territory</w:t>
      </w:r>
      <w:r>
        <w:t xml:space="preserve">: </w:t>
      </w:r>
      <w:r>
        <w:rPr>
          <w:noProof/>
        </w:rPr>
        <w:t>WA</w:t>
      </w:r>
      <w:r w:rsidRPr="008F7BC0">
        <w:t xml:space="preserve"> </w:t>
      </w:r>
    </w:p>
    <w:p w:rsidR="00D12BC7" w:rsidRPr="008F7BC0" w:rsidRDefault="00D12BC7">
      <w:r>
        <w:t xml:space="preserve">Serial Identification Number: </w:t>
      </w:r>
      <w:r>
        <w:rPr>
          <w:noProof/>
        </w:rPr>
        <w:t>476746</w:t>
      </w:r>
    </w:p>
    <w:p w:rsidR="00D12BC7" w:rsidRPr="008F7BC0" w:rsidRDefault="00D12BC7" w:rsidP="008F7BC0">
      <w:pPr>
        <w:pStyle w:val="Heading1"/>
        <w:rPr>
          <w:color w:val="auto"/>
        </w:rPr>
      </w:pPr>
      <w:r w:rsidRPr="008F7BC0">
        <w:rPr>
          <w:color w:val="auto"/>
        </w:rPr>
        <w:t>Responses</w:t>
      </w:r>
    </w:p>
    <w:p w:rsidR="00D12BC7" w:rsidRDefault="00D12BC7" w:rsidP="008F7BC0">
      <w:pPr>
        <w:pStyle w:val="Heading2"/>
        <w:rPr>
          <w:color w:val="auto"/>
        </w:rPr>
      </w:pPr>
      <w:r w:rsidRPr="008F7BC0">
        <w:rPr>
          <w:color w:val="auto"/>
        </w:rPr>
        <w:t>Curriculum and assessment</w:t>
      </w:r>
    </w:p>
    <w:p w:rsidR="00D12BC7" w:rsidRPr="008B5144" w:rsidRDefault="00D12BC7" w:rsidP="008B5144">
      <w:r>
        <w:rPr>
          <w:noProof/>
        </w:rPr>
        <w:t>The ability to access some parts of the curriculum is impacted due to staff and course selection availability. Hub curriculum delivery should be explored where one teacher is based at a school and travels to surrounding schools (for this to occur additional resources should be provided rather than trying to fund it in existing resourcing levels).</w:t>
      </w:r>
    </w:p>
    <w:p w:rsidR="00D12BC7" w:rsidRPr="008F7BC0" w:rsidRDefault="00D12BC7">
      <w:r w:rsidRPr="008F7BC0">
        <w:t>Rating</w:t>
      </w:r>
      <w:r>
        <w:t xml:space="preserve">: </w:t>
      </w:r>
      <w:r>
        <w:rPr>
          <w:noProof/>
        </w:rPr>
        <w:t>6</w:t>
      </w:r>
    </w:p>
    <w:p w:rsidR="00D12BC7" w:rsidRDefault="00D12BC7" w:rsidP="008F7BC0">
      <w:pPr>
        <w:pStyle w:val="Heading2"/>
        <w:rPr>
          <w:color w:val="auto"/>
        </w:rPr>
      </w:pPr>
      <w:r w:rsidRPr="008F7BC0">
        <w:rPr>
          <w:color w:val="auto"/>
        </w:rPr>
        <w:t>Teachers and teaching</w:t>
      </w:r>
    </w:p>
    <w:p w:rsidR="00D12BC7" w:rsidRPr="008B5144" w:rsidRDefault="00D12BC7" w:rsidP="008B5144">
      <w:r>
        <w:rPr>
          <w:noProof/>
        </w:rPr>
        <w:t>Recruitment of qualified and suitable teachers is an issue. Many of our regional schools are disadvantaged and require exemplary teachers. Extra incentives should be provided rather than extra pay to get our best teachers to work in these schools (eg transfer options, access to additional professional learning).</w:t>
      </w:r>
    </w:p>
    <w:p w:rsidR="00D12BC7" w:rsidRPr="008F7BC0" w:rsidRDefault="00D12BC7">
      <w:r w:rsidRPr="008F7BC0">
        <w:t>Rating</w:t>
      </w:r>
      <w:r>
        <w:t xml:space="preserve">: </w:t>
      </w:r>
      <w:r>
        <w:rPr>
          <w:noProof/>
        </w:rPr>
        <w:t>7</w:t>
      </w:r>
    </w:p>
    <w:p w:rsidR="00D12BC7" w:rsidRDefault="00D12BC7" w:rsidP="008F7BC0">
      <w:pPr>
        <w:pStyle w:val="Heading2"/>
        <w:rPr>
          <w:color w:val="auto"/>
        </w:rPr>
      </w:pPr>
      <w:r w:rsidRPr="008F7BC0">
        <w:rPr>
          <w:color w:val="auto"/>
        </w:rPr>
        <w:t>Leaders and leadership</w:t>
      </w:r>
    </w:p>
    <w:p w:rsidR="00D12BC7" w:rsidRPr="00AD11C2" w:rsidRDefault="00D12BC7" w:rsidP="00AD11C2">
      <w:r>
        <w:rPr>
          <w:noProof/>
        </w:rPr>
        <w:t>School leadership enables high quality teaching to occur. School leaders in regional areas often have limited access to professional support. Similar to teachers extra incentives need to be provided to get our best leaders to work in regional schools other then extra pay (eg three year contract which when completed allow a transfer to another location of their choice).</w:t>
      </w:r>
    </w:p>
    <w:p w:rsidR="00D12BC7" w:rsidRPr="008F7BC0" w:rsidRDefault="00D12BC7">
      <w:r w:rsidRPr="008F7BC0">
        <w:t>Rating</w:t>
      </w:r>
      <w:r>
        <w:t xml:space="preserve">: </w:t>
      </w:r>
      <w:r>
        <w:rPr>
          <w:noProof/>
        </w:rPr>
        <w:t>6</w:t>
      </w:r>
    </w:p>
    <w:p w:rsidR="00D12BC7" w:rsidRDefault="00D12BC7" w:rsidP="008F7BC0">
      <w:pPr>
        <w:pStyle w:val="Heading2"/>
        <w:rPr>
          <w:color w:val="auto"/>
        </w:rPr>
      </w:pPr>
      <w:r w:rsidRPr="008F7BC0">
        <w:rPr>
          <w:color w:val="auto"/>
        </w:rPr>
        <w:t>School and Community</w:t>
      </w:r>
    </w:p>
    <w:p w:rsidR="00D12BC7" w:rsidRPr="00AD11C2" w:rsidRDefault="00D12BC7" w:rsidP="00AD11C2">
      <w:r>
        <w:rPr>
          <w:noProof/>
        </w:rPr>
        <w:t>Developing empowering communities especially with transient populations is important (Eg mining towns). Education systems need to look at ways of building community ownership of their school as the community often outlasts the school's staff.</w:t>
      </w:r>
    </w:p>
    <w:p w:rsidR="00D12BC7" w:rsidRPr="008F7BC0" w:rsidRDefault="00D12BC7">
      <w:r w:rsidRPr="008F7BC0">
        <w:t>Rating</w:t>
      </w:r>
      <w:r>
        <w:t xml:space="preserve">: </w:t>
      </w:r>
      <w:r>
        <w:rPr>
          <w:noProof/>
        </w:rPr>
        <w:t>5</w:t>
      </w:r>
    </w:p>
    <w:p w:rsidR="00D12BC7" w:rsidRDefault="00D12BC7" w:rsidP="008F7BC0">
      <w:pPr>
        <w:pStyle w:val="Heading2"/>
        <w:rPr>
          <w:color w:val="auto"/>
        </w:rPr>
      </w:pPr>
      <w:r w:rsidRPr="008F7BC0">
        <w:rPr>
          <w:color w:val="auto"/>
        </w:rPr>
        <w:t>Information and Communication Technology</w:t>
      </w:r>
    </w:p>
    <w:p w:rsidR="00D12BC7" w:rsidRPr="00AD11C2" w:rsidRDefault="00D12BC7" w:rsidP="00AD11C2">
      <w:r>
        <w:rPr>
          <w:noProof/>
        </w:rPr>
        <w:t>Access to reliable ICT infrastructure is important in accessing curriculum and learning opportunities that are equivalent to urban centres. One of the biggest issues faced by regional schools is the ongoing maintenance of ICT systems especially when you are a large distance from a regional centre or the metropolitan area.</w:t>
      </w:r>
    </w:p>
    <w:p w:rsidR="00D12BC7" w:rsidRPr="008F7BC0" w:rsidRDefault="00D12BC7">
      <w:r w:rsidRPr="008F7BC0">
        <w:t>Rating</w:t>
      </w:r>
      <w:r>
        <w:t xml:space="preserve">: </w:t>
      </w:r>
      <w:r>
        <w:rPr>
          <w:noProof/>
        </w:rPr>
        <w:t>4</w:t>
      </w:r>
    </w:p>
    <w:p w:rsidR="00D12BC7" w:rsidRDefault="00D12BC7" w:rsidP="008F7BC0">
      <w:pPr>
        <w:pStyle w:val="Heading2"/>
        <w:rPr>
          <w:color w:val="auto"/>
        </w:rPr>
      </w:pPr>
      <w:r w:rsidRPr="008F7BC0">
        <w:rPr>
          <w:color w:val="auto"/>
        </w:rPr>
        <w:lastRenderedPageBreak/>
        <w:t>Entrepreneurship and schools</w:t>
      </w:r>
    </w:p>
    <w:p w:rsidR="00D12BC7" w:rsidRPr="00AD11C2" w:rsidRDefault="00D12BC7" w:rsidP="00AD11C2">
      <w:r>
        <w:rPr>
          <w:noProof/>
        </w:rPr>
        <w:t>Businesses need to play a greater role in supporting education delivery and sustainability of regional schools. Long term contracts with business enterprises need to be explored that are aligned  to education system objectives and the needs of the ever changing workforce.</w:t>
      </w:r>
    </w:p>
    <w:p w:rsidR="00D12BC7" w:rsidRPr="008F7BC0" w:rsidRDefault="00D12BC7">
      <w:r w:rsidRPr="008F7BC0">
        <w:t>Rating</w:t>
      </w:r>
      <w:r>
        <w:t xml:space="preserve">: </w:t>
      </w:r>
      <w:r>
        <w:rPr>
          <w:noProof/>
        </w:rPr>
        <w:t>4</w:t>
      </w:r>
    </w:p>
    <w:p w:rsidR="00D12BC7" w:rsidRDefault="00D12BC7" w:rsidP="008F7BC0">
      <w:pPr>
        <w:pStyle w:val="Heading2"/>
        <w:rPr>
          <w:color w:val="auto"/>
        </w:rPr>
      </w:pPr>
      <w:r w:rsidRPr="008F7BC0">
        <w:rPr>
          <w:color w:val="auto"/>
        </w:rPr>
        <w:t>Improving access – enrolments, clusters, distance education and boarding</w:t>
      </w:r>
    </w:p>
    <w:p w:rsidR="00D12BC7" w:rsidRPr="00AD11C2" w:rsidRDefault="00D12BC7" w:rsidP="00AD11C2">
      <w:r>
        <w:rPr>
          <w:noProof/>
        </w:rPr>
        <w:t>Boarding facilities need to be upgraded in regional areas to prevent the drift of students to metropolitan areas. Schools hosting these boarding facilities need to be supported by education systems in providing a wide range of education pathways/ courses. This will then assist in retaining enrolments at these boarding facilities.</w:t>
      </w:r>
    </w:p>
    <w:p w:rsidR="00D12BC7" w:rsidRPr="008F7BC0" w:rsidRDefault="00D12BC7">
      <w:r w:rsidRPr="008F7BC0">
        <w:t>Rating for enrolments</w:t>
      </w:r>
      <w:r>
        <w:t xml:space="preserve">: </w:t>
      </w:r>
      <w:r>
        <w:rPr>
          <w:noProof/>
        </w:rPr>
        <w:t>4</w:t>
      </w:r>
    </w:p>
    <w:p w:rsidR="00D12BC7" w:rsidRPr="008F7BC0" w:rsidRDefault="00D12BC7">
      <w:r w:rsidRPr="008F7BC0">
        <w:t>Rating for clusters</w:t>
      </w:r>
      <w:r>
        <w:t xml:space="preserve">: </w:t>
      </w:r>
      <w:r>
        <w:rPr>
          <w:noProof/>
        </w:rPr>
        <w:t>5</w:t>
      </w:r>
    </w:p>
    <w:p w:rsidR="00D12BC7" w:rsidRPr="008F7BC0" w:rsidRDefault="00D12BC7">
      <w:r w:rsidRPr="008F7BC0">
        <w:t>Rating for distance education</w:t>
      </w:r>
      <w:r>
        <w:t xml:space="preserve">: </w:t>
      </w:r>
      <w:r>
        <w:rPr>
          <w:noProof/>
        </w:rPr>
        <w:t>3</w:t>
      </w:r>
    </w:p>
    <w:p w:rsidR="00D12BC7" w:rsidRPr="008F7BC0" w:rsidRDefault="00D12BC7">
      <w:r w:rsidRPr="008F7BC0">
        <w:t>Rating for boarding</w:t>
      </w:r>
      <w:r>
        <w:t xml:space="preserve">: </w:t>
      </w:r>
      <w:r>
        <w:rPr>
          <w:noProof/>
        </w:rPr>
        <w:t>5</w:t>
      </w:r>
    </w:p>
    <w:p w:rsidR="00D12BC7" w:rsidRDefault="00D12BC7" w:rsidP="008F7BC0">
      <w:pPr>
        <w:pStyle w:val="Heading2"/>
        <w:rPr>
          <w:color w:val="auto"/>
        </w:rPr>
      </w:pPr>
      <w:r w:rsidRPr="008F7BC0">
        <w:rPr>
          <w:color w:val="auto"/>
        </w:rPr>
        <w:t>Diversity</w:t>
      </w:r>
    </w:p>
    <w:p w:rsidR="00D12BC7" w:rsidRPr="008F7BC0" w:rsidRDefault="00D12BC7">
      <w:r w:rsidRPr="008F7BC0">
        <w:t>Rating</w:t>
      </w:r>
      <w:r>
        <w:t xml:space="preserve">: </w:t>
      </w:r>
      <w:r>
        <w:rPr>
          <w:noProof/>
        </w:rPr>
        <w:t>0</w:t>
      </w:r>
    </w:p>
    <w:p w:rsidR="00D12BC7" w:rsidRDefault="00D12BC7" w:rsidP="008F7BC0">
      <w:pPr>
        <w:pStyle w:val="Heading2"/>
        <w:rPr>
          <w:color w:val="auto"/>
        </w:rPr>
      </w:pPr>
      <w:r w:rsidRPr="008F7BC0">
        <w:rPr>
          <w:color w:val="auto"/>
        </w:rPr>
        <w:t>Transitioning beyond school</w:t>
      </w:r>
    </w:p>
    <w:p w:rsidR="00D12BC7" w:rsidRPr="008F7BC0" w:rsidRDefault="00D12BC7">
      <w:r w:rsidRPr="008F7BC0">
        <w:t>Rating</w:t>
      </w:r>
      <w:r>
        <w:t xml:space="preserve">: </w:t>
      </w:r>
      <w:r>
        <w:rPr>
          <w:noProof/>
        </w:rPr>
        <w:t>0</w:t>
      </w:r>
    </w:p>
    <w:p w:rsidR="00D12BC7" w:rsidRDefault="00D12BC7" w:rsidP="008F7BC0">
      <w:pPr>
        <w:pStyle w:val="Heading2"/>
        <w:rPr>
          <w:color w:val="auto"/>
        </w:rPr>
      </w:pPr>
      <w:r w:rsidRPr="008F7BC0">
        <w:rPr>
          <w:color w:val="auto"/>
        </w:rPr>
        <w:t>Additional Comments</w:t>
      </w:r>
    </w:p>
    <w:p w:rsidR="00D12BC7" w:rsidRDefault="00D12BC7" w:rsidP="00AD11C2">
      <w:pPr>
        <w:sectPr w:rsidR="00D12BC7" w:rsidSect="00D12BC7">
          <w:pgSz w:w="11906" w:h="16838"/>
          <w:pgMar w:top="1440" w:right="1440" w:bottom="1440" w:left="1440" w:header="708" w:footer="708" w:gutter="0"/>
          <w:pgNumType w:start="1"/>
          <w:cols w:space="708"/>
          <w:docGrid w:linePitch="360"/>
        </w:sectPr>
      </w:pPr>
    </w:p>
    <w:p w:rsidR="00D12BC7" w:rsidRPr="00AD11C2" w:rsidRDefault="00D12BC7" w:rsidP="00AD11C2"/>
    <w:sectPr w:rsidR="00D12BC7" w:rsidRPr="00AD11C2" w:rsidSect="00D12BC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7D214C"/>
    <w:rsid w:val="008B5144"/>
    <w:rsid w:val="008F7BC0"/>
    <w:rsid w:val="00AD11C2"/>
    <w:rsid w:val="00B91CE7"/>
    <w:rsid w:val="00CB67CE"/>
    <w:rsid w:val="00D12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B01703-F850-49EC-8167-203D1C9AB8BF}"/>
</file>

<file path=customXml/itemProps2.xml><?xml version="1.0" encoding="utf-8"?>
<ds:datastoreItem xmlns:ds="http://schemas.openxmlformats.org/officeDocument/2006/customXml" ds:itemID="{06CD11BD-E3E4-4CE6-BFCF-29541275E4AC}"/>
</file>

<file path=customXml/itemProps3.xml><?xml version="1.0" encoding="utf-8"?>
<ds:datastoreItem xmlns:ds="http://schemas.openxmlformats.org/officeDocument/2006/customXml" ds:itemID="{872622F1-8095-4658-80A3-2D61A3408134}"/>
</file>

<file path=docProps/app.xml><?xml version="1.0" encoding="utf-8"?>
<Properties xmlns="http://schemas.openxmlformats.org/officeDocument/2006/extended-properties" xmlns:vt="http://schemas.openxmlformats.org/officeDocument/2006/docPropsVTypes">
  <Template>D641C8BA.dotm</Template>
  <TotalTime>0</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2018-02-08T03:45:00Z</dcterms:created>
  <dcterms:modified xsi:type="dcterms:W3CDTF">2018-02-08T03:45:00Z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