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C88" w:rsidRPr="00973C2D" w:rsidRDefault="00364765" w:rsidP="00673C88">
      <w:pPr>
        <w:pStyle w:val="Heading1"/>
      </w:pPr>
      <w:r>
        <w:t>Public submission made to</w:t>
      </w:r>
      <w:r w:rsidR="00D8557A" w:rsidRPr="00973C2D">
        <w:t xml:space="preserve"> the </w:t>
      </w:r>
      <w:r w:rsidR="00673C88" w:rsidRPr="00973C2D">
        <w:t>Review to Achieve Educational Excellence in Australian Schools</w:t>
      </w:r>
      <w:r w:rsidR="00D8557A" w:rsidRPr="00973C2D">
        <w:t xml:space="preserve"> </w:t>
      </w:r>
    </w:p>
    <w:p w:rsidR="00673C88" w:rsidRPr="00973C2D" w:rsidRDefault="00673C88"/>
    <w:p w:rsidR="00673C88" w:rsidRPr="00973C2D" w:rsidRDefault="00364765" w:rsidP="00545BF6">
      <w:pPr>
        <w:contextualSpacing/>
      </w:pPr>
      <w:r>
        <w:t>Submitter</w:t>
      </w:r>
      <w:r w:rsidR="00765A06" w:rsidRPr="00973C2D">
        <w:t>:</w:t>
      </w:r>
      <w:r w:rsidR="007410D3" w:rsidRPr="00973C2D">
        <w:tab/>
      </w:r>
      <w:r w:rsidR="007410D3" w:rsidRPr="00973C2D">
        <w:tab/>
      </w:r>
      <w:r w:rsidR="0048100D" w:rsidRPr="00973C2D">
        <w:t>Dr Lorraine Beveridge</w:t>
      </w:r>
    </w:p>
    <w:p w:rsidR="00673C88" w:rsidRPr="00973C2D" w:rsidRDefault="00765A06" w:rsidP="00545BF6">
      <w:pPr>
        <w:contextualSpacing/>
      </w:pPr>
      <w:r w:rsidRPr="00973C2D">
        <w:t>Submitting as a:</w:t>
      </w:r>
      <w:r w:rsidR="00337926" w:rsidRPr="00973C2D">
        <w:t xml:space="preserve"> </w:t>
      </w:r>
      <w:r w:rsidR="007410D3" w:rsidRPr="00973C2D">
        <w:tab/>
      </w:r>
      <w:r w:rsidR="0048100D" w:rsidRPr="00973C2D">
        <w:t>Teacher</w:t>
      </w:r>
    </w:p>
    <w:p w:rsidR="00673C88" w:rsidRPr="00973C2D" w:rsidRDefault="00765A06" w:rsidP="00545BF6">
      <w:pPr>
        <w:contextualSpacing/>
      </w:pPr>
      <w:r w:rsidRPr="00973C2D">
        <w:t xml:space="preserve">State: </w:t>
      </w:r>
      <w:r w:rsidR="007410D3" w:rsidRPr="00973C2D">
        <w:tab/>
      </w:r>
      <w:r w:rsidR="007410D3" w:rsidRPr="00973C2D">
        <w:tab/>
      </w:r>
      <w:r w:rsidR="007410D3" w:rsidRPr="00973C2D">
        <w:tab/>
      </w:r>
      <w:r w:rsidR="0048100D" w:rsidRPr="00973C2D">
        <w:t>NSW</w:t>
      </w:r>
    </w:p>
    <w:p w:rsidR="00673C88" w:rsidRPr="00973C2D" w:rsidRDefault="00673C88"/>
    <w:p w:rsidR="0025070A" w:rsidRPr="00973C2D" w:rsidRDefault="0025070A" w:rsidP="0025070A">
      <w:pPr>
        <w:pStyle w:val="Heading2"/>
      </w:pPr>
      <w:r w:rsidRPr="00973C2D">
        <w:t>Summary</w:t>
      </w:r>
    </w:p>
    <w:p w:rsidR="0025070A" w:rsidRPr="00973C2D" w:rsidRDefault="0048100D" w:rsidP="0025070A">
      <w:r w:rsidRPr="00973C2D">
        <w:t xml:space="preserve">Education systems worldwide are facing unprecedented challenges in keeping new </w:t>
      </w:r>
      <w:proofErr w:type="gramStart"/>
      <w:r w:rsidRPr="00973C2D">
        <w:t>teachers ,</w:t>
      </w:r>
      <w:proofErr w:type="gramEnd"/>
      <w:r w:rsidRPr="00973C2D">
        <w:t xml:space="preserve"> valuing experienced staff and engaging students in learning. It seems the </w:t>
      </w:r>
      <w:proofErr w:type="spellStart"/>
      <w:r w:rsidRPr="00973C2D">
        <w:t>phsical</w:t>
      </w:r>
      <w:proofErr w:type="spellEnd"/>
      <w:r w:rsidRPr="00973C2D">
        <w:t xml:space="preserve"> environs of our schools may not be the best match for learning in the future and change clearly needs to occur. Integrating IT, valuing student voice and implementing change at the local level with systems support are all issues outlined in my proposal. Increased compliance and accountability have weighed heavily on teachers and schools. To be the best education system we can be, collaboration at all levels, including partnerships with universities, professional associations, and valuing student voice needs to be occur more strategically. Systems improvement is not just about quantitative data, </w:t>
      </w:r>
      <w:proofErr w:type="spellStart"/>
      <w:r w:rsidRPr="00973C2D">
        <w:t>its</w:t>
      </w:r>
      <w:proofErr w:type="spellEnd"/>
      <w:r w:rsidRPr="00973C2D">
        <w:t xml:space="preserve"> about identifying the issues underpinning the data, asking "Why?" and then putting strategies in place at the local level to address them, with systems support. The action research </w:t>
      </w:r>
      <w:proofErr w:type="spellStart"/>
      <w:r w:rsidRPr="00973C2D">
        <w:t>sycle</w:t>
      </w:r>
      <w:proofErr w:type="spellEnd"/>
      <w:r w:rsidRPr="00973C2D">
        <w:t xml:space="preserve"> in action...</w:t>
      </w:r>
    </w:p>
    <w:p w:rsidR="00673C88" w:rsidRPr="00973C2D" w:rsidRDefault="002D15E6" w:rsidP="00673C88">
      <w:pPr>
        <w:pStyle w:val="Heading2"/>
      </w:pPr>
      <w:r w:rsidRPr="00973C2D">
        <w:t>Main submission</w:t>
      </w:r>
    </w:p>
    <w:p w:rsidR="00DF215D" w:rsidRPr="00973C2D" w:rsidRDefault="0048100D" w:rsidP="00337926">
      <w:r w:rsidRPr="00973C2D">
        <w:t>Disclaimer: The views expressed in this paper are those of the author, Dr Lorraine Beveridge, and not those of her employer, the</w:t>
      </w:r>
      <w:r w:rsidR="00DF215D" w:rsidRPr="00973C2D">
        <w:t xml:space="preserve"> NSW Department of Education. </w:t>
      </w:r>
    </w:p>
    <w:p w:rsidR="00DF215D" w:rsidRPr="00973C2D" w:rsidRDefault="00DF215D" w:rsidP="00337926">
      <w:r w:rsidRPr="00973C2D">
        <w:t>Submission questions</w:t>
      </w:r>
    </w:p>
    <w:p w:rsidR="00DF215D" w:rsidRPr="00973C2D" w:rsidRDefault="0048100D" w:rsidP="00337926">
      <w:r w:rsidRPr="00973C2D">
        <w:t xml:space="preserve">What should educational success for Australian </w:t>
      </w:r>
      <w:r w:rsidR="00DF215D" w:rsidRPr="00973C2D">
        <w:t>students and schools look like?</w:t>
      </w:r>
    </w:p>
    <w:p w:rsidR="00DF215D" w:rsidRPr="00973C2D" w:rsidRDefault="0048100D" w:rsidP="00381497">
      <w:pPr>
        <w:pStyle w:val="ListParagraph"/>
        <w:numPr>
          <w:ilvl w:val="0"/>
          <w:numId w:val="3"/>
        </w:numPr>
      </w:pPr>
      <w:r w:rsidRPr="00973C2D">
        <w:t xml:space="preserve">What capabilities, skills and knowledge should students learn at school </w:t>
      </w:r>
      <w:r w:rsidR="00DF215D" w:rsidRPr="00973C2D">
        <w:t>to prepare them for the future?</w:t>
      </w:r>
    </w:p>
    <w:p w:rsidR="00DF215D" w:rsidRPr="00973C2D" w:rsidRDefault="0048100D" w:rsidP="00381497">
      <w:pPr>
        <w:pStyle w:val="ListParagraph"/>
        <w:numPr>
          <w:ilvl w:val="0"/>
          <w:numId w:val="5"/>
        </w:numPr>
        <w:ind w:left="1134"/>
      </w:pPr>
      <w:proofErr w:type="gramStart"/>
      <w:r w:rsidRPr="00973C2D">
        <w:t>be</w:t>
      </w:r>
      <w:proofErr w:type="gramEnd"/>
      <w:r w:rsidRPr="00973C2D">
        <w:t xml:space="preserve"> critical thinkers, problem solvers, be adept at locating information and using that inform to improve their lives, the lives of their peers, community and world. From the Melbourne Declaration (2008), “In </w:t>
      </w:r>
      <w:proofErr w:type="spellStart"/>
      <w:r w:rsidRPr="00973C2D">
        <w:t>C21</w:t>
      </w:r>
      <w:proofErr w:type="spellEnd"/>
      <w:r w:rsidRPr="00973C2D">
        <w:t xml:space="preserve">, Australia’s capacity to provide a high quality of life will depend on the ability to compete globally- schools play an important part in this”. All students need to be encouraged to consider tertiary education and globalisation is increasingly part of our lives. Do our new curriculum </w:t>
      </w:r>
      <w:r w:rsidRPr="00973C2D">
        <w:lastRenderedPageBreak/>
        <w:t>documents reflect the need for a global view? Understanding culture and language knowledge will facilitate us working successfu</w:t>
      </w:r>
      <w:r w:rsidR="00DF215D" w:rsidRPr="00973C2D">
        <w:t xml:space="preserve">lly with others in the future. </w:t>
      </w:r>
    </w:p>
    <w:p w:rsidR="00DF215D" w:rsidRPr="00973C2D" w:rsidRDefault="0048100D" w:rsidP="00381497">
      <w:pPr>
        <w:pStyle w:val="ListParagraph"/>
        <w:numPr>
          <w:ilvl w:val="0"/>
          <w:numId w:val="5"/>
        </w:numPr>
        <w:ind w:left="1134"/>
      </w:pPr>
      <w:proofErr w:type="gramStart"/>
      <w:r w:rsidRPr="00973C2D">
        <w:t>technological</w:t>
      </w:r>
      <w:proofErr w:type="gramEnd"/>
      <w:r w:rsidRPr="00973C2D">
        <w:t xml:space="preserve"> change is slow to be adopted by education systems. We have teams of experts who try hard to filter their new skills and knowledges down to classrooms with varying levels of success. It demands a paradigm change and addressing teacher dispositions as the highest priority. Teachers want to know, “How will this change positively impact my practice and improve l</w:t>
      </w:r>
      <w:r w:rsidR="00DF215D" w:rsidRPr="00973C2D">
        <w:t>earning outcomes for students?”</w:t>
      </w:r>
    </w:p>
    <w:p w:rsidR="00DF215D" w:rsidRPr="00973C2D" w:rsidRDefault="0048100D" w:rsidP="00381497">
      <w:pPr>
        <w:ind w:left="1134"/>
      </w:pPr>
      <w:r w:rsidRPr="00973C2D">
        <w:t xml:space="preserve">Teachers want evidence before they are open to change, particularly technological change. How much importance is placed on teacher dispositions when implementing change in schools? The gap is growing between how students learn in a technological world and how students are taught at school. </w:t>
      </w:r>
      <w:proofErr w:type="gramStart"/>
      <w:r w:rsidRPr="00973C2D">
        <w:t>Student engagements seems</w:t>
      </w:r>
      <w:proofErr w:type="gramEnd"/>
      <w:r w:rsidRPr="00973C2D">
        <w:t xml:space="preserve"> to be decreasing as a result. Lower level jobs are fast disappearing. ALL students need to have high levels of literacy, science and maths and learn them to collaboratively apply them to solve complex issues. We need to better address the inequitable achievement gap in our schools, related to students’ social and cultural capital, another </w:t>
      </w:r>
      <w:r w:rsidR="00DF215D" w:rsidRPr="00973C2D">
        <w:t>complex and multifaceted issue.</w:t>
      </w:r>
    </w:p>
    <w:p w:rsidR="00DF215D" w:rsidRPr="00973C2D" w:rsidRDefault="0048100D" w:rsidP="00381497">
      <w:pPr>
        <w:pStyle w:val="ListParagraph"/>
        <w:numPr>
          <w:ilvl w:val="0"/>
          <w:numId w:val="5"/>
        </w:numPr>
        <w:ind w:left="1134"/>
      </w:pPr>
      <w:r w:rsidRPr="00973C2D">
        <w:t xml:space="preserve">student voice is talked about, is now appearing in the literature (Le </w:t>
      </w:r>
      <w:proofErr w:type="spellStart"/>
      <w:r w:rsidRPr="00973C2D">
        <w:t>Fevre</w:t>
      </w:r>
      <w:proofErr w:type="spellEnd"/>
      <w:r w:rsidRPr="00973C2D">
        <w:t xml:space="preserve">, 2014; </w:t>
      </w:r>
      <w:proofErr w:type="spellStart"/>
      <w:r w:rsidRPr="00973C2D">
        <w:t>Mockler</w:t>
      </w:r>
      <w:proofErr w:type="spellEnd"/>
      <w:r w:rsidRPr="00973C2D">
        <w:t xml:space="preserve">, 2013; Rowling &amp; </w:t>
      </w:r>
      <w:proofErr w:type="spellStart"/>
      <w:r w:rsidRPr="00973C2D">
        <w:t>Samdal</w:t>
      </w:r>
      <w:proofErr w:type="spellEnd"/>
      <w:r w:rsidRPr="00973C2D">
        <w:t>, 2011) but this needs to be given a higher priority in relation to what a future school system that addresses student needs looks like. We are seeing strong, articulate young people leaving our school system. They have so much more than an ATAR. We want all our students to leave school as “confident and creative individuals, active and informed citizens” (Mel</w:t>
      </w:r>
      <w:r w:rsidR="00DF215D" w:rsidRPr="00973C2D">
        <w:t xml:space="preserve">bourne Declaration, </w:t>
      </w:r>
      <w:proofErr w:type="spellStart"/>
      <w:r w:rsidR="00DF215D" w:rsidRPr="00973C2D">
        <w:t>p.10</w:t>
      </w:r>
      <w:proofErr w:type="spellEnd"/>
      <w:r w:rsidR="00DF215D" w:rsidRPr="00973C2D">
        <w:t xml:space="preserve">, 11) </w:t>
      </w:r>
    </w:p>
    <w:p w:rsidR="00DF215D" w:rsidRPr="00973C2D" w:rsidRDefault="0048100D" w:rsidP="00381497">
      <w:pPr>
        <w:pStyle w:val="ListParagraph"/>
        <w:numPr>
          <w:ilvl w:val="0"/>
          <w:numId w:val="3"/>
        </w:numPr>
      </w:pPr>
      <w:r w:rsidRPr="00973C2D">
        <w:t>How should school quality and e</w:t>
      </w:r>
      <w:r w:rsidR="00DF215D" w:rsidRPr="00973C2D">
        <w:t>ducational success be measured?</w:t>
      </w:r>
    </w:p>
    <w:p w:rsidR="00DF215D" w:rsidRPr="00973C2D" w:rsidRDefault="0048100D" w:rsidP="00337926">
      <w:r w:rsidRPr="00973C2D">
        <w:t xml:space="preserve">We traditionally measure learning through the cognitive domain but this is only one part of the puzzle. The affective and psychomotor domains are of equal importance (Bloom &amp; </w:t>
      </w:r>
      <w:proofErr w:type="spellStart"/>
      <w:r w:rsidRPr="00973C2D">
        <w:t>Krathwohl</w:t>
      </w:r>
      <w:proofErr w:type="spellEnd"/>
      <w:r w:rsidRPr="00973C2D">
        <w:t>). The cognitive domain, dominated by instruction and assessment tells us what students know and compares them to peers, as well as comparing systems and schools nationally and across the world (</w:t>
      </w:r>
      <w:proofErr w:type="spellStart"/>
      <w:r w:rsidRPr="00973C2D">
        <w:t>NAPLAN,TIMMS</w:t>
      </w:r>
      <w:proofErr w:type="spellEnd"/>
      <w:r w:rsidRPr="00973C2D">
        <w:t xml:space="preserve">, PISA). We need to broaden our minds to what constitutes educational success and the answers possibly lie in the other domains of learning and doing. The affective domain (how students feel about what they have learned and how it has impacted on how they feel about themselves as learners) has stretched to include a child’s ability to include internalisation, wonder and risk-taking. The psychomotor domain </w:t>
      </w:r>
      <w:r w:rsidRPr="00973C2D">
        <w:lastRenderedPageBreak/>
        <w:t xml:space="preserve">encompasses the senses. </w:t>
      </w:r>
      <w:proofErr w:type="spellStart"/>
      <w:r w:rsidRPr="00973C2D">
        <w:t>Dettmer</w:t>
      </w:r>
      <w:proofErr w:type="spellEnd"/>
      <w:r w:rsidRPr="00973C2D">
        <w:t xml:space="preserve"> (2005) extends to psychomotor domain to include a social domain- how students relate to others, their ability to collaborate, identified </w:t>
      </w:r>
      <w:proofErr w:type="spellStart"/>
      <w:r w:rsidRPr="00973C2D">
        <w:t>C21</w:t>
      </w:r>
      <w:proofErr w:type="spellEnd"/>
      <w:r w:rsidRPr="00973C2D">
        <w:t xml:space="preserve"> skills. </w:t>
      </w:r>
    </w:p>
    <w:p w:rsidR="00DF215D" w:rsidRPr="00973C2D" w:rsidRDefault="0048100D" w:rsidP="00337926">
      <w:r w:rsidRPr="00973C2D">
        <w:t>This “wicked” question, “How can educational success be measured?” asks us to consider better ways to assess learning, and how students could demonstrate how they have been changed by the educational process from an affective perspective. We are starting to see evidence of movement towards this goal, as we ask students to identify their strengths and weaknesses in Literacy and numeracy using continuums and learning progressions, individualising learning and encouraging students to work towards specific markers or goals based on what they have demonstrated what they can do. For younger children this may manifest in “I Can” statements where students identify specific learning goals and when they have been achieved, they choose the next lear</w:t>
      </w:r>
      <w:r w:rsidR="00DF215D" w:rsidRPr="00973C2D">
        <w:t xml:space="preserve">ning goals in the progression. </w:t>
      </w:r>
    </w:p>
    <w:p w:rsidR="00DF215D" w:rsidRPr="00973C2D" w:rsidRDefault="0048100D" w:rsidP="00337926">
      <w:r w:rsidRPr="00973C2D">
        <w:t xml:space="preserve">Traditionally our curriculum is falsely compartmentalised into the </w:t>
      </w:r>
      <w:proofErr w:type="spellStart"/>
      <w:r w:rsidRPr="00973C2D">
        <w:t>KLAs</w:t>
      </w:r>
      <w:proofErr w:type="spellEnd"/>
      <w:r w:rsidRPr="00973C2D">
        <w:t xml:space="preserve">. By bringing together and synthesising the domains of learning into one unified domain through integrating learning, students potential and fulfilment may increase. This could be achieved by looking at the crossover of curriculum objectives and encouraging teachers to view curriculum in a more holistic way. At present we are mandated how much time in minutes to spend on each subject by registering authorities. This possibly negatively impacts holistic learning. For example, a traditional English/history unit on first contact also touches on Maths and geography, visual arts, in fact all the subject areas. I’m unsure whether our current programming and mandated priorities encourage teachers and students to link learning. This is an area we need to continue to foster, in order to better assess how students have been changed by the educational </w:t>
      </w:r>
      <w:r w:rsidR="00DF215D" w:rsidRPr="00973C2D">
        <w:t>process” (</w:t>
      </w:r>
      <w:proofErr w:type="spellStart"/>
      <w:r w:rsidR="00DF215D" w:rsidRPr="00973C2D">
        <w:t>Dettmer</w:t>
      </w:r>
      <w:proofErr w:type="spellEnd"/>
      <w:r w:rsidR="00DF215D" w:rsidRPr="00973C2D">
        <w:t xml:space="preserve">, 2005, </w:t>
      </w:r>
      <w:proofErr w:type="spellStart"/>
      <w:r w:rsidR="00DF215D" w:rsidRPr="00973C2D">
        <w:t>p.70</w:t>
      </w:r>
      <w:proofErr w:type="spellEnd"/>
      <w:r w:rsidR="00DF215D" w:rsidRPr="00973C2D">
        <w:t>).</w:t>
      </w:r>
    </w:p>
    <w:p w:rsidR="00DF215D" w:rsidRPr="00973C2D" w:rsidRDefault="0048100D" w:rsidP="00337926">
      <w:r w:rsidRPr="00973C2D">
        <w:t>What can we do to improve and how can we support o</w:t>
      </w:r>
      <w:r w:rsidR="00DF215D" w:rsidRPr="00973C2D">
        <w:t xml:space="preserve">ngoing improvement over time? </w:t>
      </w:r>
    </w:p>
    <w:p w:rsidR="00DF215D" w:rsidRPr="00973C2D" w:rsidRDefault="0048100D" w:rsidP="00337926">
      <w:r w:rsidRPr="00973C2D">
        <w:t>How could schools funding be used more effectively and efficiently (at the classroom, school or system level) to have a significant impact on learning outcomes for all students, including disadvantaged and vulnerable students and a</w:t>
      </w:r>
      <w:r w:rsidR="00DF215D" w:rsidRPr="00973C2D">
        <w:t>cademically advanced students?</w:t>
      </w:r>
    </w:p>
    <w:p w:rsidR="00DF215D" w:rsidRPr="00973C2D" w:rsidRDefault="0048100D" w:rsidP="00647014">
      <w:pPr>
        <w:pStyle w:val="ListParagraph"/>
        <w:numPr>
          <w:ilvl w:val="0"/>
          <w:numId w:val="3"/>
        </w:numPr>
      </w:pPr>
      <w:r w:rsidRPr="00973C2D">
        <w:t>What actions can be taken to improve practice and outcomes? What evidence is there t</w:t>
      </w:r>
      <w:r w:rsidR="00DF215D" w:rsidRPr="00973C2D">
        <w:t>o support taking these actions?</w:t>
      </w:r>
    </w:p>
    <w:p w:rsidR="00DF215D" w:rsidRPr="00973C2D" w:rsidRDefault="0048100D" w:rsidP="00647014">
      <w:pPr>
        <w:pStyle w:val="ListParagraph"/>
        <w:numPr>
          <w:ilvl w:val="0"/>
          <w:numId w:val="5"/>
        </w:numPr>
        <w:ind w:left="1134"/>
      </w:pPr>
      <w:proofErr w:type="gramStart"/>
      <w:r w:rsidRPr="00973C2D">
        <w:t>a</w:t>
      </w:r>
      <w:proofErr w:type="gramEnd"/>
      <w:r w:rsidRPr="00973C2D">
        <w:t xml:space="preserve"> mix of formative and summative assessments that inform practice and build on student strengths. There is such a breath of student skills. We as a system need to be better able to accommodate this. Some of our students with additional learning needs achieve little success in our current system. We need to better differentiate our classroom delivery and assessment practices (ACER, 2013; Tomlinson, 1999) and allow for </w:t>
      </w:r>
      <w:r w:rsidRPr="00973C2D">
        <w:lastRenderedPageBreak/>
        <w:t xml:space="preserve">student choice, student self-direction (Gore &amp; </w:t>
      </w:r>
      <w:proofErr w:type="spellStart"/>
      <w:r w:rsidRPr="00973C2D">
        <w:t>Ladwi</w:t>
      </w:r>
      <w:r w:rsidR="00DF215D" w:rsidRPr="00973C2D">
        <w:t>g</w:t>
      </w:r>
      <w:proofErr w:type="spellEnd"/>
      <w:r w:rsidR="00DF215D" w:rsidRPr="00973C2D">
        <w:t xml:space="preserve">, 2003), and student success. </w:t>
      </w:r>
    </w:p>
    <w:p w:rsidR="00DF215D" w:rsidRPr="00973C2D" w:rsidRDefault="0048100D" w:rsidP="00647014">
      <w:pPr>
        <w:pStyle w:val="ListParagraph"/>
        <w:numPr>
          <w:ilvl w:val="0"/>
          <w:numId w:val="5"/>
        </w:numPr>
        <w:ind w:left="1134"/>
      </w:pPr>
      <w:proofErr w:type="gramStart"/>
      <w:r w:rsidRPr="00973C2D">
        <w:t>students</w:t>
      </w:r>
      <w:proofErr w:type="gramEnd"/>
      <w:r w:rsidRPr="00973C2D">
        <w:t xml:space="preserve"> having a stronger voice in curriculum design and implementation (</w:t>
      </w:r>
      <w:proofErr w:type="spellStart"/>
      <w:r w:rsidRPr="00973C2D">
        <w:t>Ainscow</w:t>
      </w:r>
      <w:proofErr w:type="spellEnd"/>
      <w:r w:rsidRPr="00973C2D">
        <w:t xml:space="preserve">, 2005; Le </w:t>
      </w:r>
      <w:proofErr w:type="spellStart"/>
      <w:r w:rsidRPr="00973C2D">
        <w:t>Fevre</w:t>
      </w:r>
      <w:proofErr w:type="spellEnd"/>
      <w:r w:rsidRPr="00973C2D">
        <w:t xml:space="preserve">, 2014; </w:t>
      </w:r>
      <w:proofErr w:type="spellStart"/>
      <w:r w:rsidRPr="00973C2D">
        <w:t>Mockler</w:t>
      </w:r>
      <w:proofErr w:type="spellEnd"/>
      <w:r w:rsidRPr="00973C2D">
        <w:t xml:space="preserve"> &amp; Sachs, 2011). </w:t>
      </w:r>
    </w:p>
    <w:p w:rsidR="00DF215D" w:rsidRPr="00973C2D" w:rsidRDefault="0048100D" w:rsidP="00647014">
      <w:pPr>
        <w:pStyle w:val="ListParagraph"/>
        <w:numPr>
          <w:ilvl w:val="0"/>
          <w:numId w:val="5"/>
        </w:numPr>
        <w:ind w:left="1134"/>
      </w:pPr>
      <w:proofErr w:type="gramStart"/>
      <w:r w:rsidRPr="00973C2D">
        <w:t>the</w:t>
      </w:r>
      <w:proofErr w:type="gramEnd"/>
      <w:r w:rsidRPr="00973C2D">
        <w:t xml:space="preserve"> increasing importance of technology in teaching and learning (Ge et al., 2016; Johnson, 2016). Use more technology in learning to present learning in multiple formats and decrease the cognitive load on working memory, improving information</w:t>
      </w:r>
      <w:r w:rsidR="00DF215D" w:rsidRPr="00973C2D">
        <w:t xml:space="preserve"> processing and understanding. </w:t>
      </w:r>
    </w:p>
    <w:p w:rsidR="00DF215D" w:rsidRPr="00973C2D" w:rsidRDefault="0048100D" w:rsidP="00647014">
      <w:pPr>
        <w:pStyle w:val="ListParagraph"/>
        <w:numPr>
          <w:ilvl w:val="0"/>
          <w:numId w:val="5"/>
        </w:numPr>
        <w:ind w:left="1134"/>
      </w:pPr>
      <w:proofErr w:type="gramStart"/>
      <w:r w:rsidRPr="00973C2D">
        <w:t>in</w:t>
      </w:r>
      <w:proofErr w:type="gramEnd"/>
      <w:r w:rsidRPr="00973C2D">
        <w:t xml:space="preserve"> particular, writing data across the western world suggests students are NOT responding well to the practices of the past. We need to incorporate more digital tools in the teaching of writing. Simply providing digital tools has minimum impact. The pedagogy is the important focus. Student choice in what digital tools to use when is an important motivator to learn. As well, equity and access</w:t>
      </w:r>
      <w:r w:rsidR="00DF215D" w:rsidRPr="00973C2D">
        <w:t xml:space="preserve"> are important considerations. </w:t>
      </w:r>
    </w:p>
    <w:p w:rsidR="00DF215D" w:rsidRPr="00973C2D" w:rsidRDefault="0048100D" w:rsidP="00647014">
      <w:pPr>
        <w:pStyle w:val="ListParagraph"/>
        <w:numPr>
          <w:ilvl w:val="0"/>
          <w:numId w:val="5"/>
        </w:numPr>
        <w:ind w:left="1134"/>
      </w:pPr>
      <w:r w:rsidRPr="00973C2D">
        <w:t>We seem to be moving from a skills approach to teaching writing to a process based approach. Calkins identified three basic beliefs in teaching</w:t>
      </w:r>
      <w:r w:rsidR="00DF215D" w:rsidRPr="00973C2D">
        <w:t xml:space="preserve"> students to write effectively:</w:t>
      </w:r>
    </w:p>
    <w:p w:rsidR="00DF215D" w:rsidRPr="00973C2D" w:rsidRDefault="0048100D" w:rsidP="00647014">
      <w:pPr>
        <w:pStyle w:val="ListParagraph"/>
        <w:numPr>
          <w:ilvl w:val="0"/>
          <w:numId w:val="11"/>
        </w:numPr>
        <w:ind w:left="1560"/>
      </w:pPr>
      <w:r w:rsidRPr="00973C2D">
        <w:t>Students involved in /own the writing process (importance of</w:t>
      </w:r>
      <w:r w:rsidR="00DF215D" w:rsidRPr="00973C2D">
        <w:t xml:space="preserve"> student choice re mode, topic)</w:t>
      </w:r>
    </w:p>
    <w:p w:rsidR="00DF215D" w:rsidRPr="00973C2D" w:rsidRDefault="0048100D" w:rsidP="00647014">
      <w:pPr>
        <w:pStyle w:val="ListParagraph"/>
        <w:numPr>
          <w:ilvl w:val="0"/>
          <w:numId w:val="11"/>
        </w:numPr>
        <w:ind w:left="1560"/>
      </w:pPr>
      <w:r w:rsidRPr="00973C2D">
        <w:t>Students share what they write to an authentic audience (including lots of teacher modelling, mini lessons to individualise learning and address par</w:t>
      </w:r>
      <w:r w:rsidR="00DF215D" w:rsidRPr="00973C2D">
        <w:t>ticular student learning needs)</w:t>
      </w:r>
    </w:p>
    <w:p w:rsidR="00DF215D" w:rsidRPr="00973C2D" w:rsidRDefault="0048100D" w:rsidP="00647014">
      <w:pPr>
        <w:pStyle w:val="ListParagraph"/>
        <w:numPr>
          <w:ilvl w:val="0"/>
          <w:numId w:val="11"/>
        </w:numPr>
        <w:ind w:left="1560"/>
      </w:pPr>
      <w:r w:rsidRPr="00973C2D">
        <w:t>Students positively perceive themselves as writers (Writing</w:t>
      </w:r>
      <w:r w:rsidR="00DF215D" w:rsidRPr="00973C2D">
        <w:t xml:space="preserve"> like a Writer (Gleeson, 2016)</w:t>
      </w:r>
    </w:p>
    <w:p w:rsidR="00647014" w:rsidRPr="00973C2D" w:rsidRDefault="0048100D" w:rsidP="00647014">
      <w:pPr>
        <w:pStyle w:val="ListParagraph"/>
        <w:numPr>
          <w:ilvl w:val="0"/>
          <w:numId w:val="3"/>
        </w:numPr>
      </w:pPr>
      <w:r w:rsidRPr="00973C2D">
        <w:t>What works best for</w:t>
      </w:r>
      <w:r w:rsidR="00647014" w:rsidRPr="00973C2D">
        <w:t xml:space="preserve"> whom and in what circumstances?</w:t>
      </w:r>
    </w:p>
    <w:p w:rsidR="00DF215D" w:rsidRPr="00973C2D" w:rsidRDefault="0048100D" w:rsidP="00647014">
      <w:r w:rsidRPr="00973C2D">
        <w:t>We are all accountable to our students and the system in which we work. The “what works” literature (</w:t>
      </w:r>
      <w:proofErr w:type="spellStart"/>
      <w:r w:rsidRPr="00973C2D">
        <w:t>Marzano</w:t>
      </w:r>
      <w:proofErr w:type="gramStart"/>
      <w:r w:rsidRPr="00973C2D">
        <w:t>,2001</w:t>
      </w:r>
      <w:proofErr w:type="spellEnd"/>
      <w:proofErr w:type="gramEnd"/>
      <w:r w:rsidRPr="00973C2D">
        <w:t xml:space="preserve">, 2003, 2009; Hattie 2007, 2008, 2012; Graham 2015, 2016) is clear in that we need to focus on those strategies that have been proven to work best </w:t>
      </w:r>
      <w:proofErr w:type="spellStart"/>
      <w:r w:rsidRPr="00973C2D">
        <w:t>eg</w:t>
      </w:r>
      <w:proofErr w:type="spellEnd"/>
      <w:r w:rsidRPr="00973C2D">
        <w:t xml:space="preserve">: providing feedback by adults (.87), peer feedback (.58), </w:t>
      </w:r>
      <w:proofErr w:type="spellStart"/>
      <w:r w:rsidRPr="00973C2D">
        <w:t>self assessment</w:t>
      </w:r>
      <w:proofErr w:type="spellEnd"/>
      <w:r w:rsidRPr="00973C2D">
        <w:t xml:space="preserve"> (.62), computer feedback (.38) in relation to teaching writing. The research needs to be put into a form that teachers can pick up and run with. For example, video snippets of what effective teacher feedback on writing looks like, as a model and guide to teachers in embedding best practice research into their practice in an action learning mode with support. That said we do not need to dumb down research for teachers. We need to ensure it is in a time effective, accessible format </w:t>
      </w:r>
      <w:proofErr w:type="spellStart"/>
      <w:r w:rsidRPr="00973C2D">
        <w:t>eg</w:t>
      </w:r>
      <w:proofErr w:type="spellEnd"/>
      <w:r w:rsidRPr="00973C2D">
        <w:t xml:space="preserve">: synopses of key papers listing main findings, podcasts, </w:t>
      </w:r>
      <w:proofErr w:type="spellStart"/>
      <w:proofErr w:type="gramStart"/>
      <w:r w:rsidRPr="00973C2D">
        <w:t>Youtube</w:t>
      </w:r>
      <w:proofErr w:type="spellEnd"/>
      <w:proofErr w:type="gramEnd"/>
      <w:r w:rsidRPr="00973C2D">
        <w:t xml:space="preserve"> channel sharing best practice resear</w:t>
      </w:r>
      <w:r w:rsidR="00DF215D" w:rsidRPr="00973C2D">
        <w:t xml:space="preserve">ch in a teacher friendly form. </w:t>
      </w:r>
    </w:p>
    <w:p w:rsidR="00DF215D" w:rsidRPr="00973C2D" w:rsidRDefault="0048100D" w:rsidP="00337926">
      <w:r w:rsidRPr="00973C2D">
        <w:lastRenderedPageBreak/>
        <w:t xml:space="preserve">Teachers sharing their classroom –based research to the wider profession </w:t>
      </w:r>
      <w:proofErr w:type="spellStart"/>
      <w:r w:rsidRPr="00973C2D">
        <w:t>eg</w:t>
      </w:r>
      <w:proofErr w:type="spellEnd"/>
      <w:r w:rsidRPr="00973C2D">
        <w:t>: authentic action learning reports and stories of what works from the mouths of teachers would increase their confidence in themselves as researchers at the coalface, building teacher efficacy and professional confidence. Stories of practice are highly regarded by teachers as they are steeped in practical application (</w:t>
      </w:r>
      <w:proofErr w:type="spellStart"/>
      <w:r w:rsidRPr="00973C2D">
        <w:t>ie</w:t>
      </w:r>
      <w:proofErr w:type="spellEnd"/>
      <w:r w:rsidRPr="00973C2D">
        <w:t xml:space="preserve"> </w:t>
      </w:r>
      <w:proofErr w:type="spellStart"/>
      <w:r w:rsidRPr="00973C2D">
        <w:t>Stenhouse</w:t>
      </w:r>
      <w:proofErr w:type="spellEnd"/>
      <w:r w:rsidRPr="00973C2D">
        <w:t xml:space="preserve"> 1975, 1981)…teachers doing research from the laboratory of their own classrooms, opening up their practice for critique from the wider education fi</w:t>
      </w:r>
      <w:r w:rsidR="00DF215D" w:rsidRPr="00973C2D">
        <w:t xml:space="preserve">eld, moving knowledge forward. </w:t>
      </w:r>
    </w:p>
    <w:p w:rsidR="00DF215D" w:rsidRPr="00973C2D" w:rsidRDefault="0048100D" w:rsidP="00337926">
      <w:r w:rsidRPr="00973C2D">
        <w:t xml:space="preserve">From a </w:t>
      </w:r>
      <w:proofErr w:type="spellStart"/>
      <w:r w:rsidRPr="00973C2D">
        <w:t>Stenhousian</w:t>
      </w:r>
      <w:proofErr w:type="spellEnd"/>
      <w:r w:rsidRPr="00973C2D">
        <w:t xml:space="preserve"> lens (1981), the following points are evidence that teachers should be competent and ongoing res</w:t>
      </w:r>
      <w:r w:rsidR="00DF215D" w:rsidRPr="00973C2D">
        <w:t>earchers of their own practice:</w:t>
      </w:r>
    </w:p>
    <w:p w:rsidR="00DF215D" w:rsidRPr="00973C2D" w:rsidRDefault="0048100D" w:rsidP="00337926">
      <w:r w:rsidRPr="00973C2D">
        <w:t>“It is the case study data rather than test da</w:t>
      </w:r>
      <w:r w:rsidR="00DF215D" w:rsidRPr="00973C2D">
        <w:t>ta which consolidates” (p. 139)</w:t>
      </w:r>
    </w:p>
    <w:p w:rsidR="00DF215D" w:rsidRPr="00973C2D" w:rsidRDefault="0048100D" w:rsidP="00337926">
      <w:r w:rsidRPr="00973C2D">
        <w:t>“It is not enough that teacher work should be studied, they should be studying it themselves”, leading to “the extend</w:t>
      </w:r>
      <w:r w:rsidR="00DF215D" w:rsidRPr="00973C2D">
        <w:t>ed professional” (</w:t>
      </w:r>
      <w:proofErr w:type="spellStart"/>
      <w:r w:rsidR="00DF215D" w:rsidRPr="00973C2D">
        <w:t>p.143</w:t>
      </w:r>
      <w:proofErr w:type="spellEnd"/>
      <w:r w:rsidR="00DF215D" w:rsidRPr="00973C2D">
        <w:t xml:space="preserve">, 144). </w:t>
      </w:r>
    </w:p>
    <w:p w:rsidR="00DF215D" w:rsidRPr="00973C2D" w:rsidRDefault="0048100D" w:rsidP="00337926">
      <w:r w:rsidRPr="00973C2D">
        <w:t>Hoyle’s exten</w:t>
      </w:r>
      <w:r w:rsidR="00DF215D" w:rsidRPr="00973C2D">
        <w:t>ded professional (Hoyle, 1977):</w:t>
      </w:r>
    </w:p>
    <w:p w:rsidR="00DF215D" w:rsidRPr="00973C2D" w:rsidRDefault="0048100D" w:rsidP="00337926">
      <w:r w:rsidRPr="00973C2D">
        <w:t>The importance of tea</w:t>
      </w:r>
      <w:r w:rsidR="00DF215D" w:rsidRPr="00973C2D">
        <w:t>chers in the innovation process</w:t>
      </w:r>
    </w:p>
    <w:p w:rsidR="00DF215D" w:rsidRPr="00973C2D" w:rsidRDefault="0048100D" w:rsidP="00647014">
      <w:pPr>
        <w:pStyle w:val="ListParagraph"/>
        <w:numPr>
          <w:ilvl w:val="0"/>
          <w:numId w:val="3"/>
        </w:numPr>
      </w:pPr>
      <w:r w:rsidRPr="00973C2D">
        <w:t>she can be independently in</w:t>
      </w:r>
      <w:r w:rsidR="00DF215D" w:rsidRPr="00973C2D">
        <w:t>novative at the classroom level</w:t>
      </w:r>
    </w:p>
    <w:p w:rsidR="00DF215D" w:rsidRPr="00973C2D" w:rsidRDefault="0048100D" w:rsidP="00647014">
      <w:pPr>
        <w:pStyle w:val="ListParagraph"/>
        <w:numPr>
          <w:ilvl w:val="0"/>
          <w:numId w:val="3"/>
        </w:numPr>
      </w:pPr>
      <w:proofErr w:type="gramStart"/>
      <w:r w:rsidRPr="00973C2D">
        <w:t>she</w:t>
      </w:r>
      <w:proofErr w:type="gramEnd"/>
      <w:r w:rsidRPr="00973C2D">
        <w:t xml:space="preserve"> can act as a champion of an inn</w:t>
      </w:r>
      <w:r w:rsidR="00DF215D" w:rsidRPr="00973C2D">
        <w:t>ovation at the classroom level.</w:t>
      </w:r>
    </w:p>
    <w:p w:rsidR="00DF215D" w:rsidRPr="00973C2D" w:rsidRDefault="0048100D" w:rsidP="00337926">
      <w:r w:rsidRPr="00973C2D">
        <w:t>We need to foster in our teachers the commitment to systematically critique their own teaching as a basis for development. We need to ensure they have the skills to study their own teaching, to questio</w:t>
      </w:r>
      <w:r w:rsidR="00DF215D" w:rsidRPr="00973C2D">
        <w:t>n and test theory in practice.</w:t>
      </w:r>
    </w:p>
    <w:p w:rsidR="00DF215D" w:rsidRPr="00973C2D" w:rsidRDefault="0048100D" w:rsidP="00337926">
      <w:proofErr w:type="spellStart"/>
      <w:r w:rsidRPr="00973C2D">
        <w:t>Ladwig</w:t>
      </w:r>
      <w:proofErr w:type="spellEnd"/>
      <w:r w:rsidRPr="00973C2D">
        <w:t xml:space="preserve"> (2013) confirms that school reform will be enacted in multiple ways in multiple contexts, through a process of “loose coupling”, and the success of school reform lies with the people who enact it at the local level. We need to ensure teachers have the skills and systems support they need to enact positive change at the school level. Education systems are littered with the remnants of unsuccessful and unsustained sch</w:t>
      </w:r>
      <w:r w:rsidR="00DF215D" w:rsidRPr="00973C2D">
        <w:t xml:space="preserve">ool reform (Apple 2005, 2012). </w:t>
      </w:r>
    </w:p>
    <w:p w:rsidR="00DF215D" w:rsidRPr="00973C2D" w:rsidRDefault="0048100D" w:rsidP="00337926">
      <w:r w:rsidRPr="00973C2D">
        <w:t>Top down models rarely work, suggesting we need lateral capacity building (</w:t>
      </w:r>
      <w:proofErr w:type="spellStart"/>
      <w:r w:rsidRPr="00973C2D">
        <w:t>Fullan</w:t>
      </w:r>
      <w:proofErr w:type="spellEnd"/>
      <w:r w:rsidRPr="00973C2D">
        <w:t xml:space="preserve">, 2005, 2011) and collaborative cultures, peer-based, up close. Too much top-down authority demotivates people, too much intrusion results in drift. Capacity building is the central component for sustained improvement. </w:t>
      </w:r>
      <w:proofErr w:type="spellStart"/>
      <w:r w:rsidRPr="00973C2D">
        <w:t>Fullan</w:t>
      </w:r>
      <w:proofErr w:type="spellEnd"/>
      <w:r w:rsidRPr="00973C2D">
        <w:t xml:space="preserve"> refers to this as the </w:t>
      </w:r>
      <w:r w:rsidR="00DF215D" w:rsidRPr="00973C2D">
        <w:t xml:space="preserve">“Too loose, too tight </w:t>
      </w:r>
      <w:proofErr w:type="spellStart"/>
      <w:r w:rsidR="00DF215D" w:rsidRPr="00973C2D">
        <w:t>delimma</w:t>
      </w:r>
      <w:proofErr w:type="spellEnd"/>
      <w:r w:rsidR="00DF215D" w:rsidRPr="00973C2D">
        <w:t>”.</w:t>
      </w:r>
    </w:p>
    <w:p w:rsidR="00DF215D" w:rsidRPr="00973C2D" w:rsidRDefault="0048100D" w:rsidP="00337926">
      <w:r w:rsidRPr="00973C2D">
        <w:t>3rd generation activity theory (</w:t>
      </w:r>
      <w:proofErr w:type="spellStart"/>
      <w:r w:rsidRPr="00973C2D">
        <w:t>Engestrom</w:t>
      </w:r>
      <w:proofErr w:type="spellEnd"/>
      <w:r w:rsidRPr="00973C2D">
        <w:t>, 2001</w:t>
      </w:r>
      <w:proofErr w:type="gramStart"/>
      <w:r w:rsidRPr="00973C2D">
        <w:t>)impacting</w:t>
      </w:r>
      <w:proofErr w:type="gramEnd"/>
      <w:r w:rsidRPr="00973C2D">
        <w:t xml:space="preserve"> teacher professional learning. </w:t>
      </w:r>
      <w:proofErr w:type="gramStart"/>
      <w:r w:rsidRPr="00973C2D">
        <w:t xml:space="preserve">Promoting ideas on </w:t>
      </w:r>
      <w:proofErr w:type="spellStart"/>
      <w:r w:rsidRPr="00973C2D">
        <w:t>dialogicality</w:t>
      </w:r>
      <w:proofErr w:type="spellEnd"/>
      <w:r w:rsidRPr="00973C2D">
        <w:t xml:space="preserve"> in relation to building relationships between professional learning and teacher learning partnerships that present opportunities for joint work.</w:t>
      </w:r>
      <w:proofErr w:type="gramEnd"/>
      <w:r w:rsidRPr="00973C2D">
        <w:t xml:space="preserve"> University- school partnerships, school-community partnerships are examples of this. </w:t>
      </w:r>
      <w:proofErr w:type="gramStart"/>
      <w:r w:rsidRPr="00973C2D">
        <w:t>Professional associations having a greater voice in curriculum research and de</w:t>
      </w:r>
      <w:r w:rsidR="00DF215D" w:rsidRPr="00973C2D">
        <w:t>velopment.</w:t>
      </w:r>
      <w:proofErr w:type="gramEnd"/>
    </w:p>
    <w:p w:rsidR="00DF215D" w:rsidRPr="00973C2D" w:rsidRDefault="0048100D" w:rsidP="00337926">
      <w:r w:rsidRPr="00973C2D">
        <w:lastRenderedPageBreak/>
        <w:t>Instructional leaders in English classrooms works well in some cases, and is threatening for teachers in others, related to the level of pro</w:t>
      </w:r>
      <w:r w:rsidR="00DF215D" w:rsidRPr="00973C2D">
        <w:t>fessional trust between staff…</w:t>
      </w:r>
    </w:p>
    <w:p w:rsidR="00DF215D" w:rsidRPr="00973C2D" w:rsidRDefault="0048100D" w:rsidP="00337926">
      <w:r w:rsidRPr="00973C2D">
        <w:t xml:space="preserve">How can system enablers such as targets and standards, qualifications and accreditation, regulation and registration, quality assurance measures and transparency and accountability provisions </w:t>
      </w:r>
      <w:proofErr w:type="gramStart"/>
      <w:r w:rsidRPr="00973C2D">
        <w:t>be</w:t>
      </w:r>
      <w:proofErr w:type="gramEnd"/>
      <w:r w:rsidRPr="00973C2D">
        <w:t xml:space="preserve"> improved to help drive educational achievement and success and support effective monitoring, reporting</w:t>
      </w:r>
      <w:r w:rsidR="00DF215D" w:rsidRPr="00973C2D">
        <w:t xml:space="preserve"> and application of investment?</w:t>
      </w:r>
    </w:p>
    <w:p w:rsidR="00DF215D" w:rsidRPr="00973C2D" w:rsidRDefault="0048100D" w:rsidP="00337926">
      <w:r w:rsidRPr="00973C2D">
        <w:t>Teacher professionalism seems to be eroding due to systems requirements and top down measures that dictate to teachers what to do, often originating from UK and USA with scant evidence of success (</w:t>
      </w:r>
      <w:proofErr w:type="spellStart"/>
      <w:r w:rsidRPr="00973C2D">
        <w:t>Kemmis</w:t>
      </w:r>
      <w:proofErr w:type="spellEnd"/>
      <w:r w:rsidRPr="00973C2D">
        <w:t>, 2005, 2007, 2011). Having teachers represented on curriculum panels and think tanks is essential for current and problematic educational issues to be addressed, and educational change to be implemented in practice. The theoretical perspective contributed by academics and steeped in research is one view, but putting that research into practice requires teachers’ collective and collaborative voices. This seems to be where implementing systems change falls down, evidenced in the wider literature (Bourke &amp; Ryan, 20</w:t>
      </w:r>
      <w:r w:rsidR="00DF215D" w:rsidRPr="00973C2D">
        <w:t xml:space="preserve">13; Power, 2003; </w:t>
      </w:r>
      <w:proofErr w:type="spellStart"/>
      <w:r w:rsidR="00DF215D" w:rsidRPr="00973C2D">
        <w:t>Kemmis</w:t>
      </w:r>
      <w:proofErr w:type="spellEnd"/>
      <w:r w:rsidR="00DF215D" w:rsidRPr="00973C2D">
        <w:t>, 2011).</w:t>
      </w:r>
    </w:p>
    <w:p w:rsidR="00DF215D" w:rsidRPr="00973C2D" w:rsidRDefault="0048100D" w:rsidP="00337926">
      <w:r w:rsidRPr="00973C2D">
        <w:t xml:space="preserve">The academic divide was addressed in the </w:t>
      </w:r>
      <w:proofErr w:type="spellStart"/>
      <w:r w:rsidRPr="00973C2D">
        <w:t>GTIL</w:t>
      </w:r>
      <w:proofErr w:type="spellEnd"/>
      <w:r w:rsidRPr="00973C2D">
        <w:t xml:space="preserve"> initiative in NSW. </w:t>
      </w:r>
      <w:proofErr w:type="spellStart"/>
      <w:r w:rsidRPr="00973C2D">
        <w:t>Queeensland</w:t>
      </w:r>
      <w:proofErr w:type="spellEnd"/>
      <w:r w:rsidRPr="00973C2D">
        <w:t xml:space="preserve"> took it on board further, and teachers and academics swapped roles to better understand each other’s views, in the process ensuring ITE (initial teacher education) reflected school practice and ITE students were school ready on completion of their courses. NSW would benefit f</w:t>
      </w:r>
      <w:r w:rsidR="00DF215D" w:rsidRPr="00973C2D">
        <w:t xml:space="preserve">rom same (Hardy et al., 2008). </w:t>
      </w:r>
    </w:p>
    <w:p w:rsidR="00DF215D" w:rsidRPr="00973C2D" w:rsidRDefault="0048100D" w:rsidP="00647014">
      <w:pPr>
        <w:pStyle w:val="ListParagraph"/>
        <w:numPr>
          <w:ilvl w:val="0"/>
          <w:numId w:val="3"/>
        </w:numPr>
      </w:pPr>
      <w:r w:rsidRPr="00973C2D">
        <w:t>Are there any new or emerging areas for action which could lead to large gains in student improvement that need further development or testi</w:t>
      </w:r>
      <w:r w:rsidR="00DF215D" w:rsidRPr="00973C2D">
        <w:t>ng?</w:t>
      </w:r>
    </w:p>
    <w:p w:rsidR="00DF215D" w:rsidRPr="00973C2D" w:rsidRDefault="0048100D" w:rsidP="00337926">
      <w:r w:rsidRPr="00973C2D">
        <w:t>Yes- teachers and academics/ researchers working together as equal partners, swapping workplaces to share each other’s professional knowledge and practice for the accumulation of deep knowledge and understanding (</w:t>
      </w:r>
      <w:proofErr w:type="spellStart"/>
      <w:r w:rsidRPr="00973C2D">
        <w:t>Engestrom</w:t>
      </w:r>
      <w:proofErr w:type="spellEnd"/>
      <w:r w:rsidRPr="00973C2D">
        <w:t xml:space="preserve">, 2001; </w:t>
      </w:r>
      <w:proofErr w:type="spellStart"/>
      <w:r w:rsidRPr="00973C2D">
        <w:t>Bevins</w:t>
      </w:r>
      <w:proofErr w:type="spellEnd"/>
      <w:r w:rsidRPr="00973C2D">
        <w:t xml:space="preserve"> et al., 2014; B</w:t>
      </w:r>
      <w:r w:rsidR="00DF215D" w:rsidRPr="00973C2D">
        <w:t xml:space="preserve">ourke, 2013). </w:t>
      </w:r>
    </w:p>
    <w:p w:rsidR="00DF215D" w:rsidRPr="00973C2D" w:rsidRDefault="0048100D" w:rsidP="00337926">
      <w:proofErr w:type="gramStart"/>
      <w:r w:rsidRPr="00973C2D">
        <w:t>Yes- students having a greater say in curriculum implementation and assessment for, as and of learning.</w:t>
      </w:r>
      <w:proofErr w:type="gramEnd"/>
      <w:r w:rsidRPr="00973C2D">
        <w:t xml:space="preserve"> </w:t>
      </w:r>
      <w:proofErr w:type="spellStart"/>
      <w:r w:rsidRPr="00973C2D">
        <w:t>Eg</w:t>
      </w:r>
      <w:proofErr w:type="spellEnd"/>
      <w:r w:rsidRPr="00973C2D">
        <w:t xml:space="preserve">: students creating their own marking rubrics for assessment based on their </w:t>
      </w:r>
      <w:proofErr w:type="gramStart"/>
      <w:r w:rsidRPr="00973C2D">
        <w:t>speci</w:t>
      </w:r>
      <w:r w:rsidR="00DF215D" w:rsidRPr="00973C2D">
        <w:t>fic,</w:t>
      </w:r>
      <w:proofErr w:type="gramEnd"/>
      <w:r w:rsidR="00DF215D" w:rsidRPr="00973C2D">
        <w:t xml:space="preserve"> identified learning needs.</w:t>
      </w:r>
    </w:p>
    <w:p w:rsidR="00DF215D" w:rsidRPr="00973C2D" w:rsidRDefault="0048100D" w:rsidP="00337926">
      <w:r w:rsidRPr="00973C2D">
        <w:t>Yes-integrating learning and breaking down the artificial barr</w:t>
      </w:r>
      <w:r w:rsidR="00DF215D" w:rsidRPr="00973C2D">
        <w:t>iers between key learning areas</w:t>
      </w:r>
    </w:p>
    <w:p w:rsidR="00DF215D" w:rsidRPr="00973C2D" w:rsidRDefault="0048100D" w:rsidP="00337926">
      <w:r w:rsidRPr="00973C2D">
        <w:t xml:space="preserve">Yes- students having a greater say in planning assessment for, as and of learning so they own the learning, identify where they need to go and increase their engagement in and ownership of </w:t>
      </w:r>
      <w:r w:rsidR="00DF215D" w:rsidRPr="00973C2D">
        <w:t xml:space="preserve">the learning process at school </w:t>
      </w:r>
    </w:p>
    <w:p w:rsidR="00DF215D" w:rsidRPr="00973C2D" w:rsidRDefault="0048100D" w:rsidP="00337926">
      <w:r w:rsidRPr="00973C2D">
        <w:lastRenderedPageBreak/>
        <w:t xml:space="preserve">Yes- automated essay writing marking is NOT the answer (Wilson &amp; </w:t>
      </w:r>
      <w:proofErr w:type="spellStart"/>
      <w:r w:rsidRPr="00973C2D">
        <w:t>Czik</w:t>
      </w:r>
      <w:proofErr w:type="spellEnd"/>
      <w:r w:rsidRPr="00973C2D">
        <w:t xml:space="preserve">, 2016). </w:t>
      </w:r>
      <w:proofErr w:type="gramStart"/>
      <w:r w:rsidRPr="00973C2D">
        <w:t>Useful for identifying lower order writing skills, but poor for providing higher level feedback to students.</w:t>
      </w:r>
      <w:proofErr w:type="gramEnd"/>
      <w:r w:rsidRPr="00973C2D">
        <w:t xml:space="preserve"> Effect sizes identified in the research across the western world (Hattie &amp; Timperley, 2007; Graham, Hebert &amp; Harris, 2015) clearly identifies teacher feedback as a powerful influencer of student </w:t>
      </w:r>
      <w:proofErr w:type="gramStart"/>
      <w:r w:rsidRPr="00973C2D">
        <w:t>learning</w:t>
      </w:r>
      <w:proofErr w:type="gramEnd"/>
      <w:r w:rsidRPr="00973C2D">
        <w:t xml:space="preserve"> (.87 Graham et al, 2015). Meta analyses clearly identify providing support to students in classrooms, as part of everyday teaching and learn</w:t>
      </w:r>
      <w:r w:rsidR="00DF215D" w:rsidRPr="00973C2D">
        <w:t xml:space="preserve">ing improves student learning. </w:t>
      </w:r>
    </w:p>
    <w:p w:rsidR="00DF215D" w:rsidRPr="00973C2D" w:rsidRDefault="0048100D" w:rsidP="00337926">
      <w:r w:rsidRPr="00973C2D">
        <w:t xml:space="preserve">Yes- using IT (information technology) to authentically enrich learning. Governments have spent millions of dollars over many years, but classroom practice, confirmed by research (Cuban, 2001; </w:t>
      </w:r>
      <w:proofErr w:type="spellStart"/>
      <w:r w:rsidRPr="00973C2D">
        <w:t>Jonnson</w:t>
      </w:r>
      <w:proofErr w:type="spellEnd"/>
      <w:r w:rsidRPr="00973C2D">
        <w:t>, 2016) suggests many teachers have taken this on board at a surface level only. Students are leading the way here- should this not be celebrated? Using mobile phone technology and BYOD is frowned upon by a large group of the teaching service, however NOT by students. We should be aiming to better utilise our digitally mediated culture in education. Students are not responding well to teaching practices from the past, evidenced by increased behaviour issues in schools and low engagem</w:t>
      </w:r>
      <w:r w:rsidR="00DF215D" w:rsidRPr="00973C2D">
        <w:t>ent in some education sectors.</w:t>
      </w:r>
    </w:p>
    <w:p w:rsidR="00DF215D" w:rsidRPr="00973C2D" w:rsidRDefault="0048100D" w:rsidP="00647014">
      <w:pPr>
        <w:pStyle w:val="ListParagraph"/>
        <w:numPr>
          <w:ilvl w:val="0"/>
          <w:numId w:val="3"/>
        </w:numPr>
      </w:pPr>
      <w:r w:rsidRPr="00973C2D">
        <w:t>What are they and how</w:t>
      </w:r>
      <w:r w:rsidR="00DF215D" w:rsidRPr="00973C2D">
        <w:t xml:space="preserve"> can they </w:t>
      </w:r>
      <w:proofErr w:type="gramStart"/>
      <w:r w:rsidR="00DF215D" w:rsidRPr="00973C2D">
        <w:t>be</w:t>
      </w:r>
      <w:proofErr w:type="gramEnd"/>
      <w:r w:rsidR="00DF215D" w:rsidRPr="00973C2D">
        <w:t xml:space="preserve"> further developed?</w:t>
      </w:r>
    </w:p>
    <w:p w:rsidR="00DF215D" w:rsidRPr="00973C2D" w:rsidRDefault="00DF215D" w:rsidP="00337926">
      <w:r w:rsidRPr="00973C2D">
        <w:t>School-university partnerships</w:t>
      </w:r>
    </w:p>
    <w:p w:rsidR="00DF215D" w:rsidRPr="00973C2D" w:rsidRDefault="0048100D" w:rsidP="00337926">
      <w:r w:rsidRPr="00973C2D">
        <w:t xml:space="preserve">Schools and universities working closely together with a clear focus on improving </w:t>
      </w:r>
      <w:r w:rsidR="00DF215D" w:rsidRPr="00973C2D">
        <w:t>teacher and student outcomes.</w:t>
      </w:r>
    </w:p>
    <w:p w:rsidR="00DF215D" w:rsidRPr="00973C2D" w:rsidRDefault="00DF215D" w:rsidP="00337926">
      <w:r w:rsidRPr="00973C2D">
        <w:t xml:space="preserve">How? </w:t>
      </w:r>
    </w:p>
    <w:p w:rsidR="00DF215D" w:rsidRPr="00973C2D" w:rsidRDefault="0048100D" w:rsidP="00337926">
      <w:r w:rsidRPr="00973C2D">
        <w:t xml:space="preserve">Using the practical expertise of teachers in initial teacher education courses to ensure currency, and using academics in schools to ensure best practice research is evident in classrooms. </w:t>
      </w:r>
      <w:proofErr w:type="gramStart"/>
      <w:r w:rsidRPr="00973C2D">
        <w:t>Teachers and academics acting as critical friends to each other (Beveridge, mocker &amp; Gore, 2017).</w:t>
      </w:r>
      <w:proofErr w:type="gramEnd"/>
      <w:r w:rsidRPr="00973C2D">
        <w:t xml:space="preserve"> This process needs to be formalised at a systems level to ensure it happens </w:t>
      </w:r>
      <w:proofErr w:type="spellStart"/>
      <w:r w:rsidRPr="00973C2D">
        <w:t>eg</w:t>
      </w:r>
      <w:proofErr w:type="spellEnd"/>
      <w:r w:rsidRPr="00973C2D">
        <w:t xml:space="preserve">: teacher secondments, academics being valued for their joint work in schools. Presently there </w:t>
      </w:r>
      <w:proofErr w:type="gramStart"/>
      <w:r w:rsidRPr="00973C2D">
        <w:t>exists barriers</w:t>
      </w:r>
      <w:proofErr w:type="gramEnd"/>
      <w:r w:rsidRPr="00973C2D">
        <w:t xml:space="preserve"> in both systems, preventing this from happening</w:t>
      </w:r>
      <w:r w:rsidR="00DF215D" w:rsidRPr="00973C2D">
        <w:t xml:space="preserve">. </w:t>
      </w:r>
    </w:p>
    <w:p w:rsidR="00DF215D" w:rsidRPr="00973C2D" w:rsidRDefault="0048100D" w:rsidP="00337926">
      <w:r w:rsidRPr="00973C2D">
        <w:t xml:space="preserve">Breaking down artificial </w:t>
      </w:r>
      <w:r w:rsidR="00DF215D" w:rsidRPr="00973C2D">
        <w:t>subject barriers in our schools</w:t>
      </w:r>
    </w:p>
    <w:p w:rsidR="00DF215D" w:rsidRPr="00973C2D" w:rsidRDefault="0048100D" w:rsidP="00337926">
      <w:r w:rsidRPr="00973C2D">
        <w:t>The Australian curriculum documents reinforce that literacy and numeracy are embedded in all subjects. Yet teachers still purport they teach subject content and literacy and numeracy is the domai</w:t>
      </w:r>
      <w:r w:rsidR="00DF215D" w:rsidRPr="00973C2D">
        <w:t>n of primary teachers.</w:t>
      </w:r>
    </w:p>
    <w:p w:rsidR="00DF215D" w:rsidRPr="00973C2D" w:rsidRDefault="0048100D" w:rsidP="00337926">
      <w:r w:rsidRPr="00973C2D">
        <w:t xml:space="preserve">NAPLAN identified that many students reach secondary school not achieving proficient levels in literacy and numeracy. All teachers are literacy and numeracy </w:t>
      </w:r>
      <w:r w:rsidR="00DF215D" w:rsidRPr="00973C2D">
        <w:t xml:space="preserve">teachers, across all </w:t>
      </w:r>
      <w:proofErr w:type="gramStart"/>
      <w:r w:rsidR="00DF215D" w:rsidRPr="00973C2D">
        <w:t>subject</w:t>
      </w:r>
      <w:proofErr w:type="gramEnd"/>
      <w:r w:rsidR="00DF215D" w:rsidRPr="00973C2D">
        <w:t xml:space="preserve">. </w:t>
      </w:r>
    </w:p>
    <w:p w:rsidR="00DF215D" w:rsidRPr="00973C2D" w:rsidRDefault="00DF215D" w:rsidP="00337926">
      <w:r w:rsidRPr="00973C2D">
        <w:t>How?</w:t>
      </w:r>
    </w:p>
    <w:p w:rsidR="00DF215D" w:rsidRPr="00973C2D" w:rsidRDefault="0048100D" w:rsidP="00647014">
      <w:pPr>
        <w:pStyle w:val="ListParagraph"/>
        <w:numPr>
          <w:ilvl w:val="0"/>
          <w:numId w:val="3"/>
        </w:numPr>
      </w:pPr>
      <w:r w:rsidRPr="00973C2D">
        <w:lastRenderedPageBreak/>
        <w:t xml:space="preserve">Data analysis skills for all teachers. Digging deeper into the data to identify where students made errors and why. Teachers being encouraged to use </w:t>
      </w:r>
      <w:proofErr w:type="spellStart"/>
      <w:r w:rsidRPr="00973C2D">
        <w:t>predata</w:t>
      </w:r>
      <w:proofErr w:type="spellEnd"/>
      <w:r w:rsidRPr="00973C2D">
        <w:t>, formative and summative assessment when planning teaching, in collaboration with peers so there is consistency of teacher judgement in relation to expectations and understanding of standard</w:t>
      </w:r>
      <w:r w:rsidR="00DF215D" w:rsidRPr="00973C2D">
        <w:t xml:space="preserve">s based curriculum frameworks. </w:t>
      </w:r>
    </w:p>
    <w:p w:rsidR="00DF215D" w:rsidRPr="00973C2D" w:rsidRDefault="0048100D" w:rsidP="00647014">
      <w:pPr>
        <w:pStyle w:val="ListParagraph"/>
        <w:numPr>
          <w:ilvl w:val="0"/>
          <w:numId w:val="3"/>
        </w:numPr>
      </w:pPr>
      <w:r w:rsidRPr="00973C2D">
        <w:t xml:space="preserve">Getting students involved in assessment, </w:t>
      </w:r>
      <w:proofErr w:type="spellStart"/>
      <w:r w:rsidRPr="00973C2D">
        <w:t>ie</w:t>
      </w:r>
      <w:proofErr w:type="spellEnd"/>
      <w:r w:rsidRPr="00973C2D">
        <w:t xml:space="preserve"> students focusing on what they want/ need to learn and collaboratively creating assessment rubrics that may span key learning</w:t>
      </w:r>
      <w:r w:rsidR="00DF215D" w:rsidRPr="00973C2D">
        <w:t xml:space="preserve"> areas.</w:t>
      </w:r>
    </w:p>
    <w:p w:rsidR="00DF215D" w:rsidRPr="00973C2D" w:rsidRDefault="0048100D" w:rsidP="00647014">
      <w:pPr>
        <w:pStyle w:val="ListParagraph"/>
        <w:numPr>
          <w:ilvl w:val="0"/>
          <w:numId w:val="3"/>
        </w:numPr>
      </w:pPr>
      <w:r w:rsidRPr="00973C2D">
        <w:t xml:space="preserve">Action learning projects across subject areas. In my space is a secondary project where teams of teachers plan and implement a project. For example English, Maths and Science faculties in a large secondary school collaborated on a project that resulted in students creating a range of educational apps, used across the </w:t>
      </w:r>
      <w:proofErr w:type="gramStart"/>
      <w:r w:rsidRPr="00973C2D">
        <w:t>school, that resulted in exciting new knowledge for students,</w:t>
      </w:r>
      <w:proofErr w:type="gramEnd"/>
      <w:r w:rsidRPr="00973C2D">
        <w:t xml:space="preserve"> teac</w:t>
      </w:r>
      <w:r w:rsidR="00DF215D" w:rsidRPr="00973C2D">
        <w:t xml:space="preserve">hers, school support officers. </w:t>
      </w:r>
    </w:p>
    <w:p w:rsidR="00DF215D" w:rsidRPr="00973C2D" w:rsidRDefault="00A762BB" w:rsidP="00A762BB">
      <w:pPr>
        <w:pStyle w:val="ListParagraph"/>
        <w:numPr>
          <w:ilvl w:val="0"/>
          <w:numId w:val="3"/>
        </w:numPr>
      </w:pPr>
      <w:r w:rsidRPr="00973C2D">
        <w:t>T</w:t>
      </w:r>
      <w:r w:rsidR="0048100D" w:rsidRPr="00973C2D">
        <w:t>eachers identifying the literacy and numeracy demands of their secondary subject areas and ensuring they progra</w:t>
      </w:r>
      <w:r w:rsidR="00DF215D" w:rsidRPr="00973C2D">
        <w:t>m for these in their teaching.</w:t>
      </w:r>
    </w:p>
    <w:p w:rsidR="00DF215D" w:rsidRPr="00973C2D" w:rsidRDefault="0048100D" w:rsidP="00337926">
      <w:r w:rsidRPr="00973C2D">
        <w:t>Online Essay Marking during national testing programs (autom</w:t>
      </w:r>
      <w:r w:rsidR="00DF215D" w:rsidRPr="00973C2D">
        <w:t xml:space="preserve">ated essay marking systems </w:t>
      </w:r>
      <w:proofErr w:type="spellStart"/>
      <w:r w:rsidR="00DF215D" w:rsidRPr="00973C2D">
        <w:t>AEE</w:t>
      </w:r>
      <w:proofErr w:type="spellEnd"/>
      <w:r w:rsidR="00DF215D" w:rsidRPr="00973C2D">
        <w:t>)</w:t>
      </w:r>
    </w:p>
    <w:p w:rsidR="00DF215D" w:rsidRPr="00973C2D" w:rsidRDefault="0048100D" w:rsidP="00337926">
      <w:r w:rsidRPr="00973C2D">
        <w:t xml:space="preserve">This is gradually being phased in/ increasingly adopted however the evidence to support this is mixed (Johnson, 2016; Hayes, 2012; </w:t>
      </w:r>
      <w:proofErr w:type="spellStart"/>
      <w:r w:rsidRPr="00973C2D">
        <w:t>Conolly</w:t>
      </w:r>
      <w:proofErr w:type="spellEnd"/>
      <w:r w:rsidRPr="00973C2D">
        <w:t xml:space="preserve">, Gee &amp; Walsh, 2007; Wilson &amp; </w:t>
      </w:r>
      <w:proofErr w:type="spellStart"/>
      <w:r w:rsidRPr="00973C2D">
        <w:t>Czik</w:t>
      </w:r>
      <w:proofErr w:type="spellEnd"/>
      <w:r w:rsidRPr="00973C2D">
        <w:t xml:space="preserve">, 2016). The professional learning teachers obtain from marking student writing is reportedly of great value in improving teacher practice. It provides insights into how students learn and enables teachers to individualise writing instruction as a result. Essay marking is a slow process and automated essay marking systems have merit in identifying lower order errors in student writing to save teachers time and avoid burnout </w:t>
      </w:r>
      <w:proofErr w:type="spellStart"/>
      <w:r w:rsidRPr="00973C2D">
        <w:t>eg</w:t>
      </w:r>
      <w:proofErr w:type="spellEnd"/>
      <w:r w:rsidRPr="00973C2D">
        <w:t xml:space="preserve">: punctuation and spelling. However, the research suggests combined teacher feedback and </w:t>
      </w:r>
      <w:proofErr w:type="spellStart"/>
      <w:r w:rsidRPr="00973C2D">
        <w:t>AEE</w:t>
      </w:r>
      <w:proofErr w:type="spellEnd"/>
      <w:r w:rsidRPr="00973C2D">
        <w:t xml:space="preserve"> is the best means of providing instructional feedback to students on writing. Computer feedback on writing has a much lower effect size than teacher and peer feedback (Wilson &amp; </w:t>
      </w:r>
      <w:proofErr w:type="spellStart"/>
      <w:r w:rsidRPr="00973C2D">
        <w:t>Czik</w:t>
      </w:r>
      <w:proofErr w:type="spellEnd"/>
      <w:r w:rsidRPr="00973C2D">
        <w:t>, 2016). It seems a possibly unsubstantiated systems direction which is being followed, and possibl</w:t>
      </w:r>
      <w:r w:rsidR="00DF215D" w:rsidRPr="00973C2D">
        <w:t xml:space="preserve">y disempowering for teachers. </w:t>
      </w:r>
    </w:p>
    <w:p w:rsidR="00DF215D" w:rsidRPr="00973C2D" w:rsidRDefault="0048100D" w:rsidP="00337926">
      <w:r w:rsidRPr="00973C2D">
        <w:t>Authent</w:t>
      </w:r>
      <w:r w:rsidR="00DF215D" w:rsidRPr="00973C2D">
        <w:t>ic integration of IT in schools</w:t>
      </w:r>
    </w:p>
    <w:p w:rsidR="00DF215D" w:rsidRPr="00973C2D" w:rsidRDefault="0048100D" w:rsidP="00337926">
      <w:r w:rsidRPr="00973C2D">
        <w:t xml:space="preserve">Systems have spent billions implementing IT in schools. Still, it appears to be an access and equity issue in schools. Bring your own devices (BYOD) seems to work in many schools, yet others report it does not work at the local level. Many teachers, particularly in secondary schools, report they cannot access computer labs as they are monopolised by computer science subject. Students have powerful computers in </w:t>
      </w:r>
      <w:r w:rsidRPr="00973C2D">
        <w:lastRenderedPageBreak/>
        <w:t>their pockets (mobile phones) yet they are not utilised in teaching and learning. These are some of the d</w:t>
      </w:r>
      <w:r w:rsidR="00DF215D" w:rsidRPr="00973C2D">
        <w:t xml:space="preserve">ilemmas facing schools today. </w:t>
      </w:r>
    </w:p>
    <w:p w:rsidR="00DF215D" w:rsidRPr="00973C2D" w:rsidRDefault="00DF215D" w:rsidP="00337926">
      <w:r w:rsidRPr="00973C2D">
        <w:t>How:</w:t>
      </w:r>
    </w:p>
    <w:p w:rsidR="0025070A" w:rsidRDefault="0048100D">
      <w:r w:rsidRPr="00973C2D">
        <w:t xml:space="preserve">Teachers, schools, systems need to increasingly and authentically adopt IT to strengthen/ improve their practice and motivate their students to learn. Those reluctant teachers could be mentored at the school level with competent peers </w:t>
      </w:r>
      <w:proofErr w:type="gramStart"/>
      <w:r w:rsidRPr="00973C2D">
        <w:t xml:space="preserve">( </w:t>
      </w:r>
      <w:proofErr w:type="spellStart"/>
      <w:r w:rsidRPr="00973C2D">
        <w:t>Heppell</w:t>
      </w:r>
      <w:proofErr w:type="spellEnd"/>
      <w:proofErr w:type="gramEnd"/>
      <w:r w:rsidRPr="00973C2D">
        <w:t>, 2009).</w:t>
      </w:r>
      <w:bookmarkStart w:id="0" w:name="_GoBack"/>
      <w:bookmarkEnd w:id="0"/>
    </w:p>
    <w:sectPr w:rsidR="0025070A" w:rsidSect="00404613">
      <w:footerReference w:type="default" r:id="rId8"/>
      <w:headerReference w:type="first" r:id="rId9"/>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364765">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03968"/>
    <w:multiLevelType w:val="hybridMultilevel"/>
    <w:tmpl w:val="107E25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85059E3"/>
    <w:multiLevelType w:val="hybridMultilevel"/>
    <w:tmpl w:val="64600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9C416FA"/>
    <w:multiLevelType w:val="hybridMultilevel"/>
    <w:tmpl w:val="418855E0"/>
    <w:lvl w:ilvl="0" w:tplc="7CF652B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DC36CA4"/>
    <w:multiLevelType w:val="hybridMultilevel"/>
    <w:tmpl w:val="5E02E04C"/>
    <w:lvl w:ilvl="0" w:tplc="7CF652B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3947725"/>
    <w:multiLevelType w:val="hybridMultilevel"/>
    <w:tmpl w:val="4A2846AC"/>
    <w:lvl w:ilvl="0" w:tplc="3E4E9B8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3AD440F"/>
    <w:multiLevelType w:val="hybridMultilevel"/>
    <w:tmpl w:val="8C645DF6"/>
    <w:lvl w:ilvl="0" w:tplc="3E4E9B8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nsid w:val="7D2E1133"/>
    <w:multiLevelType w:val="hybridMultilevel"/>
    <w:tmpl w:val="78360A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7F60698A"/>
    <w:multiLevelType w:val="hybridMultilevel"/>
    <w:tmpl w:val="3C62EF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8"/>
  </w:num>
  <w:num w:numId="5">
    <w:abstractNumId w:val="5"/>
  </w:num>
  <w:num w:numId="6">
    <w:abstractNumId w:val="6"/>
  </w:num>
  <w:num w:numId="7">
    <w:abstractNumId w:val="6"/>
  </w:num>
  <w:num w:numId="8">
    <w:abstractNumId w:val="6"/>
  </w:num>
  <w:num w:numId="9">
    <w:abstractNumId w:val="6"/>
  </w:num>
  <w:num w:numId="10">
    <w:abstractNumId w:val="0"/>
  </w:num>
  <w:num w:numId="11">
    <w:abstractNumId w:val="7"/>
  </w:num>
  <w:num w:numId="12">
    <w:abstractNumId w:val="4"/>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364765"/>
    <w:rsid w:val="00381497"/>
    <w:rsid w:val="00400C37"/>
    <w:rsid w:val="00404613"/>
    <w:rsid w:val="00415F81"/>
    <w:rsid w:val="00440C56"/>
    <w:rsid w:val="00472D25"/>
    <w:rsid w:val="0048100D"/>
    <w:rsid w:val="004B1F5E"/>
    <w:rsid w:val="004C4876"/>
    <w:rsid w:val="00545BF6"/>
    <w:rsid w:val="00647014"/>
    <w:rsid w:val="006515DF"/>
    <w:rsid w:val="00673C88"/>
    <w:rsid w:val="0073739B"/>
    <w:rsid w:val="007410D3"/>
    <w:rsid w:val="00757C3B"/>
    <w:rsid w:val="00765A06"/>
    <w:rsid w:val="00821A17"/>
    <w:rsid w:val="008E11D9"/>
    <w:rsid w:val="00973C2D"/>
    <w:rsid w:val="00974B2E"/>
    <w:rsid w:val="00A60774"/>
    <w:rsid w:val="00A762BB"/>
    <w:rsid w:val="00AA563D"/>
    <w:rsid w:val="00AC1F00"/>
    <w:rsid w:val="00AD168C"/>
    <w:rsid w:val="00B61D18"/>
    <w:rsid w:val="00C661F4"/>
    <w:rsid w:val="00D27F79"/>
    <w:rsid w:val="00D8557A"/>
    <w:rsid w:val="00DA5724"/>
    <w:rsid w:val="00DD2BBF"/>
    <w:rsid w:val="00DF215D"/>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9932AD-6BD9-4B0E-A75F-0E7E938B0947}"/>
</file>

<file path=customXml/itemProps2.xml><?xml version="1.0" encoding="utf-8"?>
<ds:datastoreItem xmlns:ds="http://schemas.openxmlformats.org/officeDocument/2006/customXml" ds:itemID="{7699E6C6-1553-4CD6-9254-45D69B4B0B40}"/>
</file>

<file path=customXml/itemProps3.xml><?xml version="1.0" encoding="utf-8"?>
<ds:datastoreItem xmlns:ds="http://schemas.openxmlformats.org/officeDocument/2006/customXml" ds:itemID="{062A0D86-D079-4403-B4DC-FF15274FFFA9}"/>
</file>

<file path=docProps/app.xml><?xml version="1.0" encoding="utf-8"?>
<Properties xmlns="http://schemas.openxmlformats.org/officeDocument/2006/extended-properties" xmlns:vt="http://schemas.openxmlformats.org/officeDocument/2006/docPropsVTypes">
  <Template>766F070F.dotm</Template>
  <TotalTime>3</TotalTime>
  <Pages>9</Pages>
  <Words>3153</Words>
  <Characters>17565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20677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GOSLING,Alex</cp:lastModifiedBy>
  <cp:revision>3</cp:revision>
  <dcterms:created xsi:type="dcterms:W3CDTF">2018-03-23T03:47:00Z</dcterms:created>
  <dcterms:modified xsi:type="dcterms:W3CDTF">2018-03-23T03:50:00Z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