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31F53" w14:textId="77777777" w:rsidR="00350143" w:rsidRPr="004539EA" w:rsidRDefault="004539EA" w:rsidP="007A60F7">
      <w:pPr>
        <w:pStyle w:val="Title"/>
      </w:pPr>
      <w:bookmarkStart w:id="0" w:name="_GoBack"/>
      <w:bookmarkEnd w:id="0"/>
      <w:r>
        <w:t xml:space="preserve">Submission regarding </w:t>
      </w:r>
      <w:r w:rsidR="00350143" w:rsidRPr="004539EA">
        <w:t>“</w:t>
      </w:r>
      <w:r w:rsidRPr="004539EA">
        <w:t xml:space="preserve">Boosting </w:t>
      </w:r>
      <w:proofErr w:type="gramStart"/>
      <w:r w:rsidRPr="004539EA">
        <w:t>The Commercial Returns From</w:t>
      </w:r>
      <w:proofErr w:type="gramEnd"/>
      <w:r w:rsidRPr="004539EA">
        <w:t xml:space="preserve"> Research” </w:t>
      </w:r>
    </w:p>
    <w:p w14:paraId="11C31F56" w14:textId="77777777" w:rsidR="00A37ED7" w:rsidRPr="00A61563" w:rsidRDefault="008C529A" w:rsidP="007A60F7">
      <w:pPr>
        <w:pStyle w:val="Heading1"/>
      </w:pPr>
      <w:r w:rsidRPr="00A61563">
        <w:t>Introduction</w:t>
      </w:r>
    </w:p>
    <w:p w14:paraId="11C31F57" w14:textId="77777777" w:rsidR="00591D20" w:rsidRDefault="00792BAA" w:rsidP="008C529A">
      <w:pPr>
        <w:jc w:val="both"/>
        <w:rPr>
          <w:rFonts w:cs="ScalaSansOT"/>
          <w:sz w:val="24"/>
          <w:szCs w:val="24"/>
        </w:rPr>
      </w:pPr>
      <w:r>
        <w:rPr>
          <w:rFonts w:cs="ScalaSansOT"/>
          <w:sz w:val="24"/>
          <w:szCs w:val="24"/>
        </w:rPr>
        <w:t xml:space="preserve">This submission summarises my </w:t>
      </w:r>
      <w:r w:rsidR="00216AFC">
        <w:rPr>
          <w:rFonts w:cs="ScalaSansOT"/>
          <w:sz w:val="24"/>
          <w:szCs w:val="24"/>
        </w:rPr>
        <w:t>ideas</w:t>
      </w:r>
      <w:r>
        <w:rPr>
          <w:rFonts w:cs="ScalaSansOT"/>
          <w:sz w:val="24"/>
          <w:szCs w:val="24"/>
        </w:rPr>
        <w:t xml:space="preserve"> about </w:t>
      </w:r>
      <w:r w:rsidR="00AE50B1">
        <w:rPr>
          <w:rFonts w:cs="ScalaSansOT"/>
          <w:sz w:val="24"/>
          <w:szCs w:val="24"/>
        </w:rPr>
        <w:t xml:space="preserve">the </w:t>
      </w:r>
      <w:r>
        <w:rPr>
          <w:rFonts w:cs="ScalaSansOT"/>
          <w:sz w:val="24"/>
          <w:szCs w:val="24"/>
        </w:rPr>
        <w:t>“responsible” commercialisation of university</w:t>
      </w:r>
      <w:r w:rsidR="0007335F">
        <w:rPr>
          <w:rStyle w:val="FootnoteReference"/>
          <w:rFonts w:cs="ScalaSansOT"/>
          <w:sz w:val="24"/>
          <w:szCs w:val="24"/>
        </w:rPr>
        <w:footnoteReference w:id="1"/>
      </w:r>
      <w:r>
        <w:rPr>
          <w:rFonts w:cs="ScalaSansOT"/>
          <w:sz w:val="24"/>
          <w:szCs w:val="24"/>
        </w:rPr>
        <w:t xml:space="preserve"> research</w:t>
      </w:r>
      <w:r w:rsidR="00216AFC">
        <w:rPr>
          <w:rFonts w:cs="ScalaSansOT"/>
          <w:sz w:val="24"/>
          <w:szCs w:val="24"/>
        </w:rPr>
        <w:t xml:space="preserve">.  </w:t>
      </w:r>
      <w:r w:rsidR="00AE50B1">
        <w:rPr>
          <w:rFonts w:cs="ScalaSansOT"/>
          <w:sz w:val="24"/>
          <w:szCs w:val="24"/>
        </w:rPr>
        <w:t xml:space="preserve"> </w:t>
      </w:r>
      <w:r w:rsidR="00216AFC">
        <w:rPr>
          <w:rFonts w:cs="ScalaSansOT"/>
          <w:sz w:val="24"/>
          <w:szCs w:val="24"/>
        </w:rPr>
        <w:t>That is h</w:t>
      </w:r>
      <w:r w:rsidR="00133A0B">
        <w:rPr>
          <w:rFonts w:cs="ScalaSansOT"/>
          <w:sz w:val="24"/>
          <w:szCs w:val="24"/>
        </w:rPr>
        <w:t xml:space="preserve">ow research, development or innovations processes </w:t>
      </w:r>
      <w:r w:rsidR="00057B1D">
        <w:rPr>
          <w:rFonts w:cs="ScalaSansOT"/>
          <w:sz w:val="24"/>
          <w:szCs w:val="24"/>
        </w:rPr>
        <w:t xml:space="preserve">and </w:t>
      </w:r>
      <w:r w:rsidR="00133A0B">
        <w:rPr>
          <w:rFonts w:cs="ScalaSansOT"/>
          <w:sz w:val="24"/>
          <w:szCs w:val="24"/>
        </w:rPr>
        <w:t xml:space="preserve">technologies embody societal values </w:t>
      </w:r>
      <w:r w:rsidR="00216AFC">
        <w:rPr>
          <w:rFonts w:cs="ScalaSansOT"/>
          <w:sz w:val="24"/>
          <w:szCs w:val="24"/>
        </w:rPr>
        <w:t xml:space="preserve">such as </w:t>
      </w:r>
      <w:r w:rsidR="00133A0B">
        <w:rPr>
          <w:rFonts w:cs="ScalaSansOT"/>
          <w:sz w:val="24"/>
          <w:szCs w:val="24"/>
        </w:rPr>
        <w:t xml:space="preserve">health and well-being, sustainability, safety and security, privacy, transparency and accountability.  </w:t>
      </w:r>
      <w:r w:rsidR="00603511">
        <w:rPr>
          <w:rFonts w:cs="ScalaSansOT"/>
          <w:sz w:val="24"/>
          <w:szCs w:val="24"/>
        </w:rPr>
        <w:t xml:space="preserve">Currently there is a paradigm shift occurring in businesses around the world – social enterprises and corporate social responsibility (CSR) have been shown to attract customers, staff and investors.  Business models are changing in response, as too the mechanisms through which companies engage with their supply chain and partners.  </w:t>
      </w:r>
      <w:r w:rsidR="00057B1D">
        <w:rPr>
          <w:rFonts w:cs="ScalaSansOT"/>
          <w:sz w:val="24"/>
          <w:szCs w:val="24"/>
        </w:rPr>
        <w:t xml:space="preserve">For that reason, </w:t>
      </w:r>
      <w:r w:rsidR="00216AFC">
        <w:rPr>
          <w:rFonts w:cs="ScalaSansOT"/>
          <w:sz w:val="24"/>
          <w:szCs w:val="24"/>
        </w:rPr>
        <w:t>collaborating b</w:t>
      </w:r>
      <w:r w:rsidR="00057B1D">
        <w:rPr>
          <w:rFonts w:cs="ScalaSansOT"/>
          <w:sz w:val="24"/>
          <w:szCs w:val="24"/>
        </w:rPr>
        <w:t>usinesses and</w:t>
      </w:r>
      <w:r w:rsidR="00216AFC">
        <w:rPr>
          <w:rFonts w:cs="ScalaSansOT"/>
          <w:sz w:val="24"/>
          <w:szCs w:val="24"/>
        </w:rPr>
        <w:t xml:space="preserve"> public research organisations</w:t>
      </w:r>
      <w:r w:rsidR="00057B1D">
        <w:rPr>
          <w:rFonts w:cs="ScalaSansOT"/>
          <w:sz w:val="24"/>
          <w:szCs w:val="24"/>
        </w:rPr>
        <w:t xml:space="preserve"> will need to consider how their research commercialisation processes </w:t>
      </w:r>
      <w:r w:rsidR="00591D20">
        <w:rPr>
          <w:rFonts w:cs="ScalaSansOT"/>
          <w:sz w:val="24"/>
          <w:szCs w:val="24"/>
        </w:rPr>
        <w:t xml:space="preserve">impact upon communities and the environment, and reflect contemporary </w:t>
      </w:r>
      <w:r w:rsidR="00057B1D">
        <w:rPr>
          <w:rFonts w:cs="ScalaSansOT"/>
          <w:sz w:val="24"/>
          <w:szCs w:val="24"/>
        </w:rPr>
        <w:t xml:space="preserve">community expectations.  </w:t>
      </w:r>
    </w:p>
    <w:p w14:paraId="11C31F58" w14:textId="77777777" w:rsidR="008C529A" w:rsidRDefault="008C529A" w:rsidP="008C529A">
      <w:pPr>
        <w:jc w:val="both"/>
        <w:rPr>
          <w:rFonts w:cs="ScalaSansOT"/>
          <w:sz w:val="24"/>
          <w:szCs w:val="24"/>
        </w:rPr>
      </w:pPr>
      <w:r w:rsidRPr="00C73AE1">
        <w:rPr>
          <w:rFonts w:cs="ScalaSansOT"/>
          <w:sz w:val="24"/>
          <w:szCs w:val="24"/>
        </w:rPr>
        <w:t xml:space="preserve">Currently I am </w:t>
      </w:r>
      <w:r w:rsidR="00216AFC">
        <w:rPr>
          <w:rFonts w:cs="ScalaSansOT"/>
          <w:sz w:val="24"/>
          <w:szCs w:val="24"/>
        </w:rPr>
        <w:t xml:space="preserve">enrolled in a </w:t>
      </w:r>
      <w:r w:rsidRPr="00C73AE1">
        <w:rPr>
          <w:rFonts w:cs="ScalaSansOT"/>
          <w:sz w:val="24"/>
          <w:szCs w:val="24"/>
        </w:rPr>
        <w:t xml:space="preserve">PhD </w:t>
      </w:r>
      <w:r w:rsidR="00216AFC">
        <w:rPr>
          <w:rFonts w:cs="ScalaSansOT"/>
          <w:sz w:val="24"/>
          <w:szCs w:val="24"/>
        </w:rPr>
        <w:t xml:space="preserve">program and the focus of my research is how universities </w:t>
      </w:r>
      <w:r w:rsidRPr="00C73AE1">
        <w:rPr>
          <w:rFonts w:cs="ScalaSansOT"/>
          <w:sz w:val="24"/>
          <w:szCs w:val="24"/>
        </w:rPr>
        <w:t xml:space="preserve">engage with controversial industries.  Over the past twenty years I have studied or worked at six universities in </w:t>
      </w:r>
      <w:r w:rsidR="00CE1E1F">
        <w:rPr>
          <w:rFonts w:cs="ScalaSansOT"/>
          <w:sz w:val="24"/>
          <w:szCs w:val="24"/>
        </w:rPr>
        <w:t xml:space="preserve">Australia, China and </w:t>
      </w:r>
      <w:r w:rsidRPr="00C73AE1">
        <w:rPr>
          <w:rFonts w:cs="ScalaSansOT"/>
          <w:sz w:val="24"/>
          <w:szCs w:val="24"/>
        </w:rPr>
        <w:t>Hong Kong</w:t>
      </w:r>
      <w:r w:rsidR="00216AFC">
        <w:rPr>
          <w:rFonts w:cs="ScalaSansOT"/>
          <w:sz w:val="24"/>
          <w:szCs w:val="24"/>
        </w:rPr>
        <w:t xml:space="preserve">.  I have </w:t>
      </w:r>
      <w:r w:rsidRPr="00C73AE1">
        <w:rPr>
          <w:rFonts w:cs="ScalaSansOT"/>
          <w:sz w:val="24"/>
          <w:szCs w:val="24"/>
        </w:rPr>
        <w:t xml:space="preserve">visited many other </w:t>
      </w:r>
      <w:r w:rsidR="00216AFC">
        <w:rPr>
          <w:rFonts w:cs="ScalaSansOT"/>
          <w:sz w:val="24"/>
          <w:szCs w:val="24"/>
        </w:rPr>
        <w:t xml:space="preserve">universities and research organisations </w:t>
      </w:r>
      <w:r w:rsidRPr="00C73AE1">
        <w:rPr>
          <w:rFonts w:cs="ScalaSansOT"/>
          <w:sz w:val="24"/>
          <w:szCs w:val="24"/>
        </w:rPr>
        <w:t>throughout Asia, Europe and Africa wh</w:t>
      </w:r>
      <w:r w:rsidR="00CE1E1F">
        <w:rPr>
          <w:rFonts w:cs="ScalaSansOT"/>
          <w:sz w:val="24"/>
          <w:szCs w:val="24"/>
        </w:rPr>
        <w:t xml:space="preserve">en </w:t>
      </w:r>
      <w:r w:rsidR="00274674">
        <w:rPr>
          <w:rFonts w:cs="ScalaSansOT"/>
          <w:sz w:val="24"/>
          <w:szCs w:val="24"/>
        </w:rPr>
        <w:t xml:space="preserve">employed in </w:t>
      </w:r>
      <w:r w:rsidRPr="00C73AE1">
        <w:rPr>
          <w:rFonts w:cs="ScalaSansOT"/>
          <w:sz w:val="24"/>
          <w:szCs w:val="24"/>
        </w:rPr>
        <w:t xml:space="preserve">international relations and business development roles </w:t>
      </w:r>
      <w:r w:rsidR="00216AFC">
        <w:rPr>
          <w:rFonts w:cs="ScalaSansOT"/>
          <w:sz w:val="24"/>
          <w:szCs w:val="24"/>
        </w:rPr>
        <w:t xml:space="preserve">at a university and </w:t>
      </w:r>
      <w:r w:rsidR="003F7A95">
        <w:rPr>
          <w:rFonts w:cs="ScalaSansOT"/>
          <w:sz w:val="24"/>
          <w:szCs w:val="24"/>
        </w:rPr>
        <w:t xml:space="preserve">an </w:t>
      </w:r>
      <w:r w:rsidRPr="00C73AE1">
        <w:rPr>
          <w:rFonts w:cs="ScalaSansOT"/>
          <w:sz w:val="24"/>
          <w:szCs w:val="24"/>
        </w:rPr>
        <w:t xml:space="preserve">Australian State government.  </w:t>
      </w:r>
      <w:r w:rsidR="000B52BB" w:rsidRPr="000B52BB">
        <w:rPr>
          <w:rFonts w:cs="ScalaSansOT"/>
          <w:sz w:val="24"/>
          <w:szCs w:val="24"/>
        </w:rPr>
        <w:t xml:space="preserve">The views expressed are purely </w:t>
      </w:r>
      <w:r w:rsidR="000B52BB">
        <w:rPr>
          <w:rFonts w:cs="ScalaSansOT"/>
          <w:sz w:val="24"/>
          <w:szCs w:val="24"/>
        </w:rPr>
        <w:t xml:space="preserve">my own </w:t>
      </w:r>
      <w:r w:rsidR="0007335F">
        <w:rPr>
          <w:rFonts w:cs="ScalaSansOT"/>
          <w:sz w:val="24"/>
          <w:szCs w:val="24"/>
        </w:rPr>
        <w:t xml:space="preserve">and </w:t>
      </w:r>
      <w:r w:rsidR="000B52BB" w:rsidRPr="000B52BB">
        <w:rPr>
          <w:rFonts w:cs="ScalaSansOT"/>
          <w:sz w:val="24"/>
          <w:szCs w:val="24"/>
        </w:rPr>
        <w:t xml:space="preserve">may not in any circumstances be regarded as stating an official position of </w:t>
      </w:r>
      <w:r w:rsidR="003F7A95">
        <w:rPr>
          <w:rFonts w:cs="ScalaSansOT"/>
          <w:sz w:val="24"/>
          <w:szCs w:val="24"/>
        </w:rPr>
        <w:t xml:space="preserve">any organisation.  </w:t>
      </w:r>
      <w:r w:rsidR="000B52BB">
        <w:rPr>
          <w:rFonts w:cs="ScalaSansOT"/>
          <w:sz w:val="24"/>
          <w:szCs w:val="24"/>
        </w:rPr>
        <w:t xml:space="preserve">  </w:t>
      </w:r>
    </w:p>
    <w:p w14:paraId="11C31F59" w14:textId="77777777" w:rsidR="008C529A" w:rsidRPr="008C529A" w:rsidRDefault="008C529A" w:rsidP="007A60F7">
      <w:pPr>
        <w:pStyle w:val="Heading1"/>
      </w:pPr>
      <w:r w:rsidRPr="008C529A">
        <w:t xml:space="preserve">Overview of Responsible Research and Innovation </w:t>
      </w:r>
    </w:p>
    <w:p w14:paraId="11C31F5A" w14:textId="77777777" w:rsidR="00D532A5" w:rsidRPr="00E754A9" w:rsidRDefault="008C529A" w:rsidP="00CE1E1F">
      <w:pPr>
        <w:jc w:val="both"/>
        <w:rPr>
          <w:sz w:val="24"/>
          <w:szCs w:val="24"/>
        </w:rPr>
      </w:pPr>
      <w:r w:rsidRPr="00216AFC">
        <w:rPr>
          <w:sz w:val="24"/>
          <w:szCs w:val="24"/>
        </w:rPr>
        <w:t xml:space="preserve">Some </w:t>
      </w:r>
      <w:r w:rsidR="0007335F">
        <w:rPr>
          <w:sz w:val="24"/>
          <w:szCs w:val="24"/>
        </w:rPr>
        <w:t xml:space="preserve">of the efforts of </w:t>
      </w:r>
      <w:r w:rsidRPr="00216AFC">
        <w:rPr>
          <w:sz w:val="24"/>
          <w:szCs w:val="24"/>
        </w:rPr>
        <w:t>universities</w:t>
      </w:r>
      <w:r w:rsidR="0007335F">
        <w:rPr>
          <w:sz w:val="24"/>
          <w:szCs w:val="24"/>
        </w:rPr>
        <w:t xml:space="preserve"> </w:t>
      </w:r>
      <w:r w:rsidRPr="00216AFC">
        <w:rPr>
          <w:sz w:val="24"/>
          <w:szCs w:val="24"/>
        </w:rPr>
        <w:t xml:space="preserve">to become embedded in the “knowledge economy” have launched them into complex and previously untested relationships with industry partners.  Increased university-business cooperation brings with it the potential for the misalignment of expectations of values and behaviours deemed acceptable by staff, students, </w:t>
      </w:r>
      <w:r w:rsidR="00216AFC" w:rsidRPr="00216AFC">
        <w:rPr>
          <w:sz w:val="24"/>
          <w:szCs w:val="24"/>
        </w:rPr>
        <w:t xml:space="preserve">research </w:t>
      </w:r>
      <w:r w:rsidRPr="00216AFC">
        <w:rPr>
          <w:sz w:val="24"/>
          <w:szCs w:val="24"/>
        </w:rPr>
        <w:t xml:space="preserve">users, community members and other stakeholders.  For example, </w:t>
      </w:r>
      <w:r w:rsidR="00216AFC" w:rsidRPr="00216AFC">
        <w:rPr>
          <w:sz w:val="24"/>
          <w:szCs w:val="24"/>
        </w:rPr>
        <w:t xml:space="preserve">university </w:t>
      </w:r>
      <w:r w:rsidRPr="00216AFC">
        <w:rPr>
          <w:sz w:val="24"/>
          <w:szCs w:val="24"/>
        </w:rPr>
        <w:t xml:space="preserve">stakeholders may disagree with the work practices and ideology of the </w:t>
      </w:r>
      <w:r w:rsidR="00F7036A" w:rsidRPr="00216AFC">
        <w:rPr>
          <w:sz w:val="24"/>
          <w:szCs w:val="24"/>
        </w:rPr>
        <w:t>industry partner</w:t>
      </w:r>
      <w:r w:rsidRPr="00216AFC">
        <w:rPr>
          <w:sz w:val="24"/>
          <w:szCs w:val="24"/>
        </w:rPr>
        <w:t xml:space="preserve">, and </w:t>
      </w:r>
      <w:r w:rsidR="00216AFC" w:rsidRPr="00216AFC">
        <w:rPr>
          <w:sz w:val="24"/>
          <w:szCs w:val="24"/>
        </w:rPr>
        <w:t xml:space="preserve">I have </w:t>
      </w:r>
      <w:r w:rsidRPr="00216AFC">
        <w:rPr>
          <w:sz w:val="24"/>
          <w:szCs w:val="24"/>
        </w:rPr>
        <w:t xml:space="preserve">frequently observed </w:t>
      </w:r>
      <w:r w:rsidR="004F3224">
        <w:rPr>
          <w:sz w:val="24"/>
          <w:szCs w:val="24"/>
        </w:rPr>
        <w:t xml:space="preserve">the </w:t>
      </w:r>
      <w:r w:rsidRPr="00216AFC">
        <w:rPr>
          <w:sz w:val="24"/>
          <w:szCs w:val="24"/>
        </w:rPr>
        <w:t xml:space="preserve">misalignment </w:t>
      </w:r>
      <w:r w:rsidR="004F3224">
        <w:rPr>
          <w:sz w:val="24"/>
          <w:szCs w:val="24"/>
        </w:rPr>
        <w:t xml:space="preserve">of values and </w:t>
      </w:r>
      <w:r w:rsidR="00A577BC">
        <w:rPr>
          <w:sz w:val="24"/>
          <w:szCs w:val="24"/>
        </w:rPr>
        <w:t>behaviours</w:t>
      </w:r>
      <w:r w:rsidR="004F3224">
        <w:rPr>
          <w:sz w:val="24"/>
          <w:szCs w:val="24"/>
        </w:rPr>
        <w:t xml:space="preserve"> </w:t>
      </w:r>
      <w:r w:rsidRPr="00216AFC">
        <w:rPr>
          <w:sz w:val="24"/>
          <w:szCs w:val="24"/>
        </w:rPr>
        <w:t xml:space="preserve">around </w:t>
      </w:r>
      <w:r w:rsidR="00216AFC" w:rsidRPr="00216AFC">
        <w:rPr>
          <w:sz w:val="24"/>
          <w:szCs w:val="24"/>
        </w:rPr>
        <w:t>human factors and the en</w:t>
      </w:r>
      <w:r w:rsidRPr="00216AFC">
        <w:rPr>
          <w:sz w:val="24"/>
          <w:szCs w:val="24"/>
        </w:rPr>
        <w:t>vironment</w:t>
      </w:r>
      <w:r w:rsidR="00216AFC" w:rsidRPr="00216AFC">
        <w:rPr>
          <w:sz w:val="24"/>
          <w:szCs w:val="24"/>
        </w:rPr>
        <w:t xml:space="preserve">.  There have been a number of studies of </w:t>
      </w:r>
      <w:r w:rsidR="00057B1D" w:rsidRPr="00216AFC">
        <w:rPr>
          <w:sz w:val="24"/>
          <w:szCs w:val="24"/>
        </w:rPr>
        <w:t>controversial university-business</w:t>
      </w:r>
      <w:r w:rsidR="00216AFC" w:rsidRPr="00216AFC">
        <w:rPr>
          <w:sz w:val="24"/>
          <w:szCs w:val="24"/>
        </w:rPr>
        <w:t xml:space="preserve"> research collaborations including</w:t>
      </w:r>
      <w:r w:rsidR="00057B1D" w:rsidRPr="00216AFC">
        <w:rPr>
          <w:sz w:val="24"/>
          <w:szCs w:val="24"/>
        </w:rPr>
        <w:t xml:space="preserve"> the nuclear </w:t>
      </w:r>
      <w:r w:rsidR="00057B1D" w:rsidRPr="00216AFC">
        <w:rPr>
          <w:sz w:val="24"/>
          <w:szCs w:val="24"/>
        </w:rPr>
        <w:fldChar w:fldCharType="begin"/>
      </w:r>
      <w:r w:rsidR="00057B1D" w:rsidRPr="00216AFC">
        <w:rPr>
          <w:sz w:val="24"/>
          <w:szCs w:val="24"/>
        </w:rPr>
        <w:instrText xml:space="preserve"> ADDIN EN.CITE &lt;EndNote&gt;&lt;Cite&gt;&lt;Author&gt;Andereggen&lt;/Author&gt;&lt;Year&gt;2012&lt;/Year&gt;&lt;RecNum&gt;160&lt;/RecNum&gt;&lt;DisplayText&gt;(Andereggen, Vischer, &amp;amp; Boutellier, 2012)&lt;/DisplayText&gt;&lt;record&gt;&lt;rec-number&gt;160&lt;/rec-number&gt;&lt;foreign-keys&gt;&lt;key app="EN" db-id="p2xep9f5gtp0pdeexa9v5p5j2r9p5d5sztrw" timestamp="1375449248"&gt;160&lt;/key&gt;&lt;/foreign-keys&gt;&lt;ref-type name="Journal Article"&gt;17&lt;/ref-type&gt;&lt;contributors&gt;&lt;authors&gt;&lt;author&gt;Andereggen, Stefan&lt;/author&gt;&lt;author&gt;Vischer, Moritz&lt;/author&gt;&lt;author&gt;Boutellier, Roman&lt;/author&gt;&lt;/authors&gt;&lt;/contributors&gt;&lt;titles&gt;&lt;title&gt;Honest but broke: The dilemma of universities acting as honest brokers&lt;/title&gt;&lt;secondary-title&gt;Technology in Society&lt;/secondary-title&gt;&lt;/titles&gt;&lt;periodical&gt;&lt;full-title&gt;Technology in Society&lt;/full-title&gt;&lt;/periodical&gt;&lt;pages&gt;118-126&lt;/pages&gt;&lt;volume&gt;34&lt;/volume&gt;&lt;number&gt;2&lt;/number&gt;&lt;keywords&gt;&lt;keyword&gt;University–industry relationship&lt;/keyword&gt;&lt;keyword&gt;Research integrity&lt;/keyword&gt;&lt;keyword&gt;Public perception&lt;/keyword&gt;&lt;keyword&gt;Risk management&lt;/keyword&gt;&lt;keyword&gt;Controversial technologies&lt;/keyword&gt;&lt;keyword&gt;Industry funding&lt;/keyword&gt;&lt;/keywords&gt;&lt;dates&gt;&lt;year&gt;2012&lt;/year&gt;&lt;pub-dates&gt;&lt;date&gt;5//&lt;/date&gt;&lt;/pub-dates&gt;&lt;/dates&gt;&lt;isbn&gt;0160791X&lt;/isbn&gt;&lt;urls&gt;&lt;related-urls&gt;&lt;url&gt;http://www.sciencedirect.com/science/article/pii/S0160791X12000206&lt;/url&gt;&lt;/related-urls&gt;&lt;/urls&gt;&lt;electronic-resource-num&gt;10.1016/j.techsoc.2012.02.005&lt;/electronic-resource-num&gt;&lt;/record&gt;&lt;/Cite&gt;&lt;/EndNote&gt;</w:instrText>
      </w:r>
      <w:r w:rsidR="00057B1D" w:rsidRPr="00216AFC">
        <w:rPr>
          <w:sz w:val="24"/>
          <w:szCs w:val="24"/>
        </w:rPr>
        <w:fldChar w:fldCharType="separate"/>
      </w:r>
      <w:r w:rsidR="00057B1D" w:rsidRPr="00216AFC">
        <w:rPr>
          <w:noProof/>
          <w:sz w:val="24"/>
          <w:szCs w:val="24"/>
        </w:rPr>
        <w:t>(Andereggen, Vischer, &amp; Boutellier, 2012)</w:t>
      </w:r>
      <w:r w:rsidR="00057B1D" w:rsidRPr="00216AFC">
        <w:rPr>
          <w:sz w:val="24"/>
          <w:szCs w:val="24"/>
        </w:rPr>
        <w:fldChar w:fldCharType="end"/>
      </w:r>
      <w:r w:rsidR="00057B1D" w:rsidRPr="00216AFC">
        <w:rPr>
          <w:sz w:val="24"/>
          <w:szCs w:val="24"/>
        </w:rPr>
        <w:t xml:space="preserve">, gambling </w:t>
      </w:r>
      <w:r w:rsidR="00057B1D" w:rsidRPr="00216AFC">
        <w:rPr>
          <w:sz w:val="24"/>
          <w:szCs w:val="24"/>
        </w:rPr>
        <w:fldChar w:fldCharType="begin"/>
      </w:r>
      <w:r w:rsidR="00057B1D" w:rsidRPr="00216AFC">
        <w:rPr>
          <w:sz w:val="24"/>
          <w:szCs w:val="24"/>
        </w:rPr>
        <w:instrText xml:space="preserve"> ADDIN EN.CITE &lt;EndNote&gt;&lt;Cite&gt;&lt;Author&gt;Cassidy&lt;/Author&gt;&lt;Year&gt;2014&lt;/Year&gt;&lt;RecNum&gt;1407&lt;/RecNum&gt;&lt;DisplayText&gt;(Cassidy, Loussouarn, &amp;amp; Pisac, 2014)&lt;/DisplayText&gt;&lt;record&gt;&lt;rec-number&gt;1407&lt;/rec-number&gt;&lt;foreign-keys&gt;&lt;key app="EN" db-id="p2xep9f5gtp0pdeexa9v5p5j2r9p5d5sztrw" timestamp="1401967281"&gt;1407&lt;/key&gt;&lt;/foreign-keys&gt;&lt;ref-type name="Report"&gt;27&lt;/ref-type&gt;&lt;contributors&gt;&lt;authors&gt;&lt;author&gt;Cassidy, R.&lt;/author&gt;&lt;author&gt;Loussouarn, C.&lt;/author&gt;&lt;author&gt;Pisac, A.&lt;/author&gt;&lt;/authors&gt;&lt;/contributors&gt;&lt;titles&gt;&lt;title&gt;Fair Game: Producing gambling research&lt;/title&gt;&lt;/titles&gt;&lt;dates&gt;&lt;year&gt;2014&lt;/year&gt;&lt;pub-dates&gt;&lt;date&gt;April&lt;/date&gt;&lt;/pub-dates&gt;&lt;/dates&gt;&lt;pub-location&gt;London&lt;/pub-location&gt;&lt;publisher&gt;Goldsmiths University of London &lt;/publisher&gt;&lt;urls&gt;&lt;related-urls&gt;&lt;url&gt;http://www.gold.ac.uk/gamblingineurope/report/&lt;/url&gt;&lt;/related-urls&gt;&lt;/urls&gt;&lt;/record&gt;&lt;/Cite&gt;&lt;/EndNote&gt;</w:instrText>
      </w:r>
      <w:r w:rsidR="00057B1D" w:rsidRPr="00216AFC">
        <w:rPr>
          <w:sz w:val="24"/>
          <w:szCs w:val="24"/>
        </w:rPr>
        <w:fldChar w:fldCharType="separate"/>
      </w:r>
      <w:r w:rsidR="00057B1D" w:rsidRPr="00216AFC">
        <w:rPr>
          <w:noProof/>
          <w:sz w:val="24"/>
          <w:szCs w:val="24"/>
        </w:rPr>
        <w:t>(Cassidy, Loussouarn, &amp; Pisac, 2014)</w:t>
      </w:r>
      <w:r w:rsidR="00057B1D" w:rsidRPr="00216AFC">
        <w:rPr>
          <w:sz w:val="24"/>
          <w:szCs w:val="24"/>
        </w:rPr>
        <w:fldChar w:fldCharType="end"/>
      </w:r>
      <w:r w:rsidR="00057B1D" w:rsidRPr="00216AFC">
        <w:rPr>
          <w:sz w:val="24"/>
          <w:szCs w:val="24"/>
        </w:rPr>
        <w:t xml:space="preserve">, asbestos </w:t>
      </w:r>
      <w:r w:rsidR="00057B1D" w:rsidRPr="00216AFC">
        <w:rPr>
          <w:sz w:val="24"/>
          <w:szCs w:val="24"/>
        </w:rPr>
        <w:fldChar w:fldCharType="begin"/>
      </w:r>
      <w:r w:rsidR="00057B1D" w:rsidRPr="00216AFC">
        <w:rPr>
          <w:sz w:val="24"/>
          <w:szCs w:val="24"/>
        </w:rPr>
        <w:instrText xml:space="preserve"> ADDIN EN.CITE &lt;EndNote&gt;&lt;Cite&gt;&lt;Author&gt;Ruff&lt;/Author&gt;&lt;Year&gt;2014&lt;/Year&gt;&lt;RecNum&gt;1408&lt;/RecNum&gt;&lt;DisplayText&gt;(Ruff, 2014)&lt;/DisplayText&gt;&lt;record&gt;&lt;rec-number&gt;1408&lt;/rec-number&gt;&lt;foreign-keys&gt;&lt;key app="EN" db-id="p2xep9f5gtp0pdeexa9v5p5j2r9p5d5sztrw" timestamp="1401967451"&gt;1408&lt;/key&gt;&lt;/foreign-keys&gt;&lt;ref-type name="Journal Article"&gt;17&lt;/ref-type&gt;&lt;contributors&gt;&lt;authors&gt;&lt;author&gt;Ruff, Kathleen&lt;/author&gt;&lt;/authors&gt;&lt;/contributors&gt;&lt;titles&gt;&lt;title&gt;Asbestos: a continuing failure of ethics by McGill University&lt;/title&gt;&lt;secondary-title&gt;International Journal of Occupational and Environmental Health&lt;/secondary-title&gt;&lt;/titles&gt;&lt;periodical&gt;&lt;full-title&gt;International Journal of Occupational and Environmental Health&lt;/full-title&gt;&lt;/periodical&gt;&lt;pages&gt;1-3&lt;/pages&gt;&lt;volume&gt;20&lt;/volume&gt;&lt;number&gt;1&lt;/number&gt;&lt;dates&gt;&lt;year&gt;2014&lt;/year&gt;&lt;/dates&gt;&lt;urls&gt;&lt;related-urls&gt;&lt;url&gt;http://www.maneyonline.com/doi/abs/10.1179/1077352513Z.000000000102&lt;/url&gt;&lt;/related-urls&gt;&lt;/urls&gt;&lt;electronic-resource-num&gt;doi:10.1179/1077352513Z.000000000102&lt;/electronic-resource-num&gt;&lt;/record&gt;&lt;/Cite&gt;&lt;/EndNote&gt;</w:instrText>
      </w:r>
      <w:r w:rsidR="00057B1D" w:rsidRPr="00216AFC">
        <w:rPr>
          <w:sz w:val="24"/>
          <w:szCs w:val="24"/>
        </w:rPr>
        <w:fldChar w:fldCharType="separate"/>
      </w:r>
      <w:r w:rsidR="00057B1D" w:rsidRPr="00216AFC">
        <w:rPr>
          <w:noProof/>
          <w:sz w:val="24"/>
          <w:szCs w:val="24"/>
        </w:rPr>
        <w:t>(Ruff, 2014)</w:t>
      </w:r>
      <w:r w:rsidR="00057B1D" w:rsidRPr="00216AFC">
        <w:rPr>
          <w:sz w:val="24"/>
          <w:szCs w:val="24"/>
        </w:rPr>
        <w:fldChar w:fldCharType="end"/>
      </w:r>
      <w:r w:rsidR="00057B1D" w:rsidRPr="00216AFC">
        <w:rPr>
          <w:sz w:val="24"/>
          <w:szCs w:val="24"/>
        </w:rPr>
        <w:t xml:space="preserve">, pharmaceutical </w:t>
      </w:r>
      <w:r w:rsidR="00057B1D" w:rsidRPr="00216AFC">
        <w:rPr>
          <w:sz w:val="24"/>
          <w:szCs w:val="24"/>
        </w:rPr>
        <w:fldChar w:fldCharType="begin"/>
      </w:r>
      <w:r w:rsidR="00057B1D" w:rsidRPr="00216AFC">
        <w:rPr>
          <w:sz w:val="24"/>
          <w:szCs w:val="24"/>
        </w:rPr>
        <w:instrText xml:space="preserve"> ADDIN EN.CITE &lt;EndNote&gt;&lt;Cite&gt;&lt;Author&gt;Resnik&lt;/Author&gt;&lt;Year&gt;2013&lt;/Year&gt;&lt;RecNum&gt;345&lt;/RecNum&gt;&lt;DisplayText&gt;(Resnik &amp;amp; Elliott, 2013)&lt;/DisplayText&gt;&lt;record&gt;&lt;rec-number&gt;345&lt;/rec-number&gt;&lt;foreign-keys&gt;&lt;key app="EN" db-id="p2xep9f5gtp0pdeexa9v5p5j2r9p5d5sztrw" timestamp="1377844172"&gt;345&lt;/key&gt;&lt;/foreign-keys&gt;&lt;ref-type name="Book"&gt;6&lt;/ref-type&gt;&lt;contributors&gt;&lt;authors&gt;&lt;author&gt;Resnik, D. B.&lt;/author&gt;&lt;author&gt;Elliott, K. C.&lt;/author&gt;&lt;/authors&gt;&lt;/contributors&gt;&lt;titles&gt;&lt;title&gt;Taking Financial Relationships into Account When Assessing Research&lt;/title&gt;&lt;secondary-title&gt;Accountability in Research-Policies and Quality Assurance&lt;/secondary-title&gt;&lt;/titles&gt;&lt;periodical&gt;&lt;full-title&gt;Accountability in Research-Policies and Quality Assurance&lt;/full-title&gt;&lt;/periodical&gt;&lt;pages&gt;184-205&lt;/pages&gt;&lt;volume&gt;20&lt;/volume&gt;&lt;number&gt;3&lt;/number&gt;&lt;keywords&gt;&lt;keyword&gt;bias&lt;/keyword&gt;&lt;keyword&gt;conflict of interest&lt;/keyword&gt;&lt;keyword&gt;disclosure policies&lt;/keyword&gt;&lt;keyword&gt;financial&lt;/keyword&gt;&lt;keyword&gt;relationships&lt;/keyword&gt;&lt;keyword&gt;objectivity&lt;/keyword&gt;&lt;keyword&gt;scientific research&lt;/keyword&gt;&lt;keyword&gt;conflict-of-interest&lt;/keyword&gt;&lt;keyword&gt;interest policies&lt;/keyword&gt;&lt;keyword&gt;medical journals&lt;/keyword&gt;&lt;keyword&gt;biomedical-research&lt;/keyword&gt;&lt;keyword&gt;interest disclosure&lt;/keyword&gt;&lt;keyword&gt;randomized-trial&lt;/keyword&gt;&lt;keyword&gt;publication&lt;/keyword&gt;&lt;keyword&gt;bias&lt;/keyword&gt;&lt;keyword&gt;chemical safety&lt;/keyword&gt;&lt;keyword&gt;industry&lt;/keyword&gt;&lt;keyword&gt;science&lt;/keyword&gt;&lt;/keywords&gt;&lt;dates&gt;&lt;year&gt;2013&lt;/year&gt;&lt;pub-dates&gt;&lt;date&gt;May&lt;/date&gt;&lt;/pub-dates&gt;&lt;/dates&gt;&lt;isbn&gt;0898-9621&lt;/isbn&gt;&lt;accession-num&gt;WOS:000320077100003&lt;/accession-num&gt;&lt;urls&gt;&lt;related-urls&gt;&lt;url&gt;&amp;lt;Go to ISI&amp;gt;://WOS:000320077100003&lt;/url&gt;&lt;/related-urls&gt;&lt;/urls&gt;&lt;electronic-resource-num&gt;10.1080/08989621.2013.788383&lt;/electronic-resource-num&gt;&lt;/record&gt;&lt;/Cite&gt;&lt;/EndNote&gt;</w:instrText>
      </w:r>
      <w:r w:rsidR="00057B1D" w:rsidRPr="00216AFC">
        <w:rPr>
          <w:sz w:val="24"/>
          <w:szCs w:val="24"/>
        </w:rPr>
        <w:fldChar w:fldCharType="separate"/>
      </w:r>
      <w:r w:rsidR="00057B1D" w:rsidRPr="00216AFC">
        <w:rPr>
          <w:noProof/>
          <w:sz w:val="24"/>
          <w:szCs w:val="24"/>
        </w:rPr>
        <w:t>(Resnik &amp; Elliott, 2013)</w:t>
      </w:r>
      <w:r w:rsidR="00057B1D" w:rsidRPr="00216AFC">
        <w:rPr>
          <w:sz w:val="24"/>
          <w:szCs w:val="24"/>
        </w:rPr>
        <w:fldChar w:fldCharType="end"/>
      </w:r>
      <w:r w:rsidR="00057B1D" w:rsidRPr="00216AFC">
        <w:rPr>
          <w:sz w:val="24"/>
          <w:szCs w:val="24"/>
        </w:rPr>
        <w:t xml:space="preserve">, and tobacco </w:t>
      </w:r>
      <w:r w:rsidR="00057B1D" w:rsidRPr="00216AFC">
        <w:rPr>
          <w:sz w:val="24"/>
          <w:szCs w:val="24"/>
        </w:rPr>
        <w:fldChar w:fldCharType="begin"/>
      </w:r>
      <w:r w:rsidR="00057B1D" w:rsidRPr="00216AFC">
        <w:rPr>
          <w:sz w:val="24"/>
          <w:szCs w:val="24"/>
        </w:rPr>
        <w:instrText xml:space="preserve"> ADDIN EN.CITE &lt;EndNote&gt;&lt;Cite&gt;&lt;Author&gt;Bero&lt;/Author&gt;&lt;Year&gt;2005&lt;/Year&gt;&lt;RecNum&gt;1409&lt;/RecNum&gt;&lt;DisplayText&gt;(Bero, 2005)&lt;/DisplayText&gt;&lt;record&gt;&lt;rec-number&gt;1409&lt;/rec-number&gt;&lt;foreign-keys&gt;&lt;key app="EN" db-id="p2xep9f5gtp0pdeexa9v5p5j2r9p5d5sztrw" timestamp="1401967943"&gt;1409&lt;/key&gt;&lt;/foreign-keys&gt;&lt;ref-type name="Journal Article"&gt;17&lt;/ref-type&gt;&lt;contributors&gt;&lt;authors&gt;&lt;author&gt;Bero, Lisa&lt;/author&gt;&lt;/authors&gt;&lt;/contributors&gt;&lt;titles&gt;&lt;title&gt;Tobacco industry manipulation of research&lt;/title&gt;&lt;secondary-title&gt;Public Health Reports&lt;/secondary-title&gt;&lt;/titles&gt;&lt;periodical&gt;&lt;full-title&gt;Public Health Reports&lt;/full-title&gt;&lt;/periodical&gt;&lt;pages&gt;200-208&lt;/pages&gt;&lt;volume&gt;120&lt;/volume&gt;&lt;number&gt;2&lt;/number&gt;&lt;dates&gt;&lt;year&gt;2005&lt;/year&gt;&lt;/dates&gt;&lt;urls&gt;&lt;related-urls&gt;&lt;url&gt;http://www.ncbi.nlm.nih.gov/pmc/articles/PMC1497700/ &lt;/url&gt;&lt;/related-urls&gt;&lt;/urls&gt;&lt;/record&gt;&lt;/Cite&gt;&lt;/EndNote&gt;</w:instrText>
      </w:r>
      <w:r w:rsidR="00057B1D" w:rsidRPr="00216AFC">
        <w:rPr>
          <w:sz w:val="24"/>
          <w:szCs w:val="24"/>
        </w:rPr>
        <w:fldChar w:fldCharType="separate"/>
      </w:r>
      <w:r w:rsidR="00057B1D" w:rsidRPr="00216AFC">
        <w:rPr>
          <w:noProof/>
          <w:sz w:val="24"/>
          <w:szCs w:val="24"/>
        </w:rPr>
        <w:t>(Bero, 2005)</w:t>
      </w:r>
      <w:r w:rsidR="00057B1D" w:rsidRPr="00216AFC">
        <w:rPr>
          <w:sz w:val="24"/>
          <w:szCs w:val="24"/>
        </w:rPr>
        <w:fldChar w:fldCharType="end"/>
      </w:r>
      <w:r w:rsidR="00057B1D" w:rsidRPr="00216AFC">
        <w:rPr>
          <w:sz w:val="24"/>
          <w:szCs w:val="24"/>
        </w:rPr>
        <w:t xml:space="preserve"> industries.  </w:t>
      </w:r>
      <w:r w:rsidR="00D532A5" w:rsidRPr="00216AFC">
        <w:rPr>
          <w:sz w:val="24"/>
          <w:szCs w:val="24"/>
        </w:rPr>
        <w:t xml:space="preserve">My </w:t>
      </w:r>
      <w:r w:rsidR="00A577BC">
        <w:rPr>
          <w:sz w:val="24"/>
          <w:szCs w:val="24"/>
        </w:rPr>
        <w:t xml:space="preserve">colleague and </w:t>
      </w:r>
      <w:r w:rsidR="00D532A5" w:rsidRPr="00216AFC">
        <w:rPr>
          <w:sz w:val="24"/>
          <w:szCs w:val="24"/>
        </w:rPr>
        <w:t xml:space="preserve">I wrote about </w:t>
      </w:r>
      <w:r w:rsidR="00A577BC">
        <w:rPr>
          <w:sz w:val="24"/>
          <w:szCs w:val="24"/>
        </w:rPr>
        <w:t xml:space="preserve">several </w:t>
      </w:r>
      <w:r w:rsidR="00D532A5" w:rsidRPr="00216AFC">
        <w:rPr>
          <w:sz w:val="24"/>
          <w:szCs w:val="24"/>
        </w:rPr>
        <w:t xml:space="preserve">controversies that </w:t>
      </w:r>
      <w:r w:rsidR="00057B1D" w:rsidRPr="00216AFC">
        <w:rPr>
          <w:sz w:val="24"/>
          <w:szCs w:val="24"/>
        </w:rPr>
        <w:t xml:space="preserve">arose </w:t>
      </w:r>
      <w:r w:rsidR="00D532A5" w:rsidRPr="00216AFC">
        <w:rPr>
          <w:sz w:val="24"/>
          <w:szCs w:val="24"/>
        </w:rPr>
        <w:t xml:space="preserve">from university-industry research partnerships in the realm </w:t>
      </w:r>
      <w:r w:rsidR="00D532A5" w:rsidRPr="00216AFC">
        <w:rPr>
          <w:sz w:val="24"/>
          <w:szCs w:val="24"/>
        </w:rPr>
        <w:lastRenderedPageBreak/>
        <w:t>of unconventional gas</w:t>
      </w:r>
      <w:r w:rsidR="00D532A5" w:rsidRPr="00E754A9">
        <w:rPr>
          <w:sz w:val="24"/>
          <w:szCs w:val="24"/>
        </w:rPr>
        <w:t>. (</w:t>
      </w:r>
      <w:proofErr w:type="spellStart"/>
      <w:r w:rsidR="00D532A5" w:rsidRPr="00E754A9">
        <w:rPr>
          <w:sz w:val="24"/>
          <w:szCs w:val="24"/>
        </w:rPr>
        <w:t>Hardie</w:t>
      </w:r>
      <w:proofErr w:type="spellEnd"/>
      <w:r w:rsidR="00D532A5" w:rsidRPr="00E754A9">
        <w:rPr>
          <w:sz w:val="24"/>
          <w:szCs w:val="24"/>
        </w:rPr>
        <w:t xml:space="preserve"> &amp; </w:t>
      </w:r>
      <w:proofErr w:type="spellStart"/>
      <w:r w:rsidR="00D532A5" w:rsidRPr="00E754A9">
        <w:rPr>
          <w:sz w:val="24"/>
          <w:szCs w:val="24"/>
        </w:rPr>
        <w:t>Devetak</w:t>
      </w:r>
      <w:proofErr w:type="spellEnd"/>
      <w:r w:rsidR="00D532A5" w:rsidRPr="00E754A9">
        <w:rPr>
          <w:sz w:val="24"/>
          <w:szCs w:val="24"/>
        </w:rPr>
        <w:t xml:space="preserve"> Smith, 2014)</w:t>
      </w:r>
      <w:r w:rsidR="00A577BC">
        <w:rPr>
          <w:sz w:val="24"/>
          <w:szCs w:val="24"/>
        </w:rPr>
        <w:t xml:space="preserve">  </w:t>
      </w:r>
      <w:r w:rsidR="00D532A5" w:rsidRPr="00E754A9">
        <w:rPr>
          <w:sz w:val="24"/>
          <w:szCs w:val="24"/>
        </w:rPr>
        <w:fldChar w:fldCharType="begin"/>
      </w:r>
      <w:r w:rsidR="00D532A5" w:rsidRPr="00E754A9">
        <w:rPr>
          <w:sz w:val="24"/>
          <w:szCs w:val="24"/>
        </w:rPr>
        <w:instrText xml:space="preserve"> ADDIN EN.CITE &lt;EndNote&gt;&lt;Cite ExcludeAuth="1" ExcludeYear="1" Hidden="1"&gt;&lt;Author&gt;Hardie&lt;/Author&gt;&lt;Year&gt;2014&lt;/Year&gt;&lt;RecNum&gt;2092&lt;/RecNum&gt;&lt;record&gt;&lt;rec-number&gt;2092&lt;/rec-number&gt;&lt;foreign-keys&gt;&lt;key app="EN" db-id="p2xep9f5gtp0pdeexa9v5p5j2r9p5d5sztrw" timestamp="1406163004"&gt;2092&lt;/key&gt;&lt;/foreign-keys&gt;&lt;ref-type name="Journal Article"&gt;17&lt;/ref-type&gt;&lt;contributors&gt;&lt;authors&gt;&lt;author&gt;Hardie, L&lt;/author&gt;&lt;author&gt;Devetak, N Smith&lt;/author&gt;&lt;/authors&gt;&lt;/contributors&gt;&lt;titles&gt;&lt;title&gt;Research and Innovation Partnerships: Lessons and Resources for the Unconventional Gas Sector&lt;/title&gt;&lt;secondary-title&gt;Oil, Gas &amp;amp; Energy Law Journal (OGEL)&lt;/secondary-title&gt;&lt;/titles&gt;&lt;periodical&gt;&lt;full-title&gt;Oil, Gas &amp;amp; Energy Law Journal (OGEL)&lt;/full-title&gt;&lt;/periodical&gt;&lt;volume&gt;12&lt;/volume&gt;&lt;number&gt;3&lt;/number&gt;&lt;dates&gt;&lt;year&gt;2014&lt;/year&gt;&lt;/dates&gt;&lt;isbn&gt;1875-418X&lt;/isbn&gt;&lt;urls&gt;&lt;/urls&gt;&lt;/record&gt;&lt;/Cite&gt;&lt;/EndNote&gt;</w:instrText>
      </w:r>
      <w:r w:rsidR="00D532A5" w:rsidRPr="00E754A9">
        <w:rPr>
          <w:sz w:val="24"/>
          <w:szCs w:val="24"/>
        </w:rPr>
        <w:fldChar w:fldCharType="end"/>
      </w:r>
      <w:r w:rsidR="001670D3">
        <w:rPr>
          <w:sz w:val="24"/>
          <w:szCs w:val="24"/>
        </w:rPr>
        <w:t>Current</w:t>
      </w:r>
      <w:r w:rsidR="0089679C" w:rsidRPr="00E754A9">
        <w:rPr>
          <w:sz w:val="24"/>
          <w:szCs w:val="24"/>
        </w:rPr>
        <w:t xml:space="preserve"> </w:t>
      </w:r>
      <w:r w:rsidR="00C8092F">
        <w:rPr>
          <w:sz w:val="24"/>
          <w:szCs w:val="24"/>
        </w:rPr>
        <w:t xml:space="preserve">efforts to </w:t>
      </w:r>
      <w:r w:rsidR="00216AFC" w:rsidRPr="00E754A9">
        <w:rPr>
          <w:sz w:val="24"/>
          <w:szCs w:val="24"/>
        </w:rPr>
        <w:t>expand</w:t>
      </w:r>
      <w:r w:rsidR="00216AFC">
        <w:rPr>
          <w:sz w:val="24"/>
          <w:szCs w:val="24"/>
        </w:rPr>
        <w:t xml:space="preserve"> </w:t>
      </w:r>
      <w:r w:rsidR="00216AFC" w:rsidRPr="00E754A9">
        <w:rPr>
          <w:sz w:val="24"/>
          <w:szCs w:val="24"/>
        </w:rPr>
        <w:t xml:space="preserve">university-industry engagement </w:t>
      </w:r>
      <w:r w:rsidR="001670D3">
        <w:rPr>
          <w:sz w:val="24"/>
          <w:szCs w:val="24"/>
        </w:rPr>
        <w:t xml:space="preserve">would </w:t>
      </w:r>
      <w:r w:rsidR="00C8092F">
        <w:rPr>
          <w:sz w:val="24"/>
          <w:szCs w:val="24"/>
        </w:rPr>
        <w:t xml:space="preserve">benefit from </w:t>
      </w:r>
      <w:r w:rsidR="001670D3">
        <w:rPr>
          <w:sz w:val="24"/>
          <w:szCs w:val="24"/>
        </w:rPr>
        <w:t xml:space="preserve">cementing </w:t>
      </w:r>
      <w:r w:rsidR="00015D14">
        <w:rPr>
          <w:sz w:val="24"/>
          <w:szCs w:val="24"/>
        </w:rPr>
        <w:t>“responsibl</w:t>
      </w:r>
      <w:r w:rsidR="00C8092F">
        <w:rPr>
          <w:sz w:val="24"/>
          <w:szCs w:val="24"/>
        </w:rPr>
        <w:t>e research and innovation</w:t>
      </w:r>
      <w:r w:rsidR="002A4BEF">
        <w:rPr>
          <w:sz w:val="24"/>
          <w:szCs w:val="24"/>
        </w:rPr>
        <w:t>” (</w:t>
      </w:r>
      <w:proofErr w:type="spellStart"/>
      <w:r w:rsidR="001670D3">
        <w:rPr>
          <w:sz w:val="24"/>
          <w:szCs w:val="24"/>
        </w:rPr>
        <w:t>RRI</w:t>
      </w:r>
      <w:proofErr w:type="spellEnd"/>
      <w:r w:rsidR="001670D3">
        <w:rPr>
          <w:sz w:val="24"/>
          <w:szCs w:val="24"/>
        </w:rPr>
        <w:t xml:space="preserve">) values and behaviours into government policy and programs.  </w:t>
      </w:r>
    </w:p>
    <w:p w14:paraId="11C31F5B" w14:textId="77777777" w:rsidR="00F90104" w:rsidRPr="00F90104" w:rsidRDefault="00BA46E9" w:rsidP="00F90104">
      <w:pPr>
        <w:jc w:val="both"/>
        <w:rPr>
          <w:rFonts w:cs="ScalaSansOT"/>
          <w:sz w:val="24"/>
          <w:szCs w:val="24"/>
        </w:rPr>
      </w:pPr>
      <w:proofErr w:type="spellStart"/>
      <w:r w:rsidRPr="00E754A9">
        <w:rPr>
          <w:sz w:val="24"/>
          <w:szCs w:val="24"/>
        </w:rPr>
        <w:t>RRI</w:t>
      </w:r>
      <w:proofErr w:type="spellEnd"/>
      <w:r w:rsidRPr="00E754A9">
        <w:rPr>
          <w:sz w:val="24"/>
          <w:szCs w:val="24"/>
        </w:rPr>
        <w:t xml:space="preserve"> describes a research, development or innovation process that considers the effects and potential impacts on the environment and society. One definition is "a transparent, interactive process by which societal actors and innovators become mutually responsive to each other with a view to the (ethical) acceptability, sustainability and societal desirability of the innovation process and its marketable products in order to allow a proper embedding of scientific and technological advances in our society."</w:t>
      </w:r>
      <w:r w:rsidR="00CE1E1F" w:rsidRPr="00E754A9">
        <w:rPr>
          <w:sz w:val="24"/>
          <w:szCs w:val="24"/>
        </w:rPr>
        <w:fldChar w:fldCharType="begin">
          <w:fldData xml:space="preserve">PEVuZE5vdGU+PENpdGUgRXhjbHVkZUF1dGg9IjEiIEV4Y2x1ZGVZZWFyPSIxIiBIaWRkZW49IjEi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</w:fldData>
        </w:fldChar>
      </w:r>
      <w:r w:rsidR="00614749">
        <w:rPr>
          <w:sz w:val="24"/>
          <w:szCs w:val="24"/>
        </w:rPr>
        <w:instrText xml:space="preserve"> ADDIN EN.CITE </w:instrText>
      </w:r>
      <w:r w:rsidR="00614749">
        <w:rPr>
          <w:sz w:val="24"/>
          <w:szCs w:val="24"/>
        </w:rPr>
        <w:fldChar w:fldCharType="begin">
          <w:fldData xml:space="preserve">PEVuZE5vdGU+PENpdGUgRXhjbHVkZUF1dGg9IjEiIEV4Y2x1ZGVZZWFyPSIxIiBIaWRkZW49IjEi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</w:fldData>
        </w:fldChar>
      </w:r>
      <w:r w:rsidR="00614749">
        <w:rPr>
          <w:sz w:val="24"/>
          <w:szCs w:val="24"/>
        </w:rPr>
        <w:instrText xml:space="preserve"> ADDIN EN.CITE.DATA </w:instrText>
      </w:r>
      <w:r w:rsidR="00614749">
        <w:rPr>
          <w:sz w:val="24"/>
          <w:szCs w:val="24"/>
        </w:rPr>
      </w:r>
      <w:r w:rsidR="00614749">
        <w:rPr>
          <w:sz w:val="24"/>
          <w:szCs w:val="24"/>
        </w:rPr>
        <w:fldChar w:fldCharType="end"/>
      </w:r>
      <w:r w:rsidR="00CE1E1F" w:rsidRPr="00E754A9">
        <w:rPr>
          <w:sz w:val="24"/>
          <w:szCs w:val="24"/>
        </w:rPr>
      </w:r>
      <w:r w:rsidR="00CE1E1F" w:rsidRPr="00E754A9">
        <w:rPr>
          <w:sz w:val="24"/>
          <w:szCs w:val="24"/>
        </w:rPr>
        <w:fldChar w:fldCharType="end"/>
      </w:r>
      <w:r w:rsidR="00614749" w:rsidRPr="00E754A9">
        <w:rPr>
          <w:sz w:val="24"/>
          <w:szCs w:val="24"/>
        </w:rPr>
        <w:t xml:space="preserve"> </w:t>
      </w:r>
      <w:r w:rsidRPr="00E754A9">
        <w:rPr>
          <w:sz w:val="24"/>
          <w:szCs w:val="24"/>
        </w:rPr>
        <w:t xml:space="preserve"> </w:t>
      </w:r>
      <w:r w:rsidR="00CE1E1F" w:rsidRPr="00E754A9">
        <w:rPr>
          <w:sz w:val="24"/>
          <w:szCs w:val="24"/>
        </w:rPr>
        <w:t xml:space="preserve">(Owen et al, 2013) </w:t>
      </w:r>
      <w:r w:rsidR="00D532A5" w:rsidRPr="00E754A9">
        <w:rPr>
          <w:sz w:val="24"/>
          <w:szCs w:val="24"/>
        </w:rPr>
        <w:t xml:space="preserve"> </w:t>
      </w:r>
      <w:proofErr w:type="spellStart"/>
      <w:r w:rsidR="00F90104" w:rsidRPr="00F90104">
        <w:rPr>
          <w:sz w:val="24"/>
          <w:szCs w:val="24"/>
        </w:rPr>
        <w:t>RRI</w:t>
      </w:r>
      <w:proofErr w:type="spellEnd"/>
      <w:r w:rsidR="00F90104" w:rsidRPr="00F90104">
        <w:rPr>
          <w:sz w:val="24"/>
          <w:szCs w:val="24"/>
        </w:rPr>
        <w:t xml:space="preserve"> asks at a fundamental level what research can do for society and w</w:t>
      </w:r>
      <w:r w:rsidR="00F90104">
        <w:rPr>
          <w:sz w:val="24"/>
          <w:szCs w:val="24"/>
        </w:rPr>
        <w:t xml:space="preserve">ho gets to make those decisions, which in turn obliges all participants in research and development (R&amp;D) processes </w:t>
      </w:r>
      <w:r w:rsidR="00F90104" w:rsidRPr="00F90104">
        <w:rPr>
          <w:sz w:val="24"/>
          <w:szCs w:val="24"/>
        </w:rPr>
        <w:t>to be anticipatory, reflective, inclusive and r</w:t>
      </w:r>
      <w:r w:rsidR="00F90104">
        <w:rPr>
          <w:sz w:val="24"/>
          <w:szCs w:val="24"/>
        </w:rPr>
        <w:t xml:space="preserve">esponsive about their research, and subsequent commercialisation of the research.  </w:t>
      </w:r>
      <w:proofErr w:type="spellStart"/>
      <w:r w:rsidR="001670D3">
        <w:rPr>
          <w:sz w:val="24"/>
          <w:szCs w:val="24"/>
        </w:rPr>
        <w:t>RRI</w:t>
      </w:r>
      <w:proofErr w:type="spellEnd"/>
      <w:r w:rsidR="001670D3" w:rsidRPr="00E754A9">
        <w:rPr>
          <w:sz w:val="24"/>
          <w:szCs w:val="24"/>
        </w:rPr>
        <w:t xml:space="preserve"> </w:t>
      </w:r>
      <w:r w:rsidR="001670D3" w:rsidRPr="00E754A9">
        <w:rPr>
          <w:spacing w:val="21"/>
          <w:sz w:val="24"/>
          <w:szCs w:val="24"/>
        </w:rPr>
        <w:t>was</w:t>
      </w:r>
      <w:r w:rsidR="001670D3" w:rsidRPr="00E754A9">
        <w:rPr>
          <w:sz w:val="24"/>
          <w:szCs w:val="24"/>
        </w:rPr>
        <w:t xml:space="preserve"> </w:t>
      </w:r>
      <w:r w:rsidR="001670D3" w:rsidRPr="00E754A9">
        <w:rPr>
          <w:spacing w:val="21"/>
          <w:sz w:val="24"/>
          <w:szCs w:val="24"/>
        </w:rPr>
        <w:t>first</w:t>
      </w:r>
      <w:r w:rsidR="001670D3" w:rsidRPr="00E754A9">
        <w:rPr>
          <w:sz w:val="24"/>
          <w:szCs w:val="24"/>
        </w:rPr>
        <w:t xml:space="preserve"> </w:t>
      </w:r>
      <w:r w:rsidR="001670D3" w:rsidRPr="00E754A9">
        <w:rPr>
          <w:spacing w:val="20"/>
          <w:sz w:val="24"/>
          <w:szCs w:val="24"/>
        </w:rPr>
        <w:t>introduced</w:t>
      </w:r>
      <w:r w:rsidR="001670D3" w:rsidRPr="00E754A9">
        <w:rPr>
          <w:sz w:val="24"/>
          <w:szCs w:val="24"/>
        </w:rPr>
        <w:t xml:space="preserve"> </w:t>
      </w:r>
      <w:r w:rsidR="001670D3">
        <w:rPr>
          <w:spacing w:val="23"/>
          <w:sz w:val="24"/>
          <w:szCs w:val="24"/>
        </w:rPr>
        <w:t xml:space="preserve">by the </w:t>
      </w:r>
      <w:r w:rsidR="001670D3" w:rsidRPr="00E754A9">
        <w:rPr>
          <w:spacing w:val="22"/>
          <w:sz w:val="24"/>
          <w:szCs w:val="24"/>
        </w:rPr>
        <w:t>Dutch</w:t>
      </w:r>
      <w:r w:rsidR="001670D3" w:rsidRPr="00E754A9">
        <w:rPr>
          <w:sz w:val="24"/>
          <w:szCs w:val="24"/>
        </w:rPr>
        <w:t xml:space="preserve"> </w:t>
      </w:r>
      <w:r w:rsidR="001670D3" w:rsidRPr="00E754A9">
        <w:rPr>
          <w:spacing w:val="22"/>
          <w:sz w:val="24"/>
          <w:szCs w:val="24"/>
        </w:rPr>
        <w:t>Research</w:t>
      </w:r>
      <w:r w:rsidR="00CE1E1F" w:rsidRPr="00E754A9">
        <w:rPr>
          <w:sz w:val="24"/>
          <w:szCs w:val="24"/>
        </w:rPr>
        <w:t xml:space="preserve"> Council Program</w:t>
      </w:r>
      <w:r w:rsidR="00CE1E1F" w:rsidRPr="00E754A9">
        <w:rPr>
          <w:spacing w:val="29"/>
          <w:sz w:val="24"/>
          <w:szCs w:val="24"/>
        </w:rPr>
        <w:t xml:space="preserve"> </w:t>
      </w:r>
      <w:r w:rsidR="00CE1E1F" w:rsidRPr="00E754A9">
        <w:rPr>
          <w:sz w:val="24"/>
          <w:szCs w:val="24"/>
        </w:rPr>
        <w:t>on</w:t>
      </w:r>
      <w:r w:rsidR="00CE1E1F" w:rsidRPr="00E754A9">
        <w:rPr>
          <w:spacing w:val="28"/>
          <w:sz w:val="24"/>
          <w:szCs w:val="24"/>
        </w:rPr>
        <w:t xml:space="preserve"> </w:t>
      </w:r>
      <w:r w:rsidR="00CE1E1F" w:rsidRPr="00E754A9">
        <w:rPr>
          <w:sz w:val="24"/>
          <w:szCs w:val="24"/>
        </w:rPr>
        <w:t>Socially</w:t>
      </w:r>
      <w:r w:rsidR="00CE1E1F" w:rsidRPr="00E754A9">
        <w:rPr>
          <w:spacing w:val="28"/>
          <w:sz w:val="24"/>
          <w:szCs w:val="24"/>
        </w:rPr>
        <w:t xml:space="preserve"> </w:t>
      </w:r>
      <w:r w:rsidR="00CE1E1F" w:rsidRPr="00E754A9">
        <w:rPr>
          <w:sz w:val="24"/>
          <w:szCs w:val="24"/>
        </w:rPr>
        <w:t>Responsible</w:t>
      </w:r>
      <w:r w:rsidR="00CE1E1F" w:rsidRPr="00E754A9">
        <w:rPr>
          <w:spacing w:val="28"/>
          <w:sz w:val="24"/>
          <w:szCs w:val="24"/>
        </w:rPr>
        <w:t xml:space="preserve"> </w:t>
      </w:r>
      <w:r w:rsidR="00CE1E1F" w:rsidRPr="00E754A9">
        <w:rPr>
          <w:sz w:val="24"/>
          <w:szCs w:val="24"/>
        </w:rPr>
        <w:t>Innovations</w:t>
      </w:r>
      <w:r w:rsidR="00CE1E1F" w:rsidRPr="00E754A9">
        <w:rPr>
          <w:spacing w:val="28"/>
          <w:sz w:val="24"/>
          <w:szCs w:val="24"/>
        </w:rPr>
        <w:t xml:space="preserve"> </w:t>
      </w:r>
      <w:r w:rsidR="00CE1E1F" w:rsidRPr="00E754A9">
        <w:rPr>
          <w:sz w:val="24"/>
          <w:szCs w:val="24"/>
        </w:rPr>
        <w:t>around</w:t>
      </w:r>
      <w:r w:rsidR="00CE1E1F" w:rsidRPr="00E754A9">
        <w:rPr>
          <w:spacing w:val="28"/>
          <w:sz w:val="24"/>
          <w:szCs w:val="24"/>
        </w:rPr>
        <w:t xml:space="preserve"> </w:t>
      </w:r>
      <w:r w:rsidR="00CE1E1F" w:rsidRPr="00E754A9">
        <w:rPr>
          <w:sz w:val="24"/>
          <w:szCs w:val="24"/>
        </w:rPr>
        <w:t>2006</w:t>
      </w:r>
      <w:r w:rsidR="00CE1E1F" w:rsidRPr="00E754A9">
        <w:rPr>
          <w:spacing w:val="28"/>
          <w:sz w:val="24"/>
          <w:szCs w:val="24"/>
        </w:rPr>
        <w:t xml:space="preserve"> </w:t>
      </w:r>
      <w:r w:rsidR="00CE1E1F" w:rsidRPr="00E754A9">
        <w:rPr>
          <w:sz w:val="24"/>
          <w:szCs w:val="24"/>
        </w:rPr>
        <w:t>and</w:t>
      </w:r>
      <w:r w:rsidR="00CE1E1F" w:rsidRPr="00E754A9">
        <w:rPr>
          <w:spacing w:val="28"/>
          <w:sz w:val="24"/>
          <w:szCs w:val="24"/>
        </w:rPr>
        <w:t xml:space="preserve"> </w:t>
      </w:r>
      <w:r w:rsidR="00CE1E1F" w:rsidRPr="00E754A9">
        <w:rPr>
          <w:sz w:val="24"/>
          <w:szCs w:val="24"/>
        </w:rPr>
        <w:t>now</w:t>
      </w:r>
      <w:r w:rsidR="00CE1E1F" w:rsidRPr="00E754A9">
        <w:rPr>
          <w:spacing w:val="30"/>
          <w:sz w:val="24"/>
          <w:szCs w:val="24"/>
        </w:rPr>
        <w:t xml:space="preserve"> is </w:t>
      </w:r>
      <w:r w:rsidR="00CE1E1F" w:rsidRPr="00E754A9">
        <w:rPr>
          <w:sz w:val="24"/>
          <w:szCs w:val="24"/>
        </w:rPr>
        <w:t>incorporated</w:t>
      </w:r>
      <w:r w:rsidR="00CE1E1F" w:rsidRPr="00E754A9">
        <w:rPr>
          <w:spacing w:val="28"/>
          <w:sz w:val="24"/>
          <w:szCs w:val="24"/>
        </w:rPr>
        <w:t xml:space="preserve"> </w:t>
      </w:r>
      <w:r w:rsidR="00CE1E1F" w:rsidRPr="00E754A9">
        <w:rPr>
          <w:sz w:val="24"/>
          <w:szCs w:val="24"/>
        </w:rPr>
        <w:t>in</w:t>
      </w:r>
      <w:r w:rsidR="00CE1E1F" w:rsidRPr="00E754A9">
        <w:rPr>
          <w:spacing w:val="28"/>
          <w:sz w:val="24"/>
          <w:szCs w:val="24"/>
        </w:rPr>
        <w:t xml:space="preserve"> </w:t>
      </w:r>
      <w:r w:rsidR="00CE1E1F" w:rsidRPr="00E754A9">
        <w:rPr>
          <w:sz w:val="24"/>
          <w:szCs w:val="24"/>
        </w:rPr>
        <w:t>the</w:t>
      </w:r>
      <w:r w:rsidR="00CE1E1F" w:rsidRPr="00E754A9">
        <w:rPr>
          <w:spacing w:val="56"/>
          <w:w w:val="102"/>
          <w:sz w:val="24"/>
          <w:szCs w:val="24"/>
        </w:rPr>
        <w:t xml:space="preserve"> </w:t>
      </w:r>
      <w:r w:rsidR="001670D3">
        <w:rPr>
          <w:spacing w:val="56"/>
          <w:w w:val="102"/>
          <w:sz w:val="24"/>
          <w:szCs w:val="24"/>
        </w:rPr>
        <w:t xml:space="preserve">R&amp;D </w:t>
      </w:r>
      <w:r w:rsidR="00CE1E1F" w:rsidRPr="00E754A9">
        <w:rPr>
          <w:sz w:val="24"/>
          <w:szCs w:val="24"/>
        </w:rPr>
        <w:t>agenda</w:t>
      </w:r>
      <w:r w:rsidR="00CE1E1F" w:rsidRPr="00E754A9">
        <w:rPr>
          <w:spacing w:val="43"/>
          <w:sz w:val="24"/>
          <w:szCs w:val="24"/>
        </w:rPr>
        <w:t xml:space="preserve"> </w:t>
      </w:r>
      <w:r w:rsidR="00CE1E1F" w:rsidRPr="00E754A9">
        <w:rPr>
          <w:sz w:val="24"/>
          <w:szCs w:val="24"/>
        </w:rPr>
        <w:t>of</w:t>
      </w:r>
      <w:r w:rsidR="00CE1E1F" w:rsidRPr="00E754A9">
        <w:rPr>
          <w:spacing w:val="41"/>
          <w:sz w:val="24"/>
          <w:szCs w:val="24"/>
        </w:rPr>
        <w:t xml:space="preserve"> </w:t>
      </w:r>
      <w:r w:rsidR="00CE1E1F" w:rsidRPr="00E754A9">
        <w:rPr>
          <w:sz w:val="24"/>
          <w:szCs w:val="24"/>
        </w:rPr>
        <w:t>the</w:t>
      </w:r>
      <w:r w:rsidR="00CE1E1F" w:rsidRPr="00E754A9">
        <w:rPr>
          <w:spacing w:val="42"/>
          <w:sz w:val="24"/>
          <w:szCs w:val="24"/>
        </w:rPr>
        <w:t xml:space="preserve"> </w:t>
      </w:r>
      <w:r w:rsidR="00CE1E1F" w:rsidRPr="00E754A9">
        <w:rPr>
          <w:sz w:val="24"/>
          <w:szCs w:val="24"/>
        </w:rPr>
        <w:t>European</w:t>
      </w:r>
      <w:r w:rsidR="00CE1E1F" w:rsidRPr="00E754A9">
        <w:rPr>
          <w:spacing w:val="42"/>
          <w:sz w:val="24"/>
          <w:szCs w:val="24"/>
        </w:rPr>
        <w:t xml:space="preserve"> </w:t>
      </w:r>
      <w:r w:rsidR="00CE1E1F" w:rsidRPr="00E754A9">
        <w:rPr>
          <w:sz w:val="24"/>
          <w:szCs w:val="24"/>
        </w:rPr>
        <w:t>Union.</w:t>
      </w:r>
      <w:r w:rsidR="00CE1E1F" w:rsidRPr="00E754A9">
        <w:rPr>
          <w:spacing w:val="41"/>
          <w:sz w:val="24"/>
          <w:szCs w:val="24"/>
        </w:rPr>
        <w:t xml:space="preserve"> </w:t>
      </w:r>
      <w:r w:rsidR="00274674" w:rsidRPr="00E754A9">
        <w:rPr>
          <w:sz w:val="24"/>
          <w:szCs w:val="24"/>
        </w:rPr>
        <w:t>A</w:t>
      </w:r>
      <w:r w:rsidR="00CE1E1F" w:rsidRPr="00E754A9">
        <w:rPr>
          <w:rFonts w:ascii="Calibri" w:hAnsi="Calibri" w:cs="Calibri"/>
          <w:sz w:val="24"/>
          <w:szCs w:val="24"/>
        </w:rPr>
        <w:t>lthough</w:t>
      </w:r>
      <w:r w:rsidR="00CE1E1F" w:rsidRPr="00E754A9">
        <w:rPr>
          <w:rFonts w:ascii="Calibri" w:hAnsi="Calibri" w:cs="Calibri"/>
          <w:spacing w:val="5"/>
          <w:sz w:val="24"/>
          <w:szCs w:val="24"/>
        </w:rPr>
        <w:t xml:space="preserve"> </w:t>
      </w:r>
      <w:proofErr w:type="spellStart"/>
      <w:r w:rsidR="00274674" w:rsidRPr="00E754A9">
        <w:rPr>
          <w:rFonts w:ascii="Calibri" w:hAnsi="Calibri" w:cs="Calibri"/>
          <w:spacing w:val="5"/>
          <w:sz w:val="24"/>
          <w:szCs w:val="24"/>
        </w:rPr>
        <w:t>RRI</w:t>
      </w:r>
      <w:proofErr w:type="spellEnd"/>
      <w:r w:rsidR="00274674" w:rsidRPr="00E754A9">
        <w:rPr>
          <w:rFonts w:ascii="Calibri" w:hAnsi="Calibri" w:cs="Calibri"/>
          <w:spacing w:val="5"/>
          <w:sz w:val="24"/>
          <w:szCs w:val="24"/>
        </w:rPr>
        <w:t xml:space="preserve"> emerged from Europe</w:t>
      </w:r>
      <w:r w:rsidR="001670D3">
        <w:rPr>
          <w:rFonts w:ascii="Calibri" w:hAnsi="Calibri" w:cs="Calibri"/>
          <w:spacing w:val="5"/>
          <w:sz w:val="24"/>
          <w:szCs w:val="24"/>
        </w:rPr>
        <w:t xml:space="preserve">, </w:t>
      </w:r>
      <w:r w:rsidR="00274674" w:rsidRPr="00E754A9">
        <w:rPr>
          <w:rFonts w:ascii="Calibri" w:hAnsi="Calibri" w:cs="Calibri"/>
          <w:spacing w:val="5"/>
          <w:sz w:val="24"/>
          <w:szCs w:val="24"/>
        </w:rPr>
        <w:t xml:space="preserve">it is a concept </w:t>
      </w:r>
      <w:r w:rsidR="001670D3">
        <w:rPr>
          <w:rFonts w:ascii="Calibri" w:hAnsi="Calibri" w:cs="Calibri"/>
          <w:spacing w:val="5"/>
          <w:sz w:val="24"/>
          <w:szCs w:val="24"/>
        </w:rPr>
        <w:t xml:space="preserve">with </w:t>
      </w:r>
      <w:r w:rsidR="00274674" w:rsidRPr="00E754A9">
        <w:rPr>
          <w:rFonts w:ascii="Calibri" w:hAnsi="Calibri" w:cs="Calibri"/>
          <w:spacing w:val="5"/>
          <w:sz w:val="24"/>
          <w:szCs w:val="24"/>
        </w:rPr>
        <w:t>true global purchase</w:t>
      </w:r>
      <w:r w:rsidR="001670D3">
        <w:rPr>
          <w:rFonts w:ascii="Calibri" w:hAnsi="Calibri" w:cs="Calibri"/>
          <w:spacing w:val="5"/>
          <w:sz w:val="24"/>
          <w:szCs w:val="24"/>
        </w:rPr>
        <w:t xml:space="preserve">.  The </w:t>
      </w:r>
      <w:r w:rsidR="00274674" w:rsidRPr="00E754A9">
        <w:rPr>
          <w:rFonts w:ascii="Calibri" w:hAnsi="Calibri" w:cs="Calibri"/>
          <w:spacing w:val="5"/>
          <w:sz w:val="24"/>
          <w:szCs w:val="24"/>
        </w:rPr>
        <w:t>intensifying global deba</w:t>
      </w:r>
      <w:r w:rsidR="001670D3">
        <w:rPr>
          <w:rFonts w:ascii="Calibri" w:hAnsi="Calibri" w:cs="Calibri"/>
          <w:spacing w:val="5"/>
          <w:sz w:val="24"/>
          <w:szCs w:val="24"/>
        </w:rPr>
        <w:t xml:space="preserve">te regarding research integrity is incorporated in discussions about </w:t>
      </w:r>
      <w:proofErr w:type="spellStart"/>
      <w:r w:rsidR="001670D3">
        <w:rPr>
          <w:rFonts w:ascii="Calibri" w:hAnsi="Calibri" w:cs="Calibri"/>
          <w:spacing w:val="5"/>
          <w:sz w:val="24"/>
          <w:szCs w:val="24"/>
        </w:rPr>
        <w:t>RRI</w:t>
      </w:r>
      <w:proofErr w:type="spellEnd"/>
      <w:r w:rsidR="001670D3">
        <w:rPr>
          <w:rFonts w:ascii="Calibri" w:hAnsi="Calibri" w:cs="Calibri"/>
          <w:spacing w:val="5"/>
          <w:sz w:val="24"/>
          <w:szCs w:val="24"/>
        </w:rPr>
        <w:t xml:space="preserve">.  </w:t>
      </w:r>
      <w:r w:rsidR="002A510D" w:rsidRPr="00E754A9">
        <w:rPr>
          <w:sz w:val="24"/>
          <w:szCs w:val="24"/>
        </w:rPr>
        <w:t>On</w:t>
      </w:r>
      <w:r w:rsidR="002A510D" w:rsidRPr="00E754A9">
        <w:rPr>
          <w:spacing w:val="43"/>
          <w:sz w:val="24"/>
          <w:szCs w:val="24"/>
        </w:rPr>
        <w:t xml:space="preserve"> 21 </w:t>
      </w:r>
      <w:r w:rsidR="002A510D" w:rsidRPr="00E754A9">
        <w:rPr>
          <w:sz w:val="24"/>
          <w:szCs w:val="24"/>
        </w:rPr>
        <w:t>November, 2014</w:t>
      </w:r>
      <w:r w:rsidR="002A510D" w:rsidRPr="00E754A9">
        <w:rPr>
          <w:spacing w:val="41"/>
          <w:sz w:val="24"/>
          <w:szCs w:val="24"/>
        </w:rPr>
        <w:t xml:space="preserve"> the </w:t>
      </w:r>
      <w:hyperlink r:id="rId12" w:history="1">
        <w:r w:rsidR="002A510D" w:rsidRPr="00E754A9">
          <w:rPr>
            <w:rStyle w:val="Hyperlink"/>
            <w:rFonts w:ascii="Calibri" w:hAnsi="Calibri" w:cs="Calibri"/>
            <w:sz w:val="24"/>
            <w:szCs w:val="24"/>
          </w:rPr>
          <w:t>Rome</w:t>
        </w:r>
        <w:r w:rsidR="002A510D" w:rsidRPr="00E754A9">
          <w:rPr>
            <w:rStyle w:val="Hyperlink"/>
            <w:rFonts w:ascii="Calibri" w:hAnsi="Calibri" w:cs="Calibri"/>
            <w:spacing w:val="23"/>
            <w:sz w:val="24"/>
            <w:szCs w:val="24"/>
          </w:rPr>
          <w:t xml:space="preserve"> </w:t>
        </w:r>
        <w:r w:rsidR="002A510D" w:rsidRPr="00E754A9">
          <w:rPr>
            <w:rStyle w:val="Hyperlink"/>
            <w:rFonts w:ascii="Calibri" w:hAnsi="Calibri" w:cs="Calibri"/>
            <w:sz w:val="24"/>
            <w:szCs w:val="24"/>
          </w:rPr>
          <w:t>declaration</w:t>
        </w:r>
        <w:r w:rsidR="002A510D" w:rsidRPr="00E754A9">
          <w:rPr>
            <w:rStyle w:val="Hyperlink"/>
            <w:rFonts w:ascii="Calibri" w:hAnsi="Calibri" w:cs="Calibri"/>
            <w:spacing w:val="23"/>
            <w:sz w:val="24"/>
            <w:szCs w:val="24"/>
          </w:rPr>
          <w:t xml:space="preserve"> </w:t>
        </w:r>
        <w:r w:rsidR="002A510D" w:rsidRPr="00E754A9">
          <w:rPr>
            <w:rStyle w:val="Hyperlink"/>
            <w:rFonts w:ascii="Calibri" w:hAnsi="Calibri" w:cs="Calibri"/>
            <w:sz w:val="24"/>
            <w:szCs w:val="24"/>
          </w:rPr>
          <w:t>on</w:t>
        </w:r>
        <w:r w:rsidR="002A510D" w:rsidRPr="00E754A9">
          <w:rPr>
            <w:rStyle w:val="Hyperlink"/>
            <w:rFonts w:ascii="Calibri" w:hAnsi="Calibri" w:cs="Calibri"/>
            <w:spacing w:val="23"/>
            <w:sz w:val="24"/>
            <w:szCs w:val="24"/>
          </w:rPr>
          <w:t xml:space="preserve"> </w:t>
        </w:r>
        <w:r w:rsidR="002A510D" w:rsidRPr="00E754A9">
          <w:rPr>
            <w:rStyle w:val="Hyperlink"/>
            <w:rFonts w:ascii="Calibri" w:hAnsi="Calibri" w:cs="Calibri"/>
            <w:sz w:val="24"/>
            <w:szCs w:val="24"/>
          </w:rPr>
          <w:t>Responsible</w:t>
        </w:r>
        <w:r w:rsidR="002A510D" w:rsidRPr="00E754A9">
          <w:rPr>
            <w:rStyle w:val="Hyperlink"/>
            <w:rFonts w:ascii="Calibri" w:hAnsi="Calibri" w:cs="Calibri"/>
            <w:spacing w:val="24"/>
            <w:sz w:val="24"/>
            <w:szCs w:val="24"/>
          </w:rPr>
          <w:t xml:space="preserve"> </w:t>
        </w:r>
        <w:r w:rsidR="002A510D" w:rsidRPr="00E754A9">
          <w:rPr>
            <w:rStyle w:val="Hyperlink"/>
            <w:rFonts w:ascii="Calibri" w:hAnsi="Calibri" w:cs="Calibri"/>
            <w:sz w:val="24"/>
            <w:szCs w:val="24"/>
          </w:rPr>
          <w:t>Research</w:t>
        </w:r>
        <w:r w:rsidR="002A510D" w:rsidRPr="00E754A9">
          <w:rPr>
            <w:rStyle w:val="Hyperlink"/>
            <w:rFonts w:ascii="Calibri" w:hAnsi="Calibri" w:cs="Calibri"/>
            <w:spacing w:val="23"/>
            <w:sz w:val="24"/>
            <w:szCs w:val="24"/>
          </w:rPr>
          <w:t xml:space="preserve"> </w:t>
        </w:r>
        <w:r w:rsidR="002A510D" w:rsidRPr="00E754A9">
          <w:rPr>
            <w:rStyle w:val="Hyperlink"/>
            <w:rFonts w:ascii="Calibri" w:hAnsi="Calibri" w:cs="Calibri"/>
            <w:sz w:val="24"/>
            <w:szCs w:val="24"/>
          </w:rPr>
          <w:t>and</w:t>
        </w:r>
        <w:r w:rsidR="002A510D" w:rsidRPr="00E754A9">
          <w:rPr>
            <w:rStyle w:val="Hyperlink"/>
            <w:rFonts w:ascii="Calibri" w:hAnsi="Calibri" w:cs="Calibri"/>
            <w:spacing w:val="23"/>
            <w:sz w:val="24"/>
            <w:szCs w:val="24"/>
          </w:rPr>
          <w:t xml:space="preserve"> </w:t>
        </w:r>
        <w:r w:rsidR="002A510D" w:rsidRPr="00E754A9">
          <w:rPr>
            <w:rStyle w:val="Hyperlink"/>
            <w:rFonts w:ascii="Calibri" w:hAnsi="Calibri" w:cs="Calibri"/>
            <w:sz w:val="24"/>
            <w:szCs w:val="24"/>
          </w:rPr>
          <w:t>Innovation</w:t>
        </w:r>
        <w:r w:rsidR="002A510D" w:rsidRPr="00E754A9">
          <w:rPr>
            <w:rStyle w:val="Hyperlink"/>
            <w:rFonts w:ascii="Calibri" w:hAnsi="Calibri" w:cs="Calibri"/>
            <w:spacing w:val="58"/>
            <w:w w:val="102"/>
            <w:sz w:val="24"/>
            <w:szCs w:val="24"/>
          </w:rPr>
          <w:t xml:space="preserve"> </w:t>
        </w:r>
        <w:r w:rsidR="002A510D" w:rsidRPr="00E754A9">
          <w:rPr>
            <w:rStyle w:val="Hyperlink"/>
            <w:rFonts w:ascii="Calibri" w:hAnsi="Calibri" w:cs="Calibri"/>
            <w:sz w:val="24"/>
            <w:szCs w:val="24"/>
          </w:rPr>
          <w:t>policy</w:t>
        </w:r>
      </w:hyperlink>
      <w:r w:rsidR="002A510D" w:rsidRPr="00E754A9">
        <w:rPr>
          <w:spacing w:val="21"/>
          <w:sz w:val="24"/>
          <w:szCs w:val="24"/>
        </w:rPr>
        <w:t xml:space="preserve"> </w:t>
      </w:r>
      <w:r w:rsidR="002A510D" w:rsidRPr="00E754A9">
        <w:rPr>
          <w:sz w:val="24"/>
          <w:szCs w:val="24"/>
        </w:rPr>
        <w:t>was</w:t>
      </w:r>
      <w:r w:rsidR="002A510D" w:rsidRPr="00E754A9">
        <w:rPr>
          <w:spacing w:val="22"/>
          <w:sz w:val="24"/>
          <w:szCs w:val="24"/>
        </w:rPr>
        <w:t xml:space="preserve"> </w:t>
      </w:r>
      <w:r w:rsidR="002A510D" w:rsidRPr="00E754A9">
        <w:rPr>
          <w:sz w:val="24"/>
          <w:szCs w:val="24"/>
        </w:rPr>
        <w:t>endorsed.</w:t>
      </w:r>
      <w:r w:rsidR="002A510D">
        <w:rPr>
          <w:sz w:val="24"/>
          <w:szCs w:val="24"/>
        </w:rPr>
        <w:t xml:space="preserve">  T</w:t>
      </w:r>
      <w:r w:rsidRPr="00E754A9">
        <w:rPr>
          <w:rFonts w:cs="ScalaSansOT"/>
          <w:sz w:val="24"/>
          <w:szCs w:val="24"/>
        </w:rPr>
        <w:t xml:space="preserve">he </w:t>
      </w:r>
      <w:proofErr w:type="spellStart"/>
      <w:r w:rsidR="00CE1E1F" w:rsidRPr="00E754A9">
        <w:rPr>
          <w:rFonts w:cs="ScalaSansOT"/>
          <w:sz w:val="24"/>
          <w:szCs w:val="24"/>
        </w:rPr>
        <w:t>RRI</w:t>
      </w:r>
      <w:proofErr w:type="spellEnd"/>
      <w:r w:rsidR="00CE1E1F" w:rsidRPr="00E754A9">
        <w:rPr>
          <w:rFonts w:cs="ScalaSansOT"/>
          <w:sz w:val="24"/>
          <w:szCs w:val="24"/>
        </w:rPr>
        <w:t xml:space="preserve"> </w:t>
      </w:r>
      <w:r w:rsidRPr="00E754A9">
        <w:rPr>
          <w:rFonts w:cs="ScalaSansOT"/>
          <w:sz w:val="24"/>
          <w:szCs w:val="24"/>
        </w:rPr>
        <w:t xml:space="preserve">approach is part of several European </w:t>
      </w:r>
      <w:r w:rsidRPr="00F90104">
        <w:rPr>
          <w:rFonts w:cs="ScalaSansOT"/>
          <w:sz w:val="24"/>
          <w:szCs w:val="24"/>
        </w:rPr>
        <w:t xml:space="preserve">Framework Programmes </w:t>
      </w:r>
      <w:r w:rsidR="00F7036A" w:rsidRPr="00F90104">
        <w:rPr>
          <w:rFonts w:cs="ScalaSansOT"/>
          <w:sz w:val="24"/>
          <w:szCs w:val="24"/>
        </w:rPr>
        <w:t xml:space="preserve">and </w:t>
      </w:r>
      <w:r w:rsidR="001670D3">
        <w:rPr>
          <w:rFonts w:cs="ScalaSansOT"/>
          <w:sz w:val="24"/>
          <w:szCs w:val="24"/>
        </w:rPr>
        <w:t xml:space="preserve">the </w:t>
      </w:r>
      <w:r w:rsidR="00F7036A" w:rsidRPr="00F90104">
        <w:rPr>
          <w:rFonts w:cs="ScalaSansOT"/>
          <w:sz w:val="24"/>
          <w:szCs w:val="24"/>
        </w:rPr>
        <w:t xml:space="preserve">continued development of a </w:t>
      </w:r>
      <w:hyperlink r:id="rId13" w:history="1">
        <w:proofErr w:type="spellStart"/>
        <w:r w:rsidR="00F7036A" w:rsidRPr="00F90104">
          <w:rPr>
            <w:rStyle w:val="Hyperlink"/>
            <w:rFonts w:cs="ScalaSansOT"/>
            <w:sz w:val="24"/>
            <w:szCs w:val="24"/>
          </w:rPr>
          <w:t>RRI</w:t>
        </w:r>
        <w:proofErr w:type="spellEnd"/>
        <w:r w:rsidR="00F7036A" w:rsidRPr="00F90104">
          <w:rPr>
            <w:rStyle w:val="Hyperlink"/>
            <w:rFonts w:cs="ScalaSansOT"/>
            <w:sz w:val="24"/>
            <w:szCs w:val="24"/>
          </w:rPr>
          <w:t xml:space="preserve"> Governance Framework</w:t>
        </w:r>
      </w:hyperlink>
      <w:r w:rsidR="00F90104" w:rsidRPr="00F90104">
        <w:rPr>
          <w:rFonts w:cs="ScalaSansOT"/>
          <w:sz w:val="24"/>
          <w:szCs w:val="24"/>
        </w:rPr>
        <w:t xml:space="preserve"> </w:t>
      </w:r>
      <w:r w:rsidR="001670D3">
        <w:rPr>
          <w:rFonts w:cs="ScalaSansOT"/>
          <w:sz w:val="24"/>
          <w:szCs w:val="24"/>
        </w:rPr>
        <w:t xml:space="preserve">means that </w:t>
      </w:r>
      <w:r w:rsidR="00F90104" w:rsidRPr="00F90104">
        <w:rPr>
          <w:rFonts w:cs="ScalaSansOT"/>
          <w:sz w:val="24"/>
          <w:szCs w:val="24"/>
        </w:rPr>
        <w:t xml:space="preserve">researchers </w:t>
      </w:r>
      <w:r w:rsidR="001670D3" w:rsidRPr="00F90104">
        <w:rPr>
          <w:rFonts w:cs="ScalaSansOT"/>
          <w:sz w:val="24"/>
          <w:szCs w:val="24"/>
        </w:rPr>
        <w:t>need</w:t>
      </w:r>
      <w:r w:rsidR="00F90104" w:rsidRPr="00F90104">
        <w:rPr>
          <w:rFonts w:cs="ScalaSansOT"/>
          <w:sz w:val="24"/>
          <w:szCs w:val="24"/>
        </w:rPr>
        <w:t xml:space="preserve"> to start considering the implications for their work.</w:t>
      </w:r>
      <w:r w:rsidR="00F90104">
        <w:rPr>
          <w:rFonts w:cs="ScalaSansOT"/>
          <w:sz w:val="20"/>
          <w:szCs w:val="20"/>
        </w:rPr>
        <w:t xml:space="preserve"> </w:t>
      </w:r>
    </w:p>
    <w:p w14:paraId="11C31F5C" w14:textId="77777777" w:rsidR="00AE50B1" w:rsidRDefault="000B52BB" w:rsidP="007A60F7">
      <w:pPr>
        <w:pStyle w:val="Heading1"/>
      </w:pPr>
      <w:r>
        <w:t xml:space="preserve">A brief characterisation of </w:t>
      </w:r>
      <w:r w:rsidR="00D532A5" w:rsidRPr="00E754A9">
        <w:t>Research Commercialisation</w:t>
      </w:r>
      <w:r w:rsidR="00AE50B1">
        <w:t xml:space="preserve"> </w:t>
      </w:r>
      <w:r w:rsidR="008D41AB">
        <w:t xml:space="preserve">in Australia </w:t>
      </w:r>
    </w:p>
    <w:p w14:paraId="11C31F5D" w14:textId="77777777" w:rsidR="00883FCA" w:rsidRPr="00883FCA" w:rsidRDefault="002A510D" w:rsidP="00E9051A">
      <w:pPr>
        <w:jc w:val="both"/>
        <w:rPr>
          <w:rFonts w:cs="ScalaSansOT"/>
          <w:sz w:val="24"/>
          <w:szCs w:val="24"/>
        </w:rPr>
      </w:pPr>
      <w:r>
        <w:rPr>
          <w:rFonts w:cs="ScalaSansOT"/>
          <w:sz w:val="24"/>
          <w:szCs w:val="24"/>
        </w:rPr>
        <w:t xml:space="preserve">Governments and the </w:t>
      </w:r>
      <w:r w:rsidR="00883FCA" w:rsidRPr="00883FCA">
        <w:rPr>
          <w:rFonts w:cs="ScalaSansOT"/>
          <w:sz w:val="24"/>
          <w:szCs w:val="24"/>
        </w:rPr>
        <w:t>public expect</w:t>
      </w:r>
      <w:r>
        <w:rPr>
          <w:rFonts w:cs="ScalaSansOT"/>
          <w:sz w:val="24"/>
          <w:szCs w:val="24"/>
        </w:rPr>
        <w:t xml:space="preserve"> </w:t>
      </w:r>
      <w:r w:rsidR="00883FCA" w:rsidRPr="00883FCA">
        <w:rPr>
          <w:rFonts w:cs="ScalaSansOT"/>
          <w:sz w:val="24"/>
          <w:szCs w:val="24"/>
        </w:rPr>
        <w:t xml:space="preserve">universities to play a larger role in regional economic growth.  For example,  </w:t>
      </w:r>
      <w:proofErr w:type="spellStart"/>
      <w:r w:rsidR="00883FCA" w:rsidRPr="00883FCA">
        <w:rPr>
          <w:rFonts w:cs="ScalaSansOT"/>
          <w:sz w:val="24"/>
          <w:szCs w:val="24"/>
        </w:rPr>
        <w:t>Rothaermael</w:t>
      </w:r>
      <w:proofErr w:type="spellEnd"/>
      <w:r w:rsidR="00883FCA" w:rsidRPr="00883FCA">
        <w:rPr>
          <w:rFonts w:cs="ScalaSansOT"/>
          <w:sz w:val="24"/>
          <w:szCs w:val="24"/>
        </w:rPr>
        <w:t xml:space="preserve"> et al (2007)</w:t>
      </w:r>
      <w:r w:rsidR="00883FCA" w:rsidRPr="00883FCA">
        <w:rPr>
          <w:rFonts w:cs="ScalaSansOT"/>
          <w:sz w:val="24"/>
          <w:szCs w:val="24"/>
        </w:rPr>
        <w:fldChar w:fldCharType="begin"/>
      </w:r>
      <w:r w:rsidR="00883FCA" w:rsidRPr="00883FCA">
        <w:rPr>
          <w:rFonts w:cs="ScalaSansOT"/>
          <w:sz w:val="24"/>
          <w:szCs w:val="24"/>
        </w:rPr>
        <w:instrText xml:space="preserve"> ADDIN EN.CITE &lt;EndNote&gt;&lt;Cite ExcludeAuth="1" ExcludeYear="1" Hidden="1"&gt;&lt;Author&gt;Rothaermel&lt;/Author&gt;&lt;Year&gt;2007&lt;/Year&gt;&lt;RecNum&gt;1145&lt;/RecNum&gt;&lt;record&gt;&lt;rec-number&gt;1145&lt;/rec-number&gt;&lt;foreign-keys&gt;&lt;key app="EN" db-id="p2xep9f5gtp0pdeexa9v5p5j2r9p5d5sztrw" timestamp="1399005497"&gt;1145&lt;/key&gt;&lt;/foreign-keys&gt;&lt;ref-type name="Journal Article"&gt;17&lt;/ref-type&gt;&lt;contributors&gt;&lt;authors&gt;&lt;author&gt;Rothaermel, Frank T.&lt;/author&gt;&lt;author&gt;Agung, Shanti D.&lt;/author&gt;&lt;author&gt;Jiang, Lin&lt;/author&gt;&lt;/authors&gt;&lt;/contributors&gt;&lt;titles&gt;&lt;title&gt;University entrepreneurship: a taxonomy of the literature&lt;/title&gt;&lt;secondary-title&gt;Industrial and Corporate Change&lt;/secondary-title&gt;&lt;/titles&gt;&lt;periodical&gt;&lt;full-title&gt;Industrial and Corporate Change&lt;/full-title&gt;&lt;/periodical&gt;&lt;pages&gt;691-791&lt;/pages&gt;&lt;volume&gt;16&lt;/volume&gt;&lt;number&gt;4&lt;/number&gt;&lt;dates&gt;&lt;year&gt;2007&lt;/year&gt;&lt;pub-dates&gt;&lt;date&gt;August 1, 2007&lt;/date&gt;&lt;/pub-dates&gt;&lt;/dates&gt;&lt;urls&gt;&lt;related-urls&gt;&lt;url&gt;http://icc.oxfordjournals.org/content/16/4/691.abstract&lt;/url&gt;&lt;/related-urls&gt;&lt;/urls&gt;&lt;electronic-resource-num&gt;10.1093/icc/dtm023&lt;/electronic-resource-num&gt;&lt;/record&gt;&lt;/Cite&gt;&lt;/EndNote&gt;</w:instrText>
      </w:r>
      <w:r w:rsidR="00883FCA" w:rsidRPr="00883FCA">
        <w:rPr>
          <w:rFonts w:cs="ScalaSansOT"/>
          <w:sz w:val="24"/>
          <w:szCs w:val="24"/>
        </w:rPr>
        <w:fldChar w:fldCharType="end"/>
      </w:r>
      <w:r w:rsidR="00883FCA" w:rsidRPr="00883FCA">
        <w:rPr>
          <w:rFonts w:cs="ScalaSansOT"/>
          <w:sz w:val="24"/>
          <w:szCs w:val="24"/>
        </w:rPr>
        <w:t xml:space="preserve"> provides a detailed analysis and synthesis of research on </w:t>
      </w:r>
      <w:r>
        <w:rPr>
          <w:rFonts w:cs="ScalaSansOT"/>
          <w:sz w:val="24"/>
          <w:szCs w:val="24"/>
        </w:rPr>
        <w:t>“university entrepreneurship”</w:t>
      </w:r>
      <w:r w:rsidR="00883FCA" w:rsidRPr="00883FCA">
        <w:rPr>
          <w:rFonts w:cs="ScalaSansOT"/>
          <w:sz w:val="24"/>
          <w:szCs w:val="24"/>
        </w:rPr>
        <w:t xml:space="preserve"> and Allen and O’Shea (2014)</w:t>
      </w:r>
      <w:r w:rsidR="00883FCA" w:rsidRPr="00883FCA">
        <w:rPr>
          <w:rFonts w:cs="ScalaSansOT"/>
          <w:sz w:val="24"/>
          <w:szCs w:val="24"/>
        </w:rPr>
        <w:fldChar w:fldCharType="begin"/>
      </w:r>
      <w:r w:rsidR="00883FCA" w:rsidRPr="00883FCA">
        <w:rPr>
          <w:rFonts w:cs="ScalaSansOT"/>
          <w:sz w:val="24"/>
          <w:szCs w:val="24"/>
        </w:rPr>
        <w:instrText xml:space="preserve"> ADDIN EN.CITE &lt;EndNote&gt;&lt;Cite ExcludeAuth="1" ExcludeYear="1" Hidden="1"&gt;&lt;Author&gt;Allen&lt;/Author&gt;&lt;Year&gt;2014&lt;/Year&gt;&lt;RecNum&gt;2215&lt;/RecNum&gt;&lt;record&gt;&lt;rec-number&gt;2215&lt;/rec-number&gt;&lt;foreign-keys&gt;&lt;key app="EN" db-id="p2xep9f5gtp0pdeexa9v5p5j2r9p5d5sztrw" timestamp="1408615382"&gt;2215&lt;/key&gt;&lt;/foreign-keys&gt;&lt;ref-type name="Book"&gt;6&lt;/ref-type&gt;&lt;contributors&gt;&lt;authors&gt;&lt;author&gt;Allen, T.J.&lt;/author&gt;&lt;author&gt;O&amp;apos;Shea, R.&lt;/author&gt;&lt;/authors&gt;&lt;/contributors&gt;&lt;titles&gt;&lt;title&gt;Building Technology Transfer within Research Universities: An Entrepreneurial Approach&lt;/title&gt;&lt;/titles&gt;&lt;dates&gt;&lt;year&gt;2014&lt;/year&gt;&lt;/dates&gt;&lt;publisher&gt;Cambridge University Press&lt;/publisher&gt;&lt;isbn&gt;9780521876537&lt;/isbn&gt;&lt;urls&gt;&lt;related-urls&gt;&lt;url&gt;http://books.google.com.au/books?id=tkpCBAAAQBAJ&lt;/url&gt;&lt;/related-urls&gt;&lt;/urls&gt;&lt;research-notes&gt;Found on Google - see if there is a copy in UQ library... &lt;/research-notes&gt;&lt;/record&gt;&lt;/Cite&gt;&lt;/EndNote&gt;</w:instrText>
      </w:r>
      <w:r w:rsidR="00883FCA" w:rsidRPr="00883FCA">
        <w:rPr>
          <w:rFonts w:cs="ScalaSansOT"/>
          <w:sz w:val="24"/>
          <w:szCs w:val="24"/>
        </w:rPr>
        <w:fldChar w:fldCharType="end"/>
      </w:r>
      <w:r w:rsidR="00883FCA" w:rsidRPr="00883FCA">
        <w:rPr>
          <w:rFonts w:cs="ScalaSansOT"/>
          <w:sz w:val="24"/>
          <w:szCs w:val="24"/>
        </w:rPr>
        <w:t xml:space="preserve"> build upon the existing work by identifying the key factors and the contextual dynamic that drive </w:t>
      </w:r>
      <w:r>
        <w:rPr>
          <w:rFonts w:cs="ScalaSansOT"/>
          <w:sz w:val="24"/>
          <w:szCs w:val="24"/>
        </w:rPr>
        <w:t>“university entrepreneurship and innovation.”</w:t>
      </w:r>
      <w:r w:rsidR="00883FCA" w:rsidRPr="00883FCA">
        <w:rPr>
          <w:rFonts w:cs="ScalaSansOT"/>
          <w:sz w:val="24"/>
          <w:szCs w:val="24"/>
        </w:rPr>
        <w:t xml:space="preserve"> </w:t>
      </w:r>
      <w:r>
        <w:rPr>
          <w:rFonts w:cs="ScalaSansOT"/>
          <w:sz w:val="24"/>
          <w:szCs w:val="24"/>
        </w:rPr>
        <w:t xml:space="preserve"> </w:t>
      </w:r>
      <w:r w:rsidR="00883FCA" w:rsidRPr="00883FCA">
        <w:rPr>
          <w:rFonts w:cs="ScalaSansOT"/>
          <w:sz w:val="24"/>
          <w:szCs w:val="24"/>
        </w:rPr>
        <w:t xml:space="preserve">The key findings for the second work that are relevant to the Australian context are: </w:t>
      </w:r>
    </w:p>
    <w:p w14:paraId="11C31F5E" w14:textId="77777777" w:rsidR="00883FCA" w:rsidRPr="00883FCA" w:rsidRDefault="00883FCA" w:rsidP="00E9051A">
      <w:pPr>
        <w:pStyle w:val="ListParagraph"/>
        <w:numPr>
          <w:ilvl w:val="0"/>
          <w:numId w:val="35"/>
        </w:numPr>
        <w:jc w:val="both"/>
        <w:rPr>
          <w:rFonts w:cs="ScalaSansOT"/>
          <w:sz w:val="24"/>
          <w:szCs w:val="24"/>
        </w:rPr>
      </w:pPr>
      <w:r w:rsidRPr="002A510D">
        <w:rPr>
          <w:rFonts w:cs="ScalaSansOT"/>
          <w:sz w:val="24"/>
          <w:szCs w:val="24"/>
        </w:rPr>
        <w:t xml:space="preserve">Successful </w:t>
      </w:r>
      <w:r w:rsidR="002A510D" w:rsidRPr="002A510D">
        <w:rPr>
          <w:rFonts w:cs="ScalaSansOT"/>
          <w:sz w:val="24"/>
          <w:szCs w:val="24"/>
        </w:rPr>
        <w:t xml:space="preserve">university </w:t>
      </w:r>
      <w:r w:rsidRPr="002A510D">
        <w:rPr>
          <w:rFonts w:cs="ScalaSansOT"/>
          <w:sz w:val="24"/>
          <w:szCs w:val="24"/>
        </w:rPr>
        <w:t>technology commercialisation programs are long-term efforts as it may take years or decades to generate a positive return on investment</w:t>
      </w:r>
      <w:r w:rsidRPr="00883FCA">
        <w:rPr>
          <w:rFonts w:cs="ScalaSansOT"/>
          <w:sz w:val="24"/>
          <w:szCs w:val="24"/>
        </w:rPr>
        <w:t xml:space="preserve"> (</w:t>
      </w:r>
      <w:proofErr w:type="spellStart"/>
      <w:r w:rsidRPr="00883FCA">
        <w:rPr>
          <w:rFonts w:cs="ScalaSansOT"/>
          <w:sz w:val="24"/>
          <w:szCs w:val="24"/>
        </w:rPr>
        <w:t>p355</w:t>
      </w:r>
      <w:proofErr w:type="spellEnd"/>
      <w:r w:rsidRPr="00883FCA">
        <w:rPr>
          <w:rFonts w:cs="ScalaSansOT"/>
          <w:sz w:val="24"/>
          <w:szCs w:val="24"/>
        </w:rPr>
        <w:t>)</w:t>
      </w:r>
      <w:r w:rsidR="002A510D">
        <w:rPr>
          <w:rFonts w:cs="ScalaSansOT"/>
          <w:sz w:val="24"/>
          <w:szCs w:val="24"/>
        </w:rPr>
        <w:t>.</w:t>
      </w:r>
      <w:r w:rsidRPr="00883FCA">
        <w:rPr>
          <w:rFonts w:cs="ScalaSansOT"/>
          <w:sz w:val="24"/>
          <w:szCs w:val="24"/>
        </w:rPr>
        <w:t xml:space="preserve"> </w:t>
      </w:r>
      <w:r w:rsidR="002A510D">
        <w:rPr>
          <w:rFonts w:cs="ScalaSansOT"/>
          <w:sz w:val="24"/>
          <w:szCs w:val="24"/>
        </w:rPr>
        <w:t xml:space="preserve">The </w:t>
      </w:r>
      <w:r w:rsidRPr="00883FCA">
        <w:rPr>
          <w:rFonts w:cs="ScalaSansOT"/>
          <w:sz w:val="24"/>
          <w:szCs w:val="24"/>
        </w:rPr>
        <w:t>University of California, San Diego and Yale have been wor</w:t>
      </w:r>
      <w:r w:rsidR="002A510D">
        <w:rPr>
          <w:rFonts w:cs="ScalaSansOT"/>
          <w:sz w:val="24"/>
          <w:szCs w:val="24"/>
        </w:rPr>
        <w:t xml:space="preserve">king for more than thirty years on technology commercialisation programs </w:t>
      </w:r>
      <w:r w:rsidRPr="00883FCA">
        <w:rPr>
          <w:rFonts w:cs="ScalaSansOT"/>
          <w:sz w:val="24"/>
          <w:szCs w:val="24"/>
        </w:rPr>
        <w:t xml:space="preserve">and some say that MIT has been successful in the arena since the beginning of the </w:t>
      </w:r>
      <w:proofErr w:type="spellStart"/>
      <w:r w:rsidRPr="00883FCA">
        <w:rPr>
          <w:rFonts w:cs="ScalaSansOT"/>
          <w:sz w:val="24"/>
          <w:szCs w:val="24"/>
        </w:rPr>
        <w:t>1900s</w:t>
      </w:r>
      <w:proofErr w:type="spellEnd"/>
      <w:r w:rsidRPr="00883FCA">
        <w:rPr>
          <w:rFonts w:cs="ScalaSansOT"/>
          <w:sz w:val="24"/>
          <w:szCs w:val="24"/>
        </w:rPr>
        <w:t xml:space="preserve">. </w:t>
      </w:r>
      <w:r w:rsidR="00E75A54">
        <w:rPr>
          <w:rFonts w:cs="ScalaSansOT"/>
          <w:sz w:val="24"/>
          <w:szCs w:val="24"/>
        </w:rPr>
        <w:t xml:space="preserve"> Therefore government and university programs </w:t>
      </w:r>
      <w:r w:rsidR="00AE50B1">
        <w:rPr>
          <w:rFonts w:cs="ScalaSansOT"/>
          <w:sz w:val="24"/>
          <w:szCs w:val="24"/>
        </w:rPr>
        <w:t xml:space="preserve">to encourage commercialisation of research should </w:t>
      </w:r>
      <w:r w:rsidR="00E75A54">
        <w:rPr>
          <w:rFonts w:cs="ScalaSansOT"/>
          <w:sz w:val="24"/>
          <w:szCs w:val="24"/>
        </w:rPr>
        <w:t xml:space="preserve">have long-term outlooks, and extend and expand </w:t>
      </w:r>
      <w:r w:rsidR="00AE50B1">
        <w:rPr>
          <w:rFonts w:cs="ScalaSansOT"/>
          <w:sz w:val="24"/>
          <w:szCs w:val="24"/>
        </w:rPr>
        <w:t xml:space="preserve">upon the </w:t>
      </w:r>
      <w:r w:rsidR="00E75A54">
        <w:rPr>
          <w:rFonts w:cs="ScalaSansOT"/>
          <w:sz w:val="24"/>
          <w:szCs w:val="24"/>
        </w:rPr>
        <w:t>a</w:t>
      </w:r>
      <w:r w:rsidR="00AE50B1">
        <w:rPr>
          <w:rFonts w:cs="ScalaSansOT"/>
          <w:sz w:val="24"/>
          <w:szCs w:val="24"/>
        </w:rPr>
        <w:t xml:space="preserve">ctivities currently being undertaken in Australian universities.  </w:t>
      </w:r>
      <w:r w:rsidR="00E75A54">
        <w:rPr>
          <w:rFonts w:cs="ScalaSansOT"/>
          <w:sz w:val="24"/>
          <w:szCs w:val="24"/>
        </w:rPr>
        <w:t xml:space="preserve">      </w:t>
      </w:r>
      <w:r w:rsidRPr="00883FCA">
        <w:rPr>
          <w:rFonts w:cs="ScalaSansOT"/>
          <w:sz w:val="24"/>
          <w:szCs w:val="24"/>
        </w:rPr>
        <w:t xml:space="preserve">  </w:t>
      </w:r>
    </w:p>
    <w:p w14:paraId="11C31F5F" w14:textId="77777777" w:rsidR="00E75A54" w:rsidRDefault="002A510D" w:rsidP="00E9051A">
      <w:pPr>
        <w:pStyle w:val="ListParagraph"/>
        <w:numPr>
          <w:ilvl w:val="0"/>
          <w:numId w:val="35"/>
        </w:numPr>
        <w:jc w:val="both"/>
        <w:rPr>
          <w:rFonts w:cs="ScalaSansOT"/>
          <w:sz w:val="24"/>
          <w:szCs w:val="24"/>
        </w:rPr>
      </w:pPr>
      <w:r w:rsidRPr="00E75A54">
        <w:rPr>
          <w:rFonts w:cs="ScalaSansOT"/>
          <w:sz w:val="24"/>
          <w:szCs w:val="24"/>
        </w:rPr>
        <w:lastRenderedPageBreak/>
        <w:t xml:space="preserve">There are many </w:t>
      </w:r>
      <w:hyperlink r:id="rId14" w:history="1">
        <w:r w:rsidRPr="00E75A54">
          <w:rPr>
            <w:rStyle w:val="Hyperlink"/>
            <w:rFonts w:cs="ScalaSansOT"/>
            <w:sz w:val="24"/>
            <w:szCs w:val="24"/>
          </w:rPr>
          <w:t>under-</w:t>
        </w:r>
        <w:r w:rsidR="00883FCA" w:rsidRPr="00E75A54">
          <w:rPr>
            <w:rStyle w:val="Hyperlink"/>
            <w:rFonts w:cs="ScalaSansOT"/>
            <w:sz w:val="24"/>
            <w:szCs w:val="24"/>
          </w:rPr>
          <w:t xml:space="preserve">developed </w:t>
        </w:r>
        <w:r w:rsidRPr="00E75A54">
          <w:rPr>
            <w:rStyle w:val="Hyperlink"/>
            <w:rFonts w:cs="ScalaSansOT"/>
            <w:sz w:val="24"/>
            <w:szCs w:val="24"/>
          </w:rPr>
          <w:t xml:space="preserve">regional economic </w:t>
        </w:r>
        <w:r w:rsidR="00883FCA" w:rsidRPr="00E75A54">
          <w:rPr>
            <w:rStyle w:val="Hyperlink"/>
            <w:rFonts w:cs="ScalaSansOT"/>
            <w:sz w:val="24"/>
            <w:szCs w:val="24"/>
          </w:rPr>
          <w:t>ecosystems</w:t>
        </w:r>
      </w:hyperlink>
      <w:r w:rsidRPr="00E75A54">
        <w:rPr>
          <w:rFonts w:cs="ScalaSansOT"/>
          <w:sz w:val="24"/>
          <w:szCs w:val="24"/>
        </w:rPr>
        <w:t xml:space="preserve"> in Australia.  Consequently th</w:t>
      </w:r>
      <w:r w:rsidR="00E75A54">
        <w:rPr>
          <w:rFonts w:cs="ScalaSansOT"/>
          <w:sz w:val="24"/>
          <w:szCs w:val="24"/>
        </w:rPr>
        <w:t xml:space="preserve">e opportunities for </w:t>
      </w:r>
      <w:r w:rsidR="00883FCA" w:rsidRPr="00E75A54">
        <w:rPr>
          <w:rFonts w:cs="ScalaSansOT"/>
          <w:sz w:val="24"/>
          <w:szCs w:val="24"/>
        </w:rPr>
        <w:t xml:space="preserve">universities </w:t>
      </w:r>
      <w:r w:rsidRPr="00E75A54">
        <w:rPr>
          <w:rFonts w:cs="ScalaSansOT"/>
          <w:sz w:val="24"/>
          <w:szCs w:val="24"/>
        </w:rPr>
        <w:t xml:space="preserve">to </w:t>
      </w:r>
      <w:r w:rsidR="00883FCA" w:rsidRPr="00E75A54">
        <w:rPr>
          <w:rFonts w:cs="ScalaSansOT"/>
          <w:sz w:val="24"/>
          <w:szCs w:val="24"/>
        </w:rPr>
        <w:t xml:space="preserve">play </w:t>
      </w:r>
      <w:r w:rsidRPr="00E75A54">
        <w:rPr>
          <w:rFonts w:cs="ScalaSansOT"/>
          <w:sz w:val="24"/>
          <w:szCs w:val="24"/>
        </w:rPr>
        <w:t>large roles</w:t>
      </w:r>
      <w:r w:rsidR="00883FCA" w:rsidRPr="00E75A54">
        <w:rPr>
          <w:rFonts w:cs="ScalaSansOT"/>
          <w:sz w:val="24"/>
          <w:szCs w:val="24"/>
        </w:rPr>
        <w:t xml:space="preserve"> </w:t>
      </w:r>
      <w:r w:rsidR="00E75A54" w:rsidRPr="00E75A54">
        <w:rPr>
          <w:rFonts w:cs="ScalaSansOT"/>
          <w:sz w:val="24"/>
          <w:szCs w:val="24"/>
        </w:rPr>
        <w:t>in developing commercial partnerships</w:t>
      </w:r>
      <w:r w:rsidR="00E75A54">
        <w:rPr>
          <w:rFonts w:cs="ScalaSansOT"/>
          <w:sz w:val="24"/>
          <w:szCs w:val="24"/>
        </w:rPr>
        <w:t xml:space="preserve"> differ markedly between localities.  </w:t>
      </w:r>
    </w:p>
    <w:p w14:paraId="11C31F60" w14:textId="77777777" w:rsidR="002A510D" w:rsidRPr="00E75A54" w:rsidRDefault="00AE50B1" w:rsidP="00E9051A">
      <w:pPr>
        <w:pStyle w:val="ListParagraph"/>
        <w:numPr>
          <w:ilvl w:val="0"/>
          <w:numId w:val="35"/>
        </w:numPr>
        <w:jc w:val="both"/>
        <w:rPr>
          <w:rFonts w:cs="ScalaSansOT"/>
          <w:sz w:val="24"/>
          <w:szCs w:val="24"/>
        </w:rPr>
      </w:pPr>
      <w:r>
        <w:rPr>
          <w:rFonts w:cs="ScalaSansOT"/>
          <w:sz w:val="24"/>
          <w:szCs w:val="24"/>
        </w:rPr>
        <w:t>Essentially</w:t>
      </w:r>
      <w:r w:rsidR="00E75A54">
        <w:rPr>
          <w:rFonts w:cs="ScalaSansOT"/>
          <w:sz w:val="24"/>
          <w:szCs w:val="24"/>
        </w:rPr>
        <w:t xml:space="preserve"> universities need to partner with industry </w:t>
      </w:r>
      <w:r>
        <w:rPr>
          <w:rFonts w:cs="ScalaSansOT"/>
          <w:sz w:val="24"/>
          <w:szCs w:val="24"/>
        </w:rPr>
        <w:t xml:space="preserve">in order to </w:t>
      </w:r>
      <w:r w:rsidR="00E75A54">
        <w:rPr>
          <w:rFonts w:cs="ScalaSansOT"/>
          <w:sz w:val="24"/>
          <w:szCs w:val="24"/>
        </w:rPr>
        <w:t>identify and commercialise research.  However</w:t>
      </w:r>
      <w:r w:rsidR="0007335F">
        <w:rPr>
          <w:rFonts w:cs="ScalaSansOT"/>
          <w:sz w:val="24"/>
          <w:szCs w:val="24"/>
        </w:rPr>
        <w:t>,</w:t>
      </w:r>
      <w:r w:rsidR="00E75A54">
        <w:rPr>
          <w:rFonts w:cs="ScalaSansOT"/>
          <w:sz w:val="24"/>
          <w:szCs w:val="24"/>
        </w:rPr>
        <w:t xml:space="preserve"> </w:t>
      </w:r>
      <w:r>
        <w:rPr>
          <w:rFonts w:cs="ScalaSansOT"/>
          <w:sz w:val="24"/>
          <w:szCs w:val="24"/>
        </w:rPr>
        <w:t>universities</w:t>
      </w:r>
      <w:r w:rsidR="00E75A54">
        <w:rPr>
          <w:rFonts w:cs="ScalaSansOT"/>
          <w:sz w:val="24"/>
          <w:szCs w:val="24"/>
        </w:rPr>
        <w:t xml:space="preserve"> also have a related and important function to </w:t>
      </w:r>
      <w:r w:rsidR="00883FCA" w:rsidRPr="00E75A54">
        <w:rPr>
          <w:rFonts w:cs="ScalaSansOT"/>
          <w:sz w:val="24"/>
          <w:szCs w:val="24"/>
        </w:rPr>
        <w:t>foster</w:t>
      </w:r>
      <w:r w:rsidR="00E75A54">
        <w:rPr>
          <w:rFonts w:cs="ScalaSansOT"/>
          <w:sz w:val="24"/>
          <w:szCs w:val="24"/>
        </w:rPr>
        <w:t xml:space="preserve"> the </w:t>
      </w:r>
      <w:r w:rsidR="00883FCA" w:rsidRPr="00E75A54">
        <w:rPr>
          <w:rFonts w:cs="ScalaSansOT"/>
          <w:sz w:val="24"/>
          <w:szCs w:val="24"/>
        </w:rPr>
        <w:t>entrepreneurial skills in staff and students, and provid</w:t>
      </w:r>
      <w:r w:rsidR="00E75A54">
        <w:rPr>
          <w:rFonts w:cs="ScalaSansOT"/>
          <w:sz w:val="24"/>
          <w:szCs w:val="24"/>
        </w:rPr>
        <w:t xml:space="preserve">e formal incubation capabilities.  </w:t>
      </w:r>
    </w:p>
    <w:p w14:paraId="11C31F61" w14:textId="77777777" w:rsidR="002A510D" w:rsidRPr="00E75A54" w:rsidRDefault="00E75A54" w:rsidP="00E9051A">
      <w:pPr>
        <w:pStyle w:val="ListParagraph"/>
        <w:numPr>
          <w:ilvl w:val="0"/>
          <w:numId w:val="35"/>
        </w:numPr>
        <w:jc w:val="both"/>
        <w:rPr>
          <w:rFonts w:cs="ScalaSansOT"/>
          <w:sz w:val="24"/>
          <w:szCs w:val="24"/>
        </w:rPr>
      </w:pPr>
      <w:r w:rsidRPr="00E75A54">
        <w:rPr>
          <w:rFonts w:cs="ScalaSansOT"/>
          <w:sz w:val="24"/>
          <w:szCs w:val="24"/>
        </w:rPr>
        <w:t xml:space="preserve">The major decisions to be made by traditional university commercialisation processes are the </w:t>
      </w:r>
      <w:r w:rsidR="002A510D" w:rsidRPr="00E75A54">
        <w:rPr>
          <w:rFonts w:cs="ScalaSansOT"/>
          <w:sz w:val="24"/>
          <w:szCs w:val="24"/>
        </w:rPr>
        <w:t xml:space="preserve">selection </w:t>
      </w:r>
      <w:r w:rsidRPr="00E75A54">
        <w:rPr>
          <w:rFonts w:cs="ScalaSansOT"/>
          <w:sz w:val="24"/>
          <w:szCs w:val="24"/>
        </w:rPr>
        <w:t xml:space="preserve">of the venture </w:t>
      </w:r>
      <w:r w:rsidR="002A510D" w:rsidRPr="00E75A54">
        <w:rPr>
          <w:rFonts w:cs="ScalaSansOT"/>
          <w:sz w:val="24"/>
          <w:szCs w:val="24"/>
        </w:rPr>
        <w:t xml:space="preserve">and forms of support </w:t>
      </w:r>
      <w:r w:rsidRPr="00E75A54">
        <w:rPr>
          <w:rFonts w:cs="ScalaSansOT"/>
          <w:sz w:val="24"/>
          <w:szCs w:val="24"/>
        </w:rPr>
        <w:t xml:space="preserve">that are needed.  </w:t>
      </w:r>
      <w:r>
        <w:rPr>
          <w:rFonts w:cs="ScalaSansOT"/>
          <w:sz w:val="24"/>
          <w:szCs w:val="24"/>
        </w:rPr>
        <w:t>By contrast</w:t>
      </w:r>
      <w:r w:rsidR="0007335F">
        <w:rPr>
          <w:rFonts w:cs="ScalaSansOT"/>
          <w:sz w:val="24"/>
          <w:szCs w:val="24"/>
        </w:rPr>
        <w:t>,</w:t>
      </w:r>
      <w:r>
        <w:rPr>
          <w:rFonts w:cs="ScalaSansOT"/>
          <w:sz w:val="24"/>
          <w:szCs w:val="24"/>
        </w:rPr>
        <w:t xml:space="preserve"> the commercialisation of innovations developed jointly by university and industry partners can take a myriad of pathways, depending upon the motivations and resources</w:t>
      </w:r>
      <w:r w:rsidR="00FF7BF4">
        <w:rPr>
          <w:rFonts w:cs="ScalaSansOT"/>
          <w:sz w:val="24"/>
          <w:szCs w:val="24"/>
        </w:rPr>
        <w:t xml:space="preserve"> of the partners at the time.  </w:t>
      </w:r>
      <w:r>
        <w:rPr>
          <w:rFonts w:cs="ScalaSansOT"/>
          <w:sz w:val="24"/>
          <w:szCs w:val="24"/>
        </w:rPr>
        <w:t xml:space="preserve">   </w:t>
      </w:r>
      <w:r w:rsidR="002A510D" w:rsidRPr="00E75A54">
        <w:rPr>
          <w:rFonts w:cs="ScalaSansOT"/>
          <w:sz w:val="24"/>
          <w:szCs w:val="24"/>
        </w:rPr>
        <w:t xml:space="preserve"> </w:t>
      </w:r>
    </w:p>
    <w:p w14:paraId="11C31F62" w14:textId="77777777" w:rsidR="008D41AB" w:rsidRDefault="00AE50B1" w:rsidP="00E9051A">
      <w:pPr>
        <w:pStyle w:val="ListParagraph"/>
        <w:numPr>
          <w:ilvl w:val="0"/>
          <w:numId w:val="35"/>
        </w:numPr>
        <w:jc w:val="both"/>
        <w:rPr>
          <w:rFonts w:cs="ScalaSansOT"/>
          <w:sz w:val="24"/>
          <w:szCs w:val="24"/>
        </w:rPr>
      </w:pPr>
      <w:r w:rsidRPr="00AE50B1">
        <w:rPr>
          <w:rFonts w:cs="ScalaSansOT"/>
          <w:sz w:val="24"/>
          <w:szCs w:val="24"/>
        </w:rPr>
        <w:t xml:space="preserve">One successful strategy being pursued by universities is to build </w:t>
      </w:r>
      <w:r w:rsidR="00883FCA" w:rsidRPr="00AE50B1">
        <w:rPr>
          <w:rFonts w:cs="ScalaSansOT"/>
          <w:sz w:val="24"/>
          <w:szCs w:val="24"/>
        </w:rPr>
        <w:t>concentrations of research excellence or “steeples of excellence.”</w:t>
      </w:r>
      <w:r w:rsidR="00883FCA" w:rsidRPr="00AE50B1">
        <w:rPr>
          <w:rStyle w:val="FootnoteReference"/>
          <w:rFonts w:cs="ScalaSansOT"/>
          <w:sz w:val="24"/>
          <w:szCs w:val="24"/>
        </w:rPr>
        <w:footnoteReference w:id="2"/>
      </w:r>
      <w:r w:rsidR="00883FCA" w:rsidRPr="00AE50B1">
        <w:rPr>
          <w:rFonts w:cs="ScalaSansOT"/>
          <w:sz w:val="24"/>
          <w:szCs w:val="24"/>
        </w:rPr>
        <w:t xml:space="preserve"> </w:t>
      </w:r>
      <w:r w:rsidRPr="00AE50B1">
        <w:rPr>
          <w:rFonts w:cs="ScalaSansOT"/>
          <w:sz w:val="24"/>
          <w:szCs w:val="24"/>
        </w:rPr>
        <w:t xml:space="preserve"> </w:t>
      </w:r>
      <w:r w:rsidR="00883FCA" w:rsidRPr="00AE50B1">
        <w:rPr>
          <w:rFonts w:cs="ScalaSansOT"/>
          <w:sz w:val="24"/>
          <w:szCs w:val="24"/>
        </w:rPr>
        <w:t xml:space="preserve">Star researchers are recruited to niche areas of the sciences and engineering drawing large volumes of funding.  Having strong R&amp;D funds and access to quality facilities means that star scientists can undertake curiosity-driven exploration that may eventually be relevant to industry. These scientific discoveries can form the basis for the establishment of effective new ventures.  </w:t>
      </w:r>
      <w:r w:rsidRPr="00AE50B1">
        <w:rPr>
          <w:rFonts w:cs="ScalaSansOT"/>
          <w:sz w:val="24"/>
          <w:szCs w:val="24"/>
        </w:rPr>
        <w:t xml:space="preserve">A different strategy employed by universities is to </w:t>
      </w:r>
      <w:r w:rsidR="00883FCA" w:rsidRPr="00AE50B1">
        <w:rPr>
          <w:rFonts w:cs="ScalaSansOT"/>
          <w:sz w:val="24"/>
          <w:szCs w:val="24"/>
        </w:rPr>
        <w:t>respond directly to key industrial concerns</w:t>
      </w:r>
      <w:r w:rsidRPr="00AE50B1">
        <w:rPr>
          <w:rFonts w:cs="ScalaSansOT"/>
          <w:sz w:val="24"/>
          <w:szCs w:val="24"/>
        </w:rPr>
        <w:t xml:space="preserve">.  </w:t>
      </w:r>
      <w:r>
        <w:rPr>
          <w:rFonts w:cs="ScalaSansOT"/>
          <w:sz w:val="24"/>
          <w:szCs w:val="24"/>
        </w:rPr>
        <w:t xml:space="preserve"> </w:t>
      </w:r>
      <w:r w:rsidR="00883FCA" w:rsidRPr="00AE50B1">
        <w:rPr>
          <w:rFonts w:cs="ScalaSansOT"/>
          <w:sz w:val="24"/>
          <w:szCs w:val="24"/>
        </w:rPr>
        <w:t>Australia’s universities need to be incentivised to be</w:t>
      </w:r>
      <w:r w:rsidR="008D41AB">
        <w:rPr>
          <w:rFonts w:cs="ScalaSansOT"/>
          <w:sz w:val="24"/>
          <w:szCs w:val="24"/>
        </w:rPr>
        <w:t>come different from each other, so that they are able to better r</w:t>
      </w:r>
      <w:r w:rsidR="00883FCA" w:rsidRPr="00AE50B1">
        <w:rPr>
          <w:rFonts w:cs="ScalaSansOT"/>
          <w:sz w:val="24"/>
          <w:szCs w:val="24"/>
        </w:rPr>
        <w:t>espond to local and international innovation “milieus</w:t>
      </w:r>
      <w:r w:rsidR="008D41AB">
        <w:rPr>
          <w:rFonts w:cs="ScalaSansOT"/>
          <w:sz w:val="24"/>
          <w:szCs w:val="24"/>
        </w:rPr>
        <w:t>.</w:t>
      </w:r>
      <w:r w:rsidR="00883FCA" w:rsidRPr="00AE50B1">
        <w:rPr>
          <w:rFonts w:cs="ScalaSansOT"/>
          <w:sz w:val="24"/>
          <w:szCs w:val="24"/>
        </w:rPr>
        <w:t>”</w:t>
      </w:r>
    </w:p>
    <w:p w14:paraId="11C31F63" w14:textId="77777777" w:rsidR="00460D33" w:rsidRDefault="00460D33" w:rsidP="00460D33">
      <w:pPr>
        <w:jc w:val="both"/>
        <w:rPr>
          <w:rFonts w:cs="ScalaSansOT"/>
          <w:sz w:val="24"/>
          <w:szCs w:val="24"/>
        </w:rPr>
      </w:pPr>
      <w:r w:rsidRPr="00460D33">
        <w:rPr>
          <w:rFonts w:cs="Tahoma"/>
          <w:color w:val="000000"/>
          <w:sz w:val="24"/>
          <w:szCs w:val="24"/>
        </w:rPr>
        <w:t>By world standards, Australian universities are not perceived to be particularly innovative or entrepreneurial.  Based upon the opinions of 61 of the world’s Entrepreneurship and Innovation (</w:t>
      </w:r>
      <w:proofErr w:type="spellStart"/>
      <w:r w:rsidRPr="00460D33">
        <w:rPr>
          <w:rFonts w:cs="Tahoma"/>
          <w:color w:val="000000"/>
          <w:sz w:val="24"/>
          <w:szCs w:val="24"/>
        </w:rPr>
        <w:t>E&amp;I</w:t>
      </w:r>
      <w:proofErr w:type="spellEnd"/>
      <w:r w:rsidRPr="00460D33">
        <w:rPr>
          <w:rFonts w:cs="Tahoma"/>
          <w:color w:val="000000"/>
          <w:sz w:val="24"/>
          <w:szCs w:val="24"/>
        </w:rPr>
        <w:t xml:space="preserve">) experts with in-depth knowledge of university-based </w:t>
      </w:r>
      <w:proofErr w:type="spellStart"/>
      <w:r w:rsidRPr="00460D33">
        <w:rPr>
          <w:rFonts w:cs="Tahoma"/>
          <w:color w:val="000000"/>
          <w:sz w:val="24"/>
          <w:szCs w:val="24"/>
        </w:rPr>
        <w:t>E&amp;I</w:t>
      </w:r>
      <w:proofErr w:type="spellEnd"/>
      <w:r w:rsidRPr="00460D33">
        <w:rPr>
          <w:rFonts w:cs="Tahoma"/>
          <w:color w:val="000000"/>
          <w:sz w:val="24"/>
          <w:szCs w:val="24"/>
        </w:rPr>
        <w:t xml:space="preserve"> ecosystems, the most highly regarded university-based entrepreneurial ecosystems are </w:t>
      </w:r>
      <w:hyperlink r:id="rId15" w:history="1">
        <w:r w:rsidRPr="00E9051A">
          <w:rPr>
            <w:rStyle w:val="Hyperlink"/>
            <w:rFonts w:cs="ScalaSansOT"/>
            <w:sz w:val="24"/>
            <w:szCs w:val="24"/>
          </w:rPr>
          <w:t>MIT</w:t>
        </w:r>
      </w:hyperlink>
      <w:r w:rsidRPr="00460D33">
        <w:rPr>
          <w:rFonts w:cs="ScalaSansOT"/>
          <w:sz w:val="24"/>
          <w:szCs w:val="24"/>
        </w:rPr>
        <w:t xml:space="preserve">, </w:t>
      </w:r>
      <w:hyperlink r:id="rId16" w:history="1">
        <w:r w:rsidRPr="00E9051A">
          <w:rPr>
            <w:rStyle w:val="Hyperlink"/>
            <w:rFonts w:cs="ScalaSansOT"/>
            <w:sz w:val="24"/>
            <w:szCs w:val="24"/>
          </w:rPr>
          <w:t>Stanford University</w:t>
        </w:r>
      </w:hyperlink>
      <w:r w:rsidRPr="00460D33">
        <w:rPr>
          <w:rFonts w:cs="ScalaSansOT"/>
          <w:sz w:val="24"/>
          <w:szCs w:val="24"/>
        </w:rPr>
        <w:t xml:space="preserve"> and the </w:t>
      </w:r>
      <w:hyperlink r:id="rId17" w:history="1">
        <w:r w:rsidRPr="00E9051A">
          <w:rPr>
            <w:rStyle w:val="Hyperlink"/>
            <w:rFonts w:cs="ScalaSansOT"/>
            <w:sz w:val="24"/>
            <w:szCs w:val="24"/>
          </w:rPr>
          <w:t>University of Cambridge</w:t>
        </w:r>
      </w:hyperlink>
      <w:r w:rsidRPr="00460D33">
        <w:rPr>
          <w:rFonts w:cs="ScalaSansOT"/>
          <w:sz w:val="24"/>
          <w:szCs w:val="24"/>
        </w:rPr>
        <w:t>.  The report entitled “</w:t>
      </w:r>
      <w:hyperlink r:id="rId18" w:history="1">
        <w:r w:rsidRPr="008D41AB">
          <w:rPr>
            <w:rStyle w:val="Hyperlink"/>
            <w:rFonts w:cs="ScalaSansOT"/>
            <w:sz w:val="24"/>
            <w:szCs w:val="24"/>
          </w:rPr>
          <w:t>Creating university-based entrepreneurial ecosystems evidence from emerging world leaders</w:t>
        </w:r>
      </w:hyperlink>
      <w:r w:rsidRPr="00460D33">
        <w:rPr>
          <w:rFonts w:cs="ScalaSansOT"/>
          <w:sz w:val="24"/>
          <w:szCs w:val="24"/>
        </w:rPr>
        <w:t>” by Graham (2014)</w:t>
      </w:r>
      <w:r w:rsidRPr="00460D33">
        <w:rPr>
          <w:rFonts w:cs="ScalaSansOT"/>
          <w:sz w:val="24"/>
          <w:szCs w:val="24"/>
        </w:rPr>
        <w:fldChar w:fldCharType="begin"/>
      </w:r>
      <w:r w:rsidRPr="00460D33">
        <w:rPr>
          <w:rFonts w:cs="ScalaSansOT"/>
          <w:sz w:val="24"/>
          <w:szCs w:val="24"/>
        </w:rPr>
        <w:instrText xml:space="preserve"> ADDIN EN.CITE &lt;EndNote&gt;&lt;Cite ExcludeAuth="1" ExcludeYear="1" Hidden="1"&gt;&lt;Author&gt;Graham&lt;/Author&gt;&lt;Year&gt;2014 &lt;/Year&gt;&lt;RecNum&gt;2427&lt;/RecNum&gt;&lt;record&gt;&lt;rec-number&gt;2427&lt;/rec-number&gt;&lt;foreign-keys&gt;&lt;key app="EN" db-id="p2xep9f5gtp0pdeexa9v5p5j2r9p5d5sztrw" timestamp="1415667046"&gt;2427&lt;/key&gt;&lt;/foreign-keys&gt;&lt;ref-type name="Report"&gt;27&lt;/ref-type&gt;&lt;contributors&gt;&lt;authors&gt;&lt;author&gt;Graham, Ruth&lt;/author&gt;&lt;/authors&gt;&lt;/contributors&gt;&lt;titles&gt;&lt;title&gt;Creating university-based entrepreneurial ecosystems evidence from emerging world leaders&lt;/title&gt;&lt;/titles&gt;&lt;dates&gt;&lt;year&gt;2014 &lt;/year&gt;&lt;/dates&gt;&lt;pub-location&gt;Cambridge &lt;/pub-location&gt;&lt;publisher&gt;Massachusetts Institute of Technology Skoltech Initiative &lt;/publisher&gt;&lt;urls&gt;&lt;related-urls&gt;&lt;url&gt;http://www.rhgraham.org/RHG/Recent_publications_files/MIT%3ASkoltech%20entrepreneurial%20ecosystems%20report%202014%20_1.pdf&lt;/url&gt;&lt;/related-urls&gt;&lt;/urls&gt;&lt;/record&gt;&lt;/Cite&gt;&lt;/EndNote&gt;</w:instrText>
      </w:r>
      <w:r w:rsidRPr="00460D33">
        <w:rPr>
          <w:rFonts w:cs="ScalaSansOT"/>
          <w:sz w:val="24"/>
          <w:szCs w:val="24"/>
        </w:rPr>
        <w:fldChar w:fldCharType="end"/>
      </w:r>
      <w:r w:rsidRPr="00460D33">
        <w:rPr>
          <w:rFonts w:cs="ScalaSansOT"/>
          <w:sz w:val="24"/>
          <w:szCs w:val="24"/>
        </w:rPr>
        <w:t xml:space="preserve"> in addition to identifying the three key players, closely examined an emerging group of leading </w:t>
      </w:r>
      <w:proofErr w:type="spellStart"/>
      <w:r w:rsidRPr="00460D33">
        <w:rPr>
          <w:rFonts w:cs="ScalaSansOT"/>
          <w:sz w:val="24"/>
          <w:szCs w:val="24"/>
        </w:rPr>
        <w:t>E&amp;I</w:t>
      </w:r>
      <w:proofErr w:type="spellEnd"/>
      <w:r w:rsidRPr="00460D33">
        <w:rPr>
          <w:rFonts w:cs="ScalaSansOT"/>
          <w:sz w:val="24"/>
          <w:szCs w:val="24"/>
        </w:rPr>
        <w:t xml:space="preserve"> university-based ecosystems that operate in more challenging conditions.  These institutions include </w:t>
      </w:r>
      <w:hyperlink r:id="rId19" w:history="1">
        <w:proofErr w:type="spellStart"/>
        <w:r w:rsidRPr="00E9051A">
          <w:rPr>
            <w:rStyle w:val="Hyperlink"/>
            <w:rFonts w:cs="ScalaSansOT"/>
            <w:sz w:val="24"/>
            <w:szCs w:val="24"/>
          </w:rPr>
          <w:t>Technion</w:t>
        </w:r>
        <w:proofErr w:type="spellEnd"/>
      </w:hyperlink>
      <w:r w:rsidRPr="00460D33">
        <w:rPr>
          <w:rFonts w:cs="ScalaSansOT"/>
          <w:sz w:val="24"/>
          <w:szCs w:val="24"/>
        </w:rPr>
        <w:t xml:space="preserve">, </w:t>
      </w:r>
      <w:hyperlink r:id="rId20" w:history="1">
        <w:r w:rsidRPr="00E9051A">
          <w:rPr>
            <w:rStyle w:val="Hyperlink"/>
            <w:rFonts w:cs="ScalaSansOT"/>
            <w:sz w:val="24"/>
            <w:szCs w:val="24"/>
          </w:rPr>
          <w:t>Aalto University</w:t>
        </w:r>
      </w:hyperlink>
      <w:r w:rsidRPr="00460D33">
        <w:rPr>
          <w:rFonts w:cs="ScalaSansOT"/>
          <w:sz w:val="24"/>
          <w:szCs w:val="24"/>
        </w:rPr>
        <w:t xml:space="preserve">, </w:t>
      </w:r>
      <w:hyperlink r:id="rId21" w:history="1">
        <w:r w:rsidRPr="00E9051A">
          <w:rPr>
            <w:rStyle w:val="Hyperlink"/>
            <w:rFonts w:cs="ScalaSansOT"/>
            <w:sz w:val="24"/>
            <w:szCs w:val="24"/>
          </w:rPr>
          <w:t>University of Michigan</w:t>
        </w:r>
      </w:hyperlink>
      <w:r w:rsidRPr="00460D33">
        <w:rPr>
          <w:rFonts w:cs="ScalaSansOT"/>
          <w:sz w:val="24"/>
          <w:szCs w:val="24"/>
        </w:rPr>
        <w:t xml:space="preserve">, </w:t>
      </w:r>
      <w:hyperlink r:id="rId22" w:history="1">
        <w:proofErr w:type="spellStart"/>
        <w:r w:rsidRPr="00E9051A">
          <w:rPr>
            <w:rStyle w:val="Hyperlink"/>
            <w:rFonts w:cs="ScalaSansOT"/>
            <w:sz w:val="24"/>
            <w:szCs w:val="24"/>
          </w:rPr>
          <w:t>KAIST</w:t>
        </w:r>
        <w:proofErr w:type="spellEnd"/>
      </w:hyperlink>
      <w:r w:rsidRPr="00460D33">
        <w:rPr>
          <w:rFonts w:cs="ScalaSansOT"/>
          <w:sz w:val="24"/>
          <w:szCs w:val="24"/>
        </w:rPr>
        <w:t xml:space="preserve"> and the </w:t>
      </w:r>
      <w:hyperlink r:id="rId23" w:history="1">
        <w:r w:rsidRPr="00E9051A">
          <w:rPr>
            <w:rStyle w:val="Hyperlink"/>
            <w:rFonts w:cs="ScalaSansOT"/>
            <w:sz w:val="24"/>
            <w:szCs w:val="24"/>
          </w:rPr>
          <w:t>University of Auckland</w:t>
        </w:r>
      </w:hyperlink>
      <w:r w:rsidRPr="00460D33">
        <w:rPr>
          <w:rFonts w:cs="ScalaSansOT"/>
          <w:sz w:val="24"/>
          <w:szCs w:val="24"/>
        </w:rPr>
        <w:t xml:space="preserve">. The universities operated in challenging environments that were typically characterised as cultures that did not support </w:t>
      </w:r>
      <w:proofErr w:type="spellStart"/>
      <w:r w:rsidRPr="00460D33">
        <w:rPr>
          <w:rFonts w:cs="ScalaSansOT"/>
          <w:sz w:val="24"/>
          <w:szCs w:val="24"/>
        </w:rPr>
        <w:t>E&amp;I</w:t>
      </w:r>
      <w:proofErr w:type="spellEnd"/>
      <w:r w:rsidRPr="00460D33">
        <w:rPr>
          <w:rFonts w:cs="ScalaSansOT"/>
          <w:sz w:val="24"/>
          <w:szCs w:val="24"/>
        </w:rPr>
        <w:t>, geographic isolation and/or a lack of venture capital.</w:t>
      </w:r>
      <w:r w:rsidRPr="00460D33">
        <w:rPr>
          <w:rFonts w:cs="Tahoma"/>
          <w:color w:val="000000"/>
          <w:sz w:val="24"/>
          <w:szCs w:val="24"/>
        </w:rPr>
        <w:t xml:space="preserve"> </w:t>
      </w:r>
      <w:r w:rsidRPr="00460D33">
        <w:rPr>
          <w:rFonts w:cs="ScalaSansOT"/>
          <w:sz w:val="24"/>
          <w:szCs w:val="24"/>
        </w:rPr>
        <w:t xml:space="preserve">(Graham, </w:t>
      </w:r>
      <w:proofErr w:type="spellStart"/>
      <w:r w:rsidRPr="00460D33">
        <w:rPr>
          <w:rFonts w:cs="ScalaSansOT"/>
          <w:sz w:val="24"/>
          <w:szCs w:val="24"/>
        </w:rPr>
        <w:t>2014</w:t>
      </w:r>
      <w:proofErr w:type="gramStart"/>
      <w:r w:rsidRPr="00460D33">
        <w:rPr>
          <w:rFonts w:cs="ScalaSansOT"/>
          <w:sz w:val="24"/>
          <w:szCs w:val="24"/>
        </w:rPr>
        <w:t>,pii</w:t>
      </w:r>
      <w:proofErr w:type="spellEnd"/>
      <w:proofErr w:type="gramEnd"/>
      <w:r w:rsidRPr="00460D33">
        <w:rPr>
          <w:rFonts w:cs="ScalaSansOT"/>
          <w:sz w:val="24"/>
          <w:szCs w:val="24"/>
        </w:rPr>
        <w:t xml:space="preserve">).  The case studies of these institutions provide examples of successful mechanisms and processed implemented to stimulate and benefit from increased </w:t>
      </w:r>
      <w:proofErr w:type="spellStart"/>
      <w:proofErr w:type="gramStart"/>
      <w:r w:rsidRPr="00460D33">
        <w:rPr>
          <w:rFonts w:cs="ScalaSansOT"/>
          <w:sz w:val="24"/>
          <w:szCs w:val="24"/>
        </w:rPr>
        <w:t>E&amp;I</w:t>
      </w:r>
      <w:proofErr w:type="spellEnd"/>
      <w:proofErr w:type="gramEnd"/>
      <w:r w:rsidRPr="00460D33">
        <w:rPr>
          <w:rFonts w:cs="ScalaSansOT"/>
          <w:sz w:val="24"/>
          <w:szCs w:val="24"/>
        </w:rPr>
        <w:t xml:space="preserve">. </w:t>
      </w:r>
      <w:r>
        <w:rPr>
          <w:rFonts w:cs="ScalaSansOT"/>
          <w:sz w:val="24"/>
          <w:szCs w:val="24"/>
        </w:rPr>
        <w:t xml:space="preserve">  </w:t>
      </w:r>
      <w:r w:rsidRPr="00460D33">
        <w:rPr>
          <w:rFonts w:cs="ScalaSansOT"/>
          <w:sz w:val="24"/>
          <w:szCs w:val="24"/>
        </w:rPr>
        <w:t xml:space="preserve">From what I’ve seen and read, </w:t>
      </w:r>
      <w:r w:rsidR="0007335F">
        <w:rPr>
          <w:rFonts w:cs="ScalaSansOT"/>
          <w:sz w:val="24"/>
          <w:szCs w:val="24"/>
        </w:rPr>
        <w:t xml:space="preserve">the </w:t>
      </w:r>
      <w:r w:rsidRPr="00460D33">
        <w:rPr>
          <w:rFonts w:cs="ScalaSansOT"/>
          <w:sz w:val="24"/>
          <w:szCs w:val="24"/>
        </w:rPr>
        <w:t xml:space="preserve">programs and projects work in one university at a point in time, do not necessarily work in another.  The university resources </w:t>
      </w:r>
      <w:r w:rsidRPr="00460D33">
        <w:rPr>
          <w:rFonts w:cs="ScalaSansOT"/>
          <w:sz w:val="24"/>
          <w:szCs w:val="24"/>
        </w:rPr>
        <w:lastRenderedPageBreak/>
        <w:t xml:space="preserve">and surrounding “milieus” stimulate </w:t>
      </w:r>
      <w:proofErr w:type="spellStart"/>
      <w:proofErr w:type="gramStart"/>
      <w:r w:rsidRPr="00460D33">
        <w:rPr>
          <w:rFonts w:cs="ScalaSansOT"/>
          <w:sz w:val="24"/>
          <w:szCs w:val="24"/>
        </w:rPr>
        <w:t>E&amp;I</w:t>
      </w:r>
      <w:proofErr w:type="spellEnd"/>
      <w:proofErr w:type="gramEnd"/>
      <w:r w:rsidRPr="00460D33">
        <w:rPr>
          <w:rFonts w:cs="ScalaSansOT"/>
          <w:sz w:val="24"/>
          <w:szCs w:val="24"/>
        </w:rPr>
        <w:t xml:space="preserve">, which sometimes leads </w:t>
      </w:r>
      <w:r w:rsidR="0007335F">
        <w:rPr>
          <w:rFonts w:cs="ScalaSansOT"/>
          <w:sz w:val="24"/>
          <w:szCs w:val="24"/>
        </w:rPr>
        <w:t xml:space="preserve">to </w:t>
      </w:r>
      <w:r w:rsidRPr="00460D33">
        <w:rPr>
          <w:rFonts w:cs="ScalaSansOT"/>
          <w:sz w:val="24"/>
          <w:szCs w:val="24"/>
        </w:rPr>
        <w:t xml:space="preserve">commercial outcomes for students, staff, alumni and other intermediaries.  Resources and regulations are part of the puzzle but culture, outlook, role models and locations also play a significant role.   </w:t>
      </w:r>
    </w:p>
    <w:p w14:paraId="11C31F64" w14:textId="77777777" w:rsidR="0088496A" w:rsidRPr="0088496A" w:rsidRDefault="0088496A" w:rsidP="007A60F7">
      <w:pPr>
        <w:pStyle w:val="Heading1"/>
      </w:pPr>
      <w:r w:rsidRPr="0088496A">
        <w:t xml:space="preserve">Responsible Commercialisation </w:t>
      </w:r>
      <w:r w:rsidR="00E9051A">
        <w:t xml:space="preserve">of Research </w:t>
      </w:r>
    </w:p>
    <w:p w14:paraId="11C31F65" w14:textId="77777777" w:rsidR="0088496A" w:rsidRDefault="0088496A" w:rsidP="00133A0B">
      <w:pPr>
        <w:jc w:val="both"/>
        <w:rPr>
          <w:rFonts w:cs="ScalaSansOT"/>
          <w:sz w:val="24"/>
          <w:szCs w:val="24"/>
        </w:rPr>
      </w:pPr>
      <w:r w:rsidRPr="00E754A9">
        <w:rPr>
          <w:sz w:val="24"/>
          <w:szCs w:val="24"/>
        </w:rPr>
        <w:t>With increased industry funding, the legitimacy, transparency and integrity of the research processes and results created by the Australian university system will be under scrutiny.  Industry partners will need to be confident that Australian universities are capable of ensuring the quality their research, including mitigating the Environmental, Social and Governance (</w:t>
      </w:r>
      <w:proofErr w:type="spellStart"/>
      <w:r w:rsidRPr="00E754A9">
        <w:rPr>
          <w:sz w:val="24"/>
          <w:szCs w:val="24"/>
        </w:rPr>
        <w:t>ESG</w:t>
      </w:r>
      <w:proofErr w:type="spellEnd"/>
      <w:r w:rsidRPr="00E754A9">
        <w:rPr>
          <w:sz w:val="24"/>
          <w:szCs w:val="24"/>
        </w:rPr>
        <w:t>) risks of the research process itself, as well as the commercial outputs.</w:t>
      </w:r>
      <w:r>
        <w:rPr>
          <w:sz w:val="24"/>
          <w:szCs w:val="24"/>
        </w:rPr>
        <w:t xml:space="preserve">  </w:t>
      </w:r>
      <w:r w:rsidR="008C529A" w:rsidRPr="00E754A9">
        <w:rPr>
          <w:rFonts w:cs="ScalaSansOT"/>
          <w:sz w:val="24"/>
          <w:szCs w:val="24"/>
        </w:rPr>
        <w:t>As universities find new channels and organisational forms to engage more closely with industry, the traditional roles of university research centres and technology transfer offices at some universities are merging</w:t>
      </w:r>
      <w:r w:rsidR="00D532A5" w:rsidRPr="00E754A9">
        <w:rPr>
          <w:rFonts w:cs="ScalaSansOT"/>
          <w:sz w:val="24"/>
          <w:szCs w:val="24"/>
        </w:rPr>
        <w:t xml:space="preserve"> and changing.  </w:t>
      </w:r>
      <w:r w:rsidR="00AB0FF9">
        <w:rPr>
          <w:rFonts w:cs="ScalaSansOT"/>
          <w:sz w:val="24"/>
          <w:szCs w:val="24"/>
        </w:rPr>
        <w:t>It is challenging to locate w</w:t>
      </w:r>
      <w:r w:rsidR="00133A0B" w:rsidRPr="00E754A9">
        <w:rPr>
          <w:rFonts w:cs="ScalaSansOT"/>
          <w:sz w:val="24"/>
          <w:szCs w:val="24"/>
        </w:rPr>
        <w:t>hich organisational unit and individuals are responsible for ensuring the CSR or University Social Responsibility (</w:t>
      </w:r>
      <w:proofErr w:type="spellStart"/>
      <w:r w:rsidR="00133A0B" w:rsidRPr="00E754A9">
        <w:rPr>
          <w:rFonts w:cs="ScalaSansOT"/>
          <w:sz w:val="24"/>
          <w:szCs w:val="24"/>
        </w:rPr>
        <w:t>USR</w:t>
      </w:r>
      <w:proofErr w:type="spellEnd"/>
      <w:r w:rsidR="00133A0B" w:rsidRPr="00E754A9">
        <w:rPr>
          <w:rFonts w:cs="ScalaSansOT"/>
          <w:sz w:val="24"/>
          <w:szCs w:val="24"/>
        </w:rPr>
        <w:t xml:space="preserve">) or the </w:t>
      </w:r>
      <w:proofErr w:type="spellStart"/>
      <w:r w:rsidR="00133A0B" w:rsidRPr="00E754A9">
        <w:rPr>
          <w:rFonts w:cs="ScalaSansOT"/>
          <w:sz w:val="24"/>
          <w:szCs w:val="24"/>
        </w:rPr>
        <w:t>RRI</w:t>
      </w:r>
      <w:proofErr w:type="spellEnd"/>
      <w:r w:rsidR="00133A0B" w:rsidRPr="00E754A9">
        <w:rPr>
          <w:rFonts w:cs="ScalaSansOT"/>
          <w:sz w:val="24"/>
          <w:szCs w:val="24"/>
        </w:rPr>
        <w:t xml:space="preserve"> of research commercialisation processes</w:t>
      </w:r>
      <w:r w:rsidR="00AB0FF9">
        <w:rPr>
          <w:rFonts w:cs="ScalaSansOT"/>
          <w:sz w:val="24"/>
          <w:szCs w:val="24"/>
        </w:rPr>
        <w:t xml:space="preserve">.  </w:t>
      </w:r>
      <w:r w:rsidR="00133A0B" w:rsidRPr="00E754A9">
        <w:rPr>
          <w:rFonts w:cs="ScalaSansOT"/>
          <w:sz w:val="24"/>
          <w:szCs w:val="24"/>
        </w:rPr>
        <w:t xml:space="preserve">  </w:t>
      </w:r>
    </w:p>
    <w:p w14:paraId="11C31F66" w14:textId="77777777" w:rsidR="0088496A" w:rsidRPr="00A30069" w:rsidRDefault="00133A0B" w:rsidP="0088496A">
      <w:pPr>
        <w:jc w:val="both"/>
        <w:rPr>
          <w:rFonts w:cs="ScalaSansOT"/>
          <w:sz w:val="24"/>
          <w:szCs w:val="24"/>
        </w:rPr>
      </w:pPr>
      <w:r w:rsidRPr="00E754A9">
        <w:rPr>
          <w:sz w:val="24"/>
          <w:szCs w:val="24"/>
        </w:rPr>
        <w:t>The “problem of many hands” formulated by Thompson (1980)</w:t>
      </w:r>
      <w:r w:rsidRPr="00E754A9">
        <w:rPr>
          <w:sz w:val="24"/>
          <w:szCs w:val="24"/>
        </w:rPr>
        <w:fldChar w:fldCharType="begin"/>
      </w:r>
      <w:r w:rsidRPr="00E754A9">
        <w:rPr>
          <w:sz w:val="24"/>
          <w:szCs w:val="24"/>
        </w:rPr>
        <w:instrText xml:space="preserve"> ADDIN EN.CITE &lt;EndNote&gt;&lt;Cite ExcludeAuth="1" ExcludeYear="1" Hidden="1"&gt;&lt;Author&gt;Thompson&lt;/Author&gt;&lt;Year&gt;1980&lt;/Year&gt;&lt;RecNum&gt;2510&lt;/RecNum&gt;&lt;record&gt;&lt;rec-number&gt;2510&lt;/rec-number&gt;&lt;foreign-keys&gt;&lt;key app="EN" db-id="p2xep9f5gtp0pdeexa9v5p5j2r9p5d5sztrw" timestamp="1417748456"&gt;2510&lt;/key&gt;&lt;/foreign-keys&gt;&lt;ref-type name="Journal Article"&gt;17&lt;/ref-type&gt;&lt;contributors&gt;&lt;authors&gt;&lt;author&gt;Thompson, Dennis F&lt;/author&gt;&lt;/authors&gt;&lt;/contributors&gt;&lt;titles&gt;&lt;title&gt;Moral responsibility of public officials: The problem of many hands&lt;/title&gt;&lt;secondary-title&gt;The American Political Science Review&lt;/secondary-title&gt;&lt;/titles&gt;&lt;periodical&gt;&lt;full-title&gt;The American Political Science Review&lt;/full-title&gt;&lt;/periodical&gt;&lt;pages&gt;905-916&lt;/pages&gt;&lt;dates&gt;&lt;year&gt;1980&lt;/year&gt;&lt;/dates&gt;&lt;isbn&gt;0003-0554&lt;/isbn&gt;&lt;urls&gt;&lt;/urls&gt;&lt;/record&gt;&lt;/Cite&gt;&lt;/EndNote&gt;</w:instrText>
      </w:r>
      <w:r w:rsidRPr="00E754A9">
        <w:rPr>
          <w:sz w:val="24"/>
          <w:szCs w:val="24"/>
        </w:rPr>
        <w:fldChar w:fldCharType="end"/>
      </w:r>
      <w:r w:rsidRPr="00E754A9">
        <w:rPr>
          <w:sz w:val="24"/>
          <w:szCs w:val="24"/>
        </w:rPr>
        <w:t xml:space="preserve"> explains some of the risks inherent in the university R&amp;D ecosystem.   </w:t>
      </w:r>
      <w:r w:rsidR="00AB0FF9">
        <w:rPr>
          <w:sz w:val="24"/>
          <w:szCs w:val="24"/>
        </w:rPr>
        <w:t xml:space="preserve">Because </w:t>
      </w:r>
      <w:r w:rsidRPr="00E754A9">
        <w:rPr>
          <w:sz w:val="24"/>
          <w:szCs w:val="24"/>
        </w:rPr>
        <w:t xml:space="preserve">many different people </w:t>
      </w:r>
      <w:r w:rsidR="00AB0FF9">
        <w:rPr>
          <w:sz w:val="24"/>
          <w:szCs w:val="24"/>
        </w:rPr>
        <w:t>contribute to the policies and behaviours of an organisation</w:t>
      </w:r>
      <w:r w:rsidRPr="00E754A9">
        <w:rPr>
          <w:sz w:val="24"/>
          <w:szCs w:val="24"/>
        </w:rPr>
        <w:t>, it is difficult to ascribe responsibility for the organisation’s conduct to any individual.  For outsiders</w:t>
      </w:r>
      <w:r w:rsidR="00AB0FF9">
        <w:rPr>
          <w:sz w:val="24"/>
          <w:szCs w:val="24"/>
        </w:rPr>
        <w:t>,</w:t>
      </w:r>
      <w:r w:rsidRPr="00E754A9">
        <w:rPr>
          <w:sz w:val="24"/>
          <w:szCs w:val="24"/>
        </w:rPr>
        <w:t xml:space="preserve"> it is especially difficult to attribute responsibility.  As many different actors and institutions work together in complex cooperative projects to research and develop innovations, the non-hierarchical organisational structures increase the risk that certain aspects of “responsibility” will be overlooked or not carried out correctly because the participants expect someone else will do so.  Current measures for </w:t>
      </w:r>
      <w:r w:rsidRPr="00E754A9">
        <w:rPr>
          <w:rFonts w:cs="ScalaSansOT"/>
          <w:sz w:val="24"/>
          <w:szCs w:val="24"/>
        </w:rPr>
        <w:t xml:space="preserve">enhancing the responsible commercialisation of university research are often caught between principles (doctrines and regulatory </w:t>
      </w:r>
      <w:r w:rsidRPr="00A30069">
        <w:rPr>
          <w:rFonts w:cs="ScalaSansOT"/>
          <w:sz w:val="24"/>
          <w:szCs w:val="24"/>
        </w:rPr>
        <w:t>guidelines), practices (ordinary conduct and routines) and politics (political cycles).</w:t>
      </w:r>
      <w:r w:rsidR="0088496A" w:rsidRPr="00A30069">
        <w:rPr>
          <w:rFonts w:cs="ScalaSansOT"/>
          <w:sz w:val="24"/>
          <w:szCs w:val="24"/>
        </w:rPr>
        <w:t xml:space="preserve">  </w:t>
      </w:r>
    </w:p>
    <w:p w14:paraId="11C31F67" w14:textId="77777777" w:rsidR="00133A0B" w:rsidRPr="004E74DA" w:rsidRDefault="00133A0B" w:rsidP="00133A0B">
      <w:pPr>
        <w:jc w:val="both"/>
        <w:rPr>
          <w:sz w:val="24"/>
          <w:szCs w:val="24"/>
        </w:rPr>
      </w:pPr>
      <w:r w:rsidRPr="004E74DA">
        <w:rPr>
          <w:sz w:val="24"/>
          <w:szCs w:val="24"/>
        </w:rPr>
        <w:t xml:space="preserve">To ensure the </w:t>
      </w:r>
      <w:r w:rsidR="00D0107C">
        <w:rPr>
          <w:sz w:val="24"/>
          <w:szCs w:val="24"/>
        </w:rPr>
        <w:t xml:space="preserve">“responsible” nature of </w:t>
      </w:r>
      <w:r w:rsidRPr="004E74DA">
        <w:rPr>
          <w:sz w:val="24"/>
          <w:szCs w:val="24"/>
        </w:rPr>
        <w:t>the Australian R&amp;D ecosystem the following measures should be considered:</w:t>
      </w:r>
    </w:p>
    <w:p w14:paraId="11C31F68" w14:textId="77777777" w:rsidR="004E74DA" w:rsidRPr="00833D80" w:rsidRDefault="004E74DA" w:rsidP="00833D80">
      <w:pPr>
        <w:pStyle w:val="ListParagraph"/>
        <w:numPr>
          <w:ilvl w:val="0"/>
          <w:numId w:val="33"/>
        </w:numPr>
        <w:autoSpaceDE w:val="0"/>
        <w:autoSpaceDN w:val="0"/>
        <w:adjustRightInd w:val="0"/>
        <w:spacing w:after="0" w:line="240" w:lineRule="auto"/>
        <w:jc w:val="both"/>
        <w:rPr>
          <w:rFonts w:cs="ScalaSansOT"/>
          <w:sz w:val="24"/>
          <w:szCs w:val="24"/>
        </w:rPr>
      </w:pPr>
      <w:r w:rsidRPr="00833D80">
        <w:rPr>
          <w:rFonts w:cs="ScalaSansOT"/>
          <w:b/>
          <w:i/>
          <w:sz w:val="24"/>
          <w:szCs w:val="24"/>
        </w:rPr>
        <w:t xml:space="preserve">Develop systematic approach to </w:t>
      </w:r>
      <w:proofErr w:type="spellStart"/>
      <w:r w:rsidRPr="00833D80">
        <w:rPr>
          <w:rFonts w:cs="ScalaSansOT"/>
          <w:b/>
          <w:i/>
          <w:sz w:val="24"/>
          <w:szCs w:val="24"/>
        </w:rPr>
        <w:t>RRI</w:t>
      </w:r>
      <w:proofErr w:type="spellEnd"/>
      <w:r w:rsidRPr="00833D80">
        <w:rPr>
          <w:rFonts w:cs="ScalaSansOT"/>
          <w:b/>
          <w:i/>
          <w:sz w:val="24"/>
          <w:szCs w:val="24"/>
        </w:rPr>
        <w:t xml:space="preserve"> in Australia.</w:t>
      </w:r>
      <w:r w:rsidRPr="00833D80">
        <w:rPr>
          <w:rFonts w:cs="ScalaSansOT"/>
          <w:sz w:val="24"/>
          <w:szCs w:val="24"/>
        </w:rPr>
        <w:t xml:space="preserve">  Policymakers in the European Union (EU) identified the </w:t>
      </w:r>
      <w:r w:rsidRPr="00833D80">
        <w:rPr>
          <w:rFonts w:cs="ECSquareSansPro-Regular"/>
          <w:sz w:val="24"/>
          <w:szCs w:val="24"/>
        </w:rPr>
        <w:t xml:space="preserve">causes that lead to an insufficient consideration of ethical aspects and societal needs in research and innovation a 2013 report </w:t>
      </w:r>
      <w:hyperlink r:id="rId24" w:history="1">
        <w:r w:rsidRPr="00833D80">
          <w:rPr>
            <w:rStyle w:val="Hyperlink"/>
            <w:rFonts w:cs="ECSquareSansPro-Regular"/>
            <w:sz w:val="24"/>
            <w:szCs w:val="24"/>
          </w:rPr>
          <w:t>Options for Strengthening Responsible Research and Innovation</w:t>
        </w:r>
      </w:hyperlink>
      <w:r w:rsidRPr="00833D80">
        <w:rPr>
          <w:rFonts w:cs="ECSquareSansPro-Regular"/>
          <w:sz w:val="24"/>
          <w:szCs w:val="24"/>
        </w:rPr>
        <w:t xml:space="preserve">.  Incorporating their findings, Australian policymakers should consider how to develop an </w:t>
      </w:r>
      <w:proofErr w:type="spellStart"/>
      <w:r w:rsidRPr="00833D80">
        <w:rPr>
          <w:rFonts w:cs="ECSquareSansPro-Regular"/>
          <w:sz w:val="24"/>
          <w:szCs w:val="24"/>
        </w:rPr>
        <w:t>RRI</w:t>
      </w:r>
      <w:proofErr w:type="spellEnd"/>
      <w:r w:rsidRPr="00833D80">
        <w:rPr>
          <w:rFonts w:cs="ECSquareSansPro-Regular"/>
          <w:sz w:val="24"/>
          <w:szCs w:val="24"/>
        </w:rPr>
        <w:t xml:space="preserve"> framework that encompasses the entire R&amp;D ecosystem.  </w:t>
      </w:r>
    </w:p>
    <w:p w14:paraId="11C31F69" w14:textId="77777777" w:rsidR="00E71C4E" w:rsidRPr="00A33285" w:rsidRDefault="00A30069" w:rsidP="00E71C4E">
      <w:pPr>
        <w:pStyle w:val="ListParagraph"/>
        <w:numPr>
          <w:ilvl w:val="0"/>
          <w:numId w:val="33"/>
        </w:numPr>
        <w:jc w:val="both"/>
        <w:rPr>
          <w:rFonts w:cs="ScalaSansOT"/>
          <w:sz w:val="24"/>
          <w:szCs w:val="24"/>
        </w:rPr>
      </w:pPr>
      <w:r w:rsidRPr="004E74DA">
        <w:rPr>
          <w:rFonts w:cs="ScalaSansOT"/>
          <w:b/>
          <w:i/>
          <w:sz w:val="24"/>
          <w:szCs w:val="24"/>
        </w:rPr>
        <w:t xml:space="preserve">Implement a </w:t>
      </w:r>
      <w:r w:rsidR="00EB299C" w:rsidRPr="004E74DA">
        <w:rPr>
          <w:rFonts w:cs="ScalaSansOT"/>
          <w:b/>
          <w:i/>
          <w:sz w:val="24"/>
          <w:szCs w:val="24"/>
        </w:rPr>
        <w:t>National Science and Techn</w:t>
      </w:r>
      <w:r w:rsidRPr="004E74DA">
        <w:rPr>
          <w:rFonts w:cs="ScalaSansOT"/>
          <w:b/>
          <w:i/>
          <w:sz w:val="24"/>
          <w:szCs w:val="24"/>
        </w:rPr>
        <w:t xml:space="preserve">ology Plan, incorporating existing State, regional and industry </w:t>
      </w:r>
      <w:r w:rsidR="00EB299C" w:rsidRPr="004E74DA">
        <w:rPr>
          <w:rFonts w:cs="ScalaSansOT"/>
          <w:b/>
          <w:i/>
          <w:sz w:val="24"/>
          <w:szCs w:val="24"/>
        </w:rPr>
        <w:t>strategies.</w:t>
      </w:r>
      <w:r w:rsidR="00EB299C" w:rsidRPr="004E74DA">
        <w:rPr>
          <w:rFonts w:cs="ScalaSansOT"/>
          <w:sz w:val="24"/>
          <w:szCs w:val="24"/>
        </w:rPr>
        <w:t xml:space="preserve">  Many countries like the US, UK, the Asian Tiger economies and the European Union when looking to transform to a knowledge economy set out public plans to reach their goals for science and technology.  In addition</w:t>
      </w:r>
      <w:r w:rsidR="00AB0FF9">
        <w:rPr>
          <w:rFonts w:cs="ScalaSansOT"/>
          <w:sz w:val="24"/>
          <w:szCs w:val="24"/>
        </w:rPr>
        <w:t>,</w:t>
      </w:r>
      <w:r w:rsidR="00EB299C" w:rsidRPr="004E74DA">
        <w:rPr>
          <w:rFonts w:cs="ScalaSansOT"/>
          <w:sz w:val="24"/>
          <w:szCs w:val="24"/>
        </w:rPr>
        <w:t xml:space="preserve"> they invest heavily in Science, Technology, Engineering and Maths (STEM) education at all</w:t>
      </w:r>
      <w:r w:rsidR="00EB299C" w:rsidRPr="00A30069">
        <w:rPr>
          <w:rFonts w:cs="ScalaSansOT"/>
          <w:sz w:val="24"/>
          <w:szCs w:val="24"/>
        </w:rPr>
        <w:t xml:space="preserve"> </w:t>
      </w:r>
      <w:r w:rsidR="00EB299C" w:rsidRPr="00A30069">
        <w:rPr>
          <w:rFonts w:cs="ScalaSansOT"/>
          <w:sz w:val="24"/>
          <w:szCs w:val="24"/>
        </w:rPr>
        <w:lastRenderedPageBreak/>
        <w:t xml:space="preserve">levels and entrepreneurial capacity building.  </w:t>
      </w:r>
      <w:r w:rsidR="00AB0FF9">
        <w:rPr>
          <w:rFonts w:cs="ScalaSansOT"/>
          <w:sz w:val="24"/>
          <w:szCs w:val="24"/>
        </w:rPr>
        <w:t xml:space="preserve">The development of an </w:t>
      </w:r>
      <w:r w:rsidR="00E71C4E" w:rsidRPr="00A30069">
        <w:rPr>
          <w:rFonts w:cs="ScalaSansOT"/>
          <w:sz w:val="24"/>
          <w:szCs w:val="24"/>
        </w:rPr>
        <w:t xml:space="preserve">explicit national strategy regarding science and technology will highlight areas </w:t>
      </w:r>
      <w:r w:rsidR="00AB0FF9">
        <w:rPr>
          <w:rFonts w:cs="ScalaSansOT"/>
          <w:sz w:val="24"/>
          <w:szCs w:val="24"/>
        </w:rPr>
        <w:t xml:space="preserve">with the </w:t>
      </w:r>
      <w:r w:rsidR="00E71C4E" w:rsidRPr="00A30069">
        <w:rPr>
          <w:rFonts w:cs="ScalaSansOT"/>
          <w:sz w:val="24"/>
          <w:szCs w:val="24"/>
        </w:rPr>
        <w:t>potential support</w:t>
      </w:r>
      <w:r w:rsidR="00AB0FF9">
        <w:rPr>
          <w:rFonts w:cs="ScalaSansOT"/>
          <w:sz w:val="24"/>
          <w:szCs w:val="24"/>
        </w:rPr>
        <w:t xml:space="preserve"> for e</w:t>
      </w:r>
      <w:r w:rsidR="00E71C4E" w:rsidRPr="00A33285">
        <w:rPr>
          <w:rFonts w:cs="ScalaSansOT"/>
          <w:sz w:val="24"/>
          <w:szCs w:val="24"/>
        </w:rPr>
        <w:t>conomic and social development.</w:t>
      </w:r>
      <w:r w:rsidR="00AB0FF9">
        <w:rPr>
          <w:rFonts w:cs="ScalaSansOT"/>
          <w:sz w:val="24"/>
          <w:szCs w:val="24"/>
        </w:rPr>
        <w:t xml:space="preserve">  It will also identify where there are constraints.  </w:t>
      </w:r>
      <w:r w:rsidR="00E71C4E" w:rsidRPr="00A33285">
        <w:rPr>
          <w:rFonts w:cs="ScalaSansOT"/>
          <w:sz w:val="24"/>
          <w:szCs w:val="24"/>
        </w:rPr>
        <w:t xml:space="preserve">  </w:t>
      </w:r>
    </w:p>
    <w:p w14:paraId="11C31F6A" w14:textId="77777777" w:rsidR="00883FCA" w:rsidRPr="00A33285" w:rsidRDefault="00A30069" w:rsidP="00883FCA">
      <w:pPr>
        <w:pStyle w:val="ListParagraph"/>
        <w:numPr>
          <w:ilvl w:val="0"/>
          <w:numId w:val="33"/>
        </w:numPr>
        <w:jc w:val="both"/>
        <w:rPr>
          <w:rFonts w:cs="ScalaSansOT"/>
          <w:sz w:val="24"/>
          <w:szCs w:val="24"/>
        </w:rPr>
      </w:pPr>
      <w:r w:rsidRPr="00A33285">
        <w:rPr>
          <w:b/>
          <w:i/>
          <w:sz w:val="24"/>
          <w:szCs w:val="24"/>
        </w:rPr>
        <w:t xml:space="preserve">Reframe </w:t>
      </w:r>
      <w:r w:rsidR="00460D33" w:rsidRPr="00A33285">
        <w:rPr>
          <w:b/>
          <w:i/>
          <w:sz w:val="24"/>
          <w:szCs w:val="24"/>
        </w:rPr>
        <w:t>the public debate</w:t>
      </w:r>
      <w:r w:rsidRPr="00A33285">
        <w:rPr>
          <w:b/>
          <w:i/>
          <w:sz w:val="24"/>
          <w:szCs w:val="24"/>
        </w:rPr>
        <w:t xml:space="preserve"> about research commercialisation</w:t>
      </w:r>
      <w:r w:rsidR="00460D33" w:rsidRPr="00A33285">
        <w:rPr>
          <w:b/>
          <w:i/>
          <w:sz w:val="24"/>
          <w:szCs w:val="24"/>
        </w:rPr>
        <w:t>.</w:t>
      </w:r>
      <w:r w:rsidR="00460D33" w:rsidRPr="00A33285">
        <w:rPr>
          <w:sz w:val="24"/>
          <w:szCs w:val="24"/>
        </w:rPr>
        <w:t xml:space="preserve">  To increase innovation</w:t>
      </w:r>
      <w:r w:rsidRPr="00A33285">
        <w:rPr>
          <w:sz w:val="24"/>
          <w:szCs w:val="24"/>
        </w:rPr>
        <w:t xml:space="preserve"> and entrepreneurship</w:t>
      </w:r>
      <w:r w:rsidR="00460D33" w:rsidRPr="00A33285">
        <w:rPr>
          <w:sz w:val="24"/>
          <w:szCs w:val="24"/>
        </w:rPr>
        <w:t xml:space="preserve">, </w:t>
      </w:r>
      <w:r w:rsidRPr="00A33285">
        <w:rPr>
          <w:sz w:val="24"/>
          <w:szCs w:val="24"/>
        </w:rPr>
        <w:t xml:space="preserve">which in turns leads to improved </w:t>
      </w:r>
      <w:r w:rsidR="00460D33" w:rsidRPr="00A33285">
        <w:rPr>
          <w:sz w:val="24"/>
          <w:szCs w:val="24"/>
        </w:rPr>
        <w:t xml:space="preserve">productivity and </w:t>
      </w:r>
      <w:r w:rsidRPr="00A33285">
        <w:rPr>
          <w:sz w:val="24"/>
          <w:szCs w:val="24"/>
        </w:rPr>
        <w:t xml:space="preserve">capability to </w:t>
      </w:r>
      <w:r w:rsidR="00883FCA" w:rsidRPr="00A33285">
        <w:rPr>
          <w:sz w:val="24"/>
          <w:szCs w:val="24"/>
        </w:rPr>
        <w:t xml:space="preserve">solve global challenges, the focus of government policy needs to </w:t>
      </w:r>
      <w:r w:rsidRPr="00A33285">
        <w:rPr>
          <w:sz w:val="24"/>
          <w:szCs w:val="24"/>
        </w:rPr>
        <w:t xml:space="preserve">move to a different place.  The focus needs </w:t>
      </w:r>
      <w:r w:rsidR="00AB0FF9">
        <w:rPr>
          <w:sz w:val="24"/>
          <w:szCs w:val="24"/>
        </w:rPr>
        <w:t xml:space="preserve">move from discussions about commercialisation, valorisation and translation of research to the </w:t>
      </w:r>
      <w:r w:rsidRPr="00A33285">
        <w:rPr>
          <w:rFonts w:cs="ScalaSansOT"/>
          <w:sz w:val="24"/>
          <w:szCs w:val="24"/>
        </w:rPr>
        <w:t xml:space="preserve">role of government in fostering </w:t>
      </w:r>
      <w:r w:rsidRPr="00A33285">
        <w:rPr>
          <w:sz w:val="24"/>
          <w:szCs w:val="24"/>
        </w:rPr>
        <w:t xml:space="preserve">the </w:t>
      </w:r>
      <w:r w:rsidR="00883FCA" w:rsidRPr="00A33285">
        <w:rPr>
          <w:rFonts w:cs="ScalaSansOT"/>
          <w:sz w:val="24"/>
          <w:szCs w:val="24"/>
        </w:rPr>
        <w:t>bi-directional co-production of knowledge be</w:t>
      </w:r>
      <w:r w:rsidRPr="00A33285">
        <w:rPr>
          <w:rFonts w:cs="ScalaSansOT"/>
          <w:sz w:val="24"/>
          <w:szCs w:val="24"/>
        </w:rPr>
        <w:t xml:space="preserve">tween universities and industry.   </w:t>
      </w:r>
    </w:p>
    <w:p w14:paraId="11C31F6B" w14:textId="77777777" w:rsidR="00833D80" w:rsidRPr="00EB2B9D" w:rsidRDefault="00A577BC" w:rsidP="00833D80">
      <w:pPr>
        <w:pStyle w:val="ListParagraph"/>
        <w:numPr>
          <w:ilvl w:val="0"/>
          <w:numId w:val="33"/>
        </w:numPr>
        <w:jc w:val="both"/>
        <w:rPr>
          <w:rFonts w:cs="ScalaSansOT"/>
          <w:i/>
          <w:sz w:val="24"/>
          <w:szCs w:val="24"/>
        </w:rPr>
      </w:pPr>
      <w:r w:rsidRPr="007F028C">
        <w:rPr>
          <w:rFonts w:cs="ScalaSansOT"/>
          <w:b/>
          <w:i/>
          <w:sz w:val="24"/>
          <w:szCs w:val="24"/>
        </w:rPr>
        <w:t>Enga</w:t>
      </w:r>
      <w:r w:rsidR="00485157" w:rsidRPr="007F028C">
        <w:rPr>
          <w:rFonts w:cs="ScalaSansOT"/>
          <w:b/>
          <w:i/>
          <w:sz w:val="24"/>
          <w:szCs w:val="24"/>
        </w:rPr>
        <w:t xml:space="preserve">ge a broader public in devising, implementing and reviewing </w:t>
      </w:r>
      <w:r w:rsidRPr="007F028C">
        <w:rPr>
          <w:rFonts w:cs="ScalaSansOT"/>
          <w:b/>
          <w:i/>
          <w:sz w:val="24"/>
          <w:szCs w:val="24"/>
        </w:rPr>
        <w:t xml:space="preserve">research </w:t>
      </w:r>
      <w:r w:rsidR="00485157" w:rsidRPr="007F028C">
        <w:rPr>
          <w:rFonts w:cs="ScalaSansOT"/>
          <w:b/>
          <w:i/>
          <w:sz w:val="24"/>
          <w:szCs w:val="24"/>
        </w:rPr>
        <w:t>programs.</w:t>
      </w:r>
      <w:r w:rsidR="00485157" w:rsidRPr="007F028C">
        <w:rPr>
          <w:rFonts w:cs="ScalaSansOT"/>
          <w:sz w:val="24"/>
          <w:szCs w:val="24"/>
        </w:rPr>
        <w:t xml:space="preserve">  </w:t>
      </w:r>
      <w:r w:rsidRPr="007F028C">
        <w:rPr>
          <w:rFonts w:cs="ScalaSansOT"/>
          <w:sz w:val="24"/>
          <w:szCs w:val="24"/>
        </w:rPr>
        <w:t xml:space="preserve"> </w:t>
      </w:r>
      <w:r w:rsidR="00833D80">
        <w:rPr>
          <w:rFonts w:cs="ScalaSansOT"/>
          <w:sz w:val="24"/>
          <w:szCs w:val="24"/>
        </w:rPr>
        <w:t>E</w:t>
      </w:r>
      <w:r w:rsidR="00833D80" w:rsidRPr="007F028C">
        <w:rPr>
          <w:rFonts w:cs="ScalaSansOT"/>
          <w:sz w:val="24"/>
          <w:szCs w:val="24"/>
        </w:rPr>
        <w:t>choing</w:t>
      </w:r>
      <w:r w:rsidR="00485157" w:rsidRPr="007F028C">
        <w:rPr>
          <w:rFonts w:cs="ScalaSansOT"/>
          <w:sz w:val="24"/>
          <w:szCs w:val="24"/>
        </w:rPr>
        <w:t xml:space="preserve"> the structure of the </w:t>
      </w:r>
      <w:hyperlink r:id="rId25" w:history="1">
        <w:r w:rsidR="00485157" w:rsidRPr="007F028C">
          <w:rPr>
            <w:rStyle w:val="Hyperlink"/>
            <w:rFonts w:cs="ScalaSansOT"/>
            <w:sz w:val="24"/>
            <w:szCs w:val="24"/>
          </w:rPr>
          <w:t>NHMRC Advisory Board</w:t>
        </w:r>
      </w:hyperlink>
      <w:r w:rsidR="00485157" w:rsidRPr="007F028C">
        <w:rPr>
          <w:rFonts w:cs="ScalaSansOT"/>
          <w:sz w:val="24"/>
          <w:szCs w:val="24"/>
        </w:rPr>
        <w:t xml:space="preserve">, national government agencies such </w:t>
      </w:r>
      <w:r w:rsidR="00485157" w:rsidRPr="00EB2B9D">
        <w:rPr>
          <w:rFonts w:cs="ScalaSansOT"/>
          <w:sz w:val="24"/>
          <w:szCs w:val="24"/>
        </w:rPr>
        <w:t xml:space="preserve">the </w:t>
      </w:r>
      <w:hyperlink r:id="rId26" w:history="1">
        <w:r w:rsidRPr="00EB2B9D">
          <w:rPr>
            <w:rStyle w:val="Hyperlink"/>
            <w:rFonts w:cs="ScalaSansOT"/>
            <w:sz w:val="24"/>
            <w:szCs w:val="24"/>
          </w:rPr>
          <w:t>ARC</w:t>
        </w:r>
      </w:hyperlink>
      <w:r w:rsidR="00485157" w:rsidRPr="00EB2B9D">
        <w:rPr>
          <w:rFonts w:cs="ScalaSansOT"/>
          <w:sz w:val="24"/>
          <w:szCs w:val="24"/>
        </w:rPr>
        <w:t xml:space="preserve">, State level organisations </w:t>
      </w:r>
      <w:r w:rsidR="00833D80" w:rsidRPr="00EB2B9D">
        <w:rPr>
          <w:rFonts w:cs="ScalaSansOT"/>
          <w:sz w:val="24"/>
          <w:szCs w:val="24"/>
        </w:rPr>
        <w:t>and institutions should have more r</w:t>
      </w:r>
      <w:r w:rsidRPr="00EB2B9D">
        <w:rPr>
          <w:rFonts w:cs="ScalaSansOT"/>
          <w:sz w:val="24"/>
          <w:szCs w:val="24"/>
        </w:rPr>
        <w:t xml:space="preserve">epresentation </w:t>
      </w:r>
      <w:r w:rsidR="00833D80" w:rsidRPr="00EB2B9D">
        <w:rPr>
          <w:rFonts w:cs="ScalaSansOT"/>
          <w:sz w:val="24"/>
          <w:szCs w:val="24"/>
        </w:rPr>
        <w:t xml:space="preserve">from outside the university.  Another model would be to build a platform of civil society organisations striving for more transparency in the R&amp;D ecosystem like </w:t>
      </w:r>
      <w:r w:rsidR="00EB2B9D" w:rsidRPr="00EB2B9D">
        <w:rPr>
          <w:rFonts w:cs="ScalaSansOT"/>
          <w:sz w:val="24"/>
          <w:szCs w:val="24"/>
        </w:rPr>
        <w:t xml:space="preserve">the </w:t>
      </w:r>
      <w:hyperlink r:id="rId27" w:history="1">
        <w:proofErr w:type="spellStart"/>
        <w:r w:rsidR="00833D80" w:rsidRPr="00EB2B9D">
          <w:rPr>
            <w:rStyle w:val="Hyperlink"/>
            <w:rFonts w:cs="Arial"/>
            <w:color w:val="1F5094"/>
            <w:sz w:val="24"/>
            <w:szCs w:val="24"/>
            <w:bdr w:val="none" w:sz="0" w:space="0" w:color="auto" w:frame="1"/>
            <w:shd w:val="clear" w:color="auto" w:fill="FFFFFF"/>
          </w:rPr>
          <w:t>Zivilgesellschaftliche</w:t>
        </w:r>
        <w:proofErr w:type="spellEnd"/>
        <w:r w:rsidR="00833D80" w:rsidRPr="00EB2B9D">
          <w:rPr>
            <w:rStyle w:val="Hyperlink"/>
            <w:rFonts w:cs="Arial"/>
            <w:color w:val="1F5094"/>
            <w:sz w:val="24"/>
            <w:szCs w:val="24"/>
            <w:bdr w:val="none" w:sz="0" w:space="0" w:color="auto" w:frame="1"/>
            <w:shd w:val="clear" w:color="auto" w:fill="FFFFFF"/>
          </w:rPr>
          <w:t xml:space="preserve"> </w:t>
        </w:r>
        <w:proofErr w:type="spellStart"/>
        <w:r w:rsidR="00833D80" w:rsidRPr="00EB2B9D">
          <w:rPr>
            <w:rStyle w:val="Hyperlink"/>
            <w:rFonts w:cs="Arial"/>
            <w:color w:val="1F5094"/>
            <w:sz w:val="24"/>
            <w:szCs w:val="24"/>
            <w:bdr w:val="none" w:sz="0" w:space="0" w:color="auto" w:frame="1"/>
            <w:shd w:val="clear" w:color="auto" w:fill="FFFFFF"/>
          </w:rPr>
          <w:t>Plattform</w:t>
        </w:r>
        <w:proofErr w:type="spellEnd"/>
        <w:r w:rsidR="00833D80" w:rsidRPr="00EB2B9D">
          <w:rPr>
            <w:rStyle w:val="Hyperlink"/>
            <w:rFonts w:cs="Arial"/>
            <w:color w:val="1F5094"/>
            <w:sz w:val="24"/>
            <w:szCs w:val="24"/>
            <w:bdr w:val="none" w:sz="0" w:space="0" w:color="auto" w:frame="1"/>
            <w:shd w:val="clear" w:color="auto" w:fill="FFFFFF"/>
          </w:rPr>
          <w:t xml:space="preserve"> </w:t>
        </w:r>
        <w:proofErr w:type="spellStart"/>
        <w:r w:rsidR="00833D80" w:rsidRPr="00EB2B9D">
          <w:rPr>
            <w:rStyle w:val="Hyperlink"/>
            <w:rFonts w:cs="Arial"/>
            <w:color w:val="1F5094"/>
            <w:sz w:val="24"/>
            <w:szCs w:val="24"/>
            <w:bdr w:val="none" w:sz="0" w:space="0" w:color="auto" w:frame="1"/>
            <w:shd w:val="clear" w:color="auto" w:fill="FFFFFF"/>
          </w:rPr>
          <w:t>ForschungsWende</w:t>
        </w:r>
        <w:proofErr w:type="spellEnd"/>
      </w:hyperlink>
      <w:r w:rsidR="00833D80" w:rsidRPr="00EB2B9D">
        <w:rPr>
          <w:rFonts w:cs="ScalaSansOT"/>
          <w:sz w:val="24"/>
          <w:szCs w:val="24"/>
        </w:rPr>
        <w:t xml:space="preserve"> from Germany.  </w:t>
      </w:r>
      <w:r w:rsidR="00833D80" w:rsidRPr="00EB2B9D">
        <w:rPr>
          <w:rFonts w:cs="Arial"/>
          <w:sz w:val="24"/>
          <w:szCs w:val="24"/>
          <w:shd w:val="clear" w:color="auto" w:fill="FFFFFF"/>
        </w:rPr>
        <w:t xml:space="preserve">  </w:t>
      </w:r>
    </w:p>
    <w:p w14:paraId="11C31F6C" w14:textId="77777777" w:rsidR="00A33285" w:rsidRPr="00EB2B9D" w:rsidRDefault="00A33285" w:rsidP="00A33285">
      <w:pPr>
        <w:pStyle w:val="ListParagraph"/>
        <w:numPr>
          <w:ilvl w:val="0"/>
          <w:numId w:val="33"/>
        </w:numPr>
        <w:jc w:val="both"/>
        <w:rPr>
          <w:rFonts w:cs="ScalaSansOT"/>
          <w:sz w:val="24"/>
          <w:szCs w:val="24"/>
        </w:rPr>
      </w:pPr>
      <w:r w:rsidRPr="00EB2B9D">
        <w:rPr>
          <w:rFonts w:cs="Arial"/>
          <w:b/>
          <w:bCs/>
          <w:i/>
          <w:color w:val="111111"/>
          <w:sz w:val="24"/>
          <w:szCs w:val="24"/>
          <w:shd w:val="clear" w:color="auto" w:fill="FFFFFF"/>
        </w:rPr>
        <w:t xml:space="preserve">Increase government policy and program focus to institutional-level responses to research integrity and </w:t>
      </w:r>
      <w:proofErr w:type="spellStart"/>
      <w:r w:rsidRPr="00EB2B9D">
        <w:rPr>
          <w:rFonts w:cs="Arial"/>
          <w:b/>
          <w:bCs/>
          <w:i/>
          <w:color w:val="111111"/>
          <w:sz w:val="24"/>
          <w:szCs w:val="24"/>
          <w:shd w:val="clear" w:color="auto" w:fill="FFFFFF"/>
        </w:rPr>
        <w:t>RRI</w:t>
      </w:r>
      <w:proofErr w:type="spellEnd"/>
      <w:r w:rsidRPr="00EB2B9D">
        <w:rPr>
          <w:rFonts w:cs="Arial"/>
          <w:b/>
          <w:bCs/>
          <w:i/>
          <w:color w:val="111111"/>
          <w:sz w:val="24"/>
          <w:szCs w:val="24"/>
          <w:shd w:val="clear" w:color="auto" w:fill="FFFFFF"/>
        </w:rPr>
        <w:t>, rather than individual researchers.</w:t>
      </w:r>
      <w:r w:rsidRPr="00EB2B9D">
        <w:rPr>
          <w:rFonts w:cs="Arial"/>
          <w:bCs/>
          <w:color w:val="111111"/>
          <w:sz w:val="24"/>
          <w:szCs w:val="24"/>
          <w:shd w:val="clear" w:color="auto" w:fill="FFFFFF"/>
        </w:rPr>
        <w:t xml:space="preserve">    Research integrity frequently </w:t>
      </w:r>
      <w:r w:rsidRPr="00EB2B9D">
        <w:rPr>
          <w:rFonts w:cs="Arial"/>
          <w:color w:val="000000"/>
          <w:sz w:val="24"/>
          <w:szCs w:val="24"/>
          <w:shd w:val="clear" w:color="auto" w:fill="FFFFFF"/>
        </w:rPr>
        <w:t xml:space="preserve">locates the problem at the level of the individual researcher rather than with the system that they are operating within.  With increased engagement with industry, there are going to more levers and pressures on individual researchers to navigate the ethical minefields of industry-funded research.  One part of a solution would be the appointment of a </w:t>
      </w:r>
      <w:r w:rsidRPr="00EB2B9D">
        <w:rPr>
          <w:rFonts w:cs="ScalaSansOT"/>
          <w:sz w:val="24"/>
          <w:szCs w:val="24"/>
        </w:rPr>
        <w:t xml:space="preserve">research regulator, as called for by </w:t>
      </w:r>
      <w:hyperlink r:id="rId28" w:history="1">
        <w:r w:rsidRPr="00EB2B9D">
          <w:rPr>
            <w:rStyle w:val="Hyperlink"/>
            <w:rFonts w:cs="ScalaSansOT"/>
            <w:sz w:val="24"/>
            <w:szCs w:val="24"/>
          </w:rPr>
          <w:t xml:space="preserve">Professor Vaux in 2013 </w:t>
        </w:r>
      </w:hyperlink>
      <w:r w:rsidRPr="00EB2B9D">
        <w:rPr>
          <w:rFonts w:cs="ScalaSansOT"/>
          <w:sz w:val="24"/>
          <w:szCs w:val="24"/>
        </w:rPr>
        <w:t xml:space="preserve"> </w:t>
      </w:r>
    </w:p>
    <w:p w14:paraId="11C31F6D" w14:textId="77777777" w:rsidR="00DC542A" w:rsidRPr="00EB2B9D" w:rsidRDefault="00A33285" w:rsidP="00DC542A">
      <w:pPr>
        <w:pStyle w:val="ListParagraph"/>
        <w:numPr>
          <w:ilvl w:val="0"/>
          <w:numId w:val="33"/>
        </w:numPr>
        <w:jc w:val="both"/>
        <w:rPr>
          <w:rFonts w:cs="ScalaSansOT"/>
          <w:sz w:val="24"/>
          <w:szCs w:val="24"/>
        </w:rPr>
      </w:pPr>
      <w:r w:rsidRPr="00EB2B9D">
        <w:rPr>
          <w:rFonts w:cs="ScalaSansOT"/>
          <w:b/>
          <w:bCs/>
          <w:i/>
          <w:sz w:val="24"/>
          <w:szCs w:val="24"/>
        </w:rPr>
        <w:t>Address the under representation of women in the research process</w:t>
      </w:r>
      <w:r w:rsidRPr="00EB2B9D">
        <w:rPr>
          <w:rFonts w:cs="ScalaSansOT"/>
          <w:b/>
          <w:bCs/>
          <w:sz w:val="24"/>
          <w:szCs w:val="24"/>
        </w:rPr>
        <w:t xml:space="preserve">.  </w:t>
      </w:r>
      <w:r w:rsidR="000F4511" w:rsidRPr="00EB2B9D">
        <w:rPr>
          <w:rFonts w:cs="ScalaSansOT"/>
          <w:bCs/>
          <w:sz w:val="24"/>
          <w:szCs w:val="24"/>
        </w:rPr>
        <w:t xml:space="preserve">The </w:t>
      </w:r>
      <w:r w:rsidR="00DC542A" w:rsidRPr="00EB2B9D">
        <w:rPr>
          <w:rFonts w:cs="ScalaSansOT"/>
          <w:sz w:val="24"/>
          <w:szCs w:val="24"/>
        </w:rPr>
        <w:t>gender dimension must be integrated in research and innovat</w:t>
      </w:r>
      <w:r w:rsidR="000F4511" w:rsidRPr="00EB2B9D">
        <w:rPr>
          <w:rFonts w:cs="ScalaSansOT"/>
          <w:sz w:val="24"/>
          <w:szCs w:val="24"/>
        </w:rPr>
        <w:t xml:space="preserve">ion processes from the human resources perspective, through to the research outputs.  </w:t>
      </w:r>
    </w:p>
    <w:p w14:paraId="11C31F6E" w14:textId="77777777" w:rsidR="00E9051A" w:rsidRPr="00EB2B9D" w:rsidRDefault="00E9051A" w:rsidP="004C68EF">
      <w:pPr>
        <w:pStyle w:val="ListParagraph"/>
        <w:numPr>
          <w:ilvl w:val="0"/>
          <w:numId w:val="33"/>
        </w:numPr>
        <w:jc w:val="both"/>
        <w:rPr>
          <w:rFonts w:cs="ScalaSansOT"/>
          <w:sz w:val="24"/>
          <w:szCs w:val="24"/>
        </w:rPr>
      </w:pPr>
      <w:r w:rsidRPr="00EB2B9D">
        <w:rPr>
          <w:rFonts w:cs="ScalaSansOT"/>
          <w:b/>
          <w:i/>
          <w:sz w:val="24"/>
          <w:szCs w:val="24"/>
        </w:rPr>
        <w:t xml:space="preserve">Support </w:t>
      </w:r>
      <w:r w:rsidR="004C68EF" w:rsidRPr="00EB2B9D">
        <w:rPr>
          <w:rFonts w:cs="ScalaSansOT"/>
          <w:b/>
          <w:i/>
          <w:sz w:val="24"/>
          <w:szCs w:val="24"/>
        </w:rPr>
        <w:t xml:space="preserve">a </w:t>
      </w:r>
      <w:r w:rsidRPr="00EB2B9D">
        <w:rPr>
          <w:rFonts w:cs="ScalaSansOT"/>
          <w:b/>
          <w:i/>
          <w:sz w:val="24"/>
          <w:szCs w:val="24"/>
        </w:rPr>
        <w:t xml:space="preserve">Trans-Tasman platform to support </w:t>
      </w:r>
      <w:r w:rsidR="00D0107C">
        <w:rPr>
          <w:rFonts w:cs="ScalaSansOT"/>
          <w:b/>
          <w:i/>
          <w:sz w:val="24"/>
          <w:szCs w:val="24"/>
        </w:rPr>
        <w:t xml:space="preserve">Entrepreneurship and Innovation </w:t>
      </w:r>
      <w:r w:rsidRPr="00EB2B9D">
        <w:rPr>
          <w:rFonts w:cs="ScalaSansOT"/>
          <w:b/>
          <w:i/>
          <w:sz w:val="24"/>
          <w:szCs w:val="24"/>
        </w:rPr>
        <w:t>in universities.</w:t>
      </w:r>
      <w:r w:rsidRPr="00EB2B9D">
        <w:rPr>
          <w:rFonts w:cs="ScalaSansOT"/>
          <w:sz w:val="24"/>
          <w:szCs w:val="24"/>
        </w:rPr>
        <w:t xml:space="preserve">   Almost </w:t>
      </w:r>
      <w:r w:rsidR="002463E8" w:rsidRPr="00EB2B9D">
        <w:rPr>
          <w:rFonts w:cs="ScalaSansOT"/>
          <w:sz w:val="24"/>
          <w:szCs w:val="24"/>
        </w:rPr>
        <w:t xml:space="preserve">all of the </w:t>
      </w:r>
      <w:r w:rsidRPr="00EB2B9D">
        <w:rPr>
          <w:rFonts w:cs="ScalaSansOT"/>
          <w:sz w:val="24"/>
          <w:szCs w:val="24"/>
        </w:rPr>
        <w:t xml:space="preserve">emerging university-based </w:t>
      </w:r>
      <w:proofErr w:type="spellStart"/>
      <w:r w:rsidRPr="00EB2B9D">
        <w:rPr>
          <w:rFonts w:cs="ScalaSansOT"/>
          <w:sz w:val="24"/>
          <w:szCs w:val="24"/>
        </w:rPr>
        <w:t>E&amp;I</w:t>
      </w:r>
      <w:proofErr w:type="spellEnd"/>
      <w:r w:rsidRPr="00EB2B9D">
        <w:rPr>
          <w:rFonts w:cs="ScalaSansOT"/>
          <w:sz w:val="24"/>
          <w:szCs w:val="24"/>
        </w:rPr>
        <w:t xml:space="preserve"> ecosystems had adopted or adapted </w:t>
      </w:r>
      <w:proofErr w:type="spellStart"/>
      <w:r w:rsidRPr="00EB2B9D">
        <w:rPr>
          <w:rFonts w:cs="ScalaSansOT"/>
          <w:sz w:val="24"/>
          <w:szCs w:val="24"/>
        </w:rPr>
        <w:t>E&amp;I</w:t>
      </w:r>
      <w:proofErr w:type="spellEnd"/>
      <w:r w:rsidRPr="00EB2B9D">
        <w:rPr>
          <w:rFonts w:cs="ScalaSansOT"/>
          <w:sz w:val="24"/>
          <w:szCs w:val="24"/>
        </w:rPr>
        <w:t xml:space="preserve"> activities from the top three institutions – MIT, Stanford and University.</w:t>
      </w:r>
      <w:r w:rsidR="002463E8" w:rsidRPr="00EB2B9D">
        <w:rPr>
          <w:rFonts w:cs="ScalaSansOT"/>
          <w:sz w:val="24"/>
          <w:szCs w:val="24"/>
        </w:rPr>
        <w:t xml:space="preserve"> (Graham, 2014) </w:t>
      </w:r>
      <w:r w:rsidRPr="00EB2B9D">
        <w:rPr>
          <w:rFonts w:cs="ScalaSansOT"/>
          <w:sz w:val="24"/>
          <w:szCs w:val="24"/>
        </w:rPr>
        <w:t xml:space="preserve">  However</w:t>
      </w:r>
      <w:r w:rsidR="00AB0FF9">
        <w:rPr>
          <w:rFonts w:cs="ScalaSansOT"/>
          <w:sz w:val="24"/>
          <w:szCs w:val="24"/>
        </w:rPr>
        <w:t>,</w:t>
      </w:r>
      <w:r w:rsidRPr="00EB2B9D">
        <w:rPr>
          <w:rFonts w:cs="ScalaSansOT"/>
          <w:sz w:val="24"/>
          <w:szCs w:val="24"/>
        </w:rPr>
        <w:t xml:space="preserve"> despite the shared stimulus, most of the universities had not reached out to other emerging </w:t>
      </w:r>
      <w:proofErr w:type="spellStart"/>
      <w:proofErr w:type="gramStart"/>
      <w:r w:rsidRPr="00EB2B9D">
        <w:rPr>
          <w:rFonts w:cs="ScalaSansOT"/>
          <w:sz w:val="24"/>
          <w:szCs w:val="24"/>
        </w:rPr>
        <w:t>E&amp;I</w:t>
      </w:r>
      <w:proofErr w:type="spellEnd"/>
      <w:proofErr w:type="gramEnd"/>
      <w:r w:rsidRPr="00EB2B9D">
        <w:rPr>
          <w:rFonts w:cs="ScalaSansOT"/>
          <w:sz w:val="24"/>
          <w:szCs w:val="24"/>
        </w:rPr>
        <w:t xml:space="preserve"> universities, instead </w:t>
      </w:r>
      <w:r w:rsidR="00AB0FF9">
        <w:rPr>
          <w:rFonts w:cs="ScalaSansOT"/>
          <w:sz w:val="24"/>
          <w:szCs w:val="24"/>
        </w:rPr>
        <w:t xml:space="preserve">they </w:t>
      </w:r>
      <w:r w:rsidRPr="00EB2B9D">
        <w:rPr>
          <w:rFonts w:cs="ScalaSansOT"/>
          <w:sz w:val="24"/>
          <w:szCs w:val="24"/>
        </w:rPr>
        <w:t>struggl</w:t>
      </w:r>
      <w:r w:rsidR="00AB0FF9">
        <w:rPr>
          <w:rFonts w:cs="ScalaSansOT"/>
          <w:sz w:val="24"/>
          <w:szCs w:val="24"/>
        </w:rPr>
        <w:t>e</w:t>
      </w:r>
      <w:r w:rsidRPr="00EB2B9D">
        <w:rPr>
          <w:rFonts w:cs="ScalaSansOT"/>
          <w:sz w:val="24"/>
          <w:szCs w:val="24"/>
        </w:rPr>
        <w:t xml:space="preserve"> in isolation within their distinctive environments.   Australian universities could potentially benefit from a Trans-</w:t>
      </w:r>
      <w:r w:rsidR="002463E8" w:rsidRPr="00EB2B9D">
        <w:rPr>
          <w:rFonts w:cs="ScalaSansOT"/>
          <w:sz w:val="24"/>
          <w:szCs w:val="24"/>
        </w:rPr>
        <w:t xml:space="preserve">Tasman </w:t>
      </w:r>
      <w:r w:rsidRPr="00EB2B9D">
        <w:rPr>
          <w:rFonts w:cs="ScalaSansOT"/>
          <w:sz w:val="24"/>
          <w:szCs w:val="24"/>
        </w:rPr>
        <w:t xml:space="preserve">platform to support </w:t>
      </w:r>
      <w:proofErr w:type="spellStart"/>
      <w:proofErr w:type="gramStart"/>
      <w:r w:rsidRPr="00EB2B9D">
        <w:rPr>
          <w:rFonts w:cs="ScalaSansOT"/>
          <w:sz w:val="24"/>
          <w:szCs w:val="24"/>
        </w:rPr>
        <w:t>E&amp;I</w:t>
      </w:r>
      <w:proofErr w:type="spellEnd"/>
      <w:proofErr w:type="gramEnd"/>
      <w:r w:rsidRPr="00EB2B9D">
        <w:rPr>
          <w:rFonts w:cs="ScalaSansOT"/>
          <w:sz w:val="24"/>
          <w:szCs w:val="24"/>
        </w:rPr>
        <w:t xml:space="preserve"> in universities.      </w:t>
      </w:r>
    </w:p>
    <w:p w14:paraId="11C31F6F" w14:textId="77777777" w:rsidR="00DC542A" w:rsidRPr="00EB2B9D" w:rsidRDefault="007F028C" w:rsidP="00DC542A">
      <w:pPr>
        <w:pStyle w:val="ListParagraph"/>
        <w:numPr>
          <w:ilvl w:val="0"/>
          <w:numId w:val="33"/>
        </w:numPr>
        <w:jc w:val="both"/>
        <w:rPr>
          <w:rFonts w:cs="ScalaSansOT"/>
          <w:sz w:val="24"/>
          <w:szCs w:val="24"/>
        </w:rPr>
      </w:pPr>
      <w:r w:rsidRPr="00EB2B9D">
        <w:rPr>
          <w:rFonts w:cs="ScalaSansOT"/>
          <w:b/>
          <w:i/>
          <w:sz w:val="24"/>
          <w:szCs w:val="24"/>
        </w:rPr>
        <w:t xml:space="preserve">Make </w:t>
      </w:r>
      <w:r w:rsidR="00DC542A" w:rsidRPr="00EB2B9D">
        <w:rPr>
          <w:rFonts w:cs="ScalaSansOT"/>
          <w:b/>
          <w:i/>
          <w:sz w:val="24"/>
          <w:szCs w:val="24"/>
        </w:rPr>
        <w:t xml:space="preserve">Open Access </w:t>
      </w:r>
      <w:r w:rsidR="000F4511" w:rsidRPr="00EB2B9D">
        <w:rPr>
          <w:rFonts w:cs="ScalaSansOT"/>
          <w:b/>
          <w:i/>
          <w:sz w:val="24"/>
          <w:szCs w:val="24"/>
        </w:rPr>
        <w:t>happen</w:t>
      </w:r>
      <w:r w:rsidR="00DC542A" w:rsidRPr="00EB2B9D">
        <w:rPr>
          <w:rFonts w:cs="ScalaSansOT"/>
          <w:b/>
          <w:i/>
          <w:sz w:val="24"/>
          <w:szCs w:val="24"/>
        </w:rPr>
        <w:t>.</w:t>
      </w:r>
      <w:r w:rsidR="00DC542A" w:rsidRPr="00EB2B9D">
        <w:rPr>
          <w:rFonts w:cs="ScalaSansOT"/>
          <w:sz w:val="24"/>
          <w:szCs w:val="24"/>
        </w:rPr>
        <w:t xml:space="preserve"> </w:t>
      </w:r>
      <w:r w:rsidR="00AB0FF9">
        <w:rPr>
          <w:rFonts w:cs="ScalaSansOT"/>
          <w:sz w:val="24"/>
          <w:szCs w:val="24"/>
        </w:rPr>
        <w:t xml:space="preserve">Open access to university intellectual property will stimulate innovation.  </w:t>
      </w:r>
      <w:r w:rsidR="000F4511" w:rsidRPr="00EB2B9D">
        <w:rPr>
          <w:rFonts w:cs="ScalaSansOT"/>
          <w:sz w:val="24"/>
          <w:szCs w:val="24"/>
        </w:rPr>
        <w:t xml:space="preserve">Groups such as the </w:t>
      </w:r>
      <w:hyperlink r:id="rId29" w:history="1">
        <w:r w:rsidR="000F4511" w:rsidRPr="00EB2B9D">
          <w:rPr>
            <w:rStyle w:val="Hyperlink"/>
            <w:sz w:val="24"/>
            <w:szCs w:val="24"/>
            <w:shd w:val="clear" w:color="auto" w:fill="FFFFFF"/>
          </w:rPr>
          <w:t>Australian Open Access Support Group</w:t>
        </w:r>
      </w:hyperlink>
      <w:r w:rsidR="000F4511" w:rsidRPr="00EB2B9D">
        <w:rPr>
          <w:color w:val="444444"/>
          <w:sz w:val="24"/>
          <w:szCs w:val="24"/>
          <w:shd w:val="clear" w:color="auto" w:fill="FFFFFF"/>
        </w:rPr>
        <w:t xml:space="preserve"> </w:t>
      </w:r>
      <w:r w:rsidR="000F4511" w:rsidRPr="00AB0FF9">
        <w:rPr>
          <w:sz w:val="24"/>
          <w:szCs w:val="24"/>
          <w:shd w:val="clear" w:color="auto" w:fill="FFFFFF"/>
        </w:rPr>
        <w:t xml:space="preserve">support this and are amassing resources about the issues.  </w:t>
      </w:r>
    </w:p>
    <w:p w14:paraId="11C31F70" w14:textId="77777777" w:rsidR="00E9051A" w:rsidRPr="00EB2B9D" w:rsidRDefault="002463E8" w:rsidP="00E9051A">
      <w:pPr>
        <w:pStyle w:val="ListParagraph"/>
        <w:numPr>
          <w:ilvl w:val="0"/>
          <w:numId w:val="33"/>
        </w:numPr>
        <w:jc w:val="both"/>
        <w:rPr>
          <w:sz w:val="24"/>
          <w:szCs w:val="24"/>
        </w:rPr>
      </w:pPr>
      <w:r w:rsidRPr="00EB2B9D">
        <w:rPr>
          <w:rFonts w:cs="ScalaSansOT"/>
          <w:b/>
          <w:i/>
          <w:sz w:val="24"/>
          <w:szCs w:val="24"/>
        </w:rPr>
        <w:t xml:space="preserve">Refocus </w:t>
      </w:r>
      <w:r w:rsidR="00E9051A" w:rsidRPr="00EB2B9D">
        <w:rPr>
          <w:rFonts w:cs="ScalaSansOT"/>
          <w:b/>
          <w:i/>
          <w:sz w:val="24"/>
          <w:szCs w:val="24"/>
        </w:rPr>
        <w:t xml:space="preserve">Government procurement </w:t>
      </w:r>
      <w:r w:rsidR="00AB0FF9">
        <w:rPr>
          <w:rFonts w:cs="ScalaSansOT"/>
          <w:b/>
          <w:i/>
          <w:sz w:val="24"/>
          <w:szCs w:val="24"/>
        </w:rPr>
        <w:t xml:space="preserve">to stimulate innovation </w:t>
      </w:r>
      <w:r w:rsidRPr="00EB2B9D">
        <w:rPr>
          <w:rFonts w:cs="ScalaSansOT"/>
          <w:b/>
          <w:i/>
          <w:sz w:val="24"/>
          <w:szCs w:val="24"/>
        </w:rPr>
        <w:t>–</w:t>
      </w:r>
      <w:r w:rsidR="00E9051A" w:rsidRPr="00EB2B9D">
        <w:rPr>
          <w:rFonts w:cs="ScalaSansOT"/>
          <w:b/>
          <w:i/>
          <w:sz w:val="24"/>
          <w:szCs w:val="24"/>
        </w:rPr>
        <w:t xml:space="preserve"> </w:t>
      </w:r>
      <w:r w:rsidRPr="00D0107C">
        <w:rPr>
          <w:rFonts w:cs="ScalaSansOT"/>
          <w:sz w:val="24"/>
          <w:szCs w:val="24"/>
        </w:rPr>
        <w:t xml:space="preserve">Reshape current </w:t>
      </w:r>
      <w:r w:rsidR="00E9051A" w:rsidRPr="00D0107C">
        <w:rPr>
          <w:sz w:val="24"/>
          <w:szCs w:val="24"/>
          <w:lang w:eastAsia="en-AU"/>
        </w:rPr>
        <w:t>Government</w:t>
      </w:r>
      <w:r w:rsidR="00E9051A" w:rsidRPr="00EB2B9D">
        <w:rPr>
          <w:sz w:val="24"/>
          <w:szCs w:val="24"/>
          <w:lang w:eastAsia="en-AU"/>
        </w:rPr>
        <w:t xml:space="preserve"> procurement policies to consider local innovative solutions to problems, and increase government agency R&amp;D</w:t>
      </w:r>
      <w:r w:rsidRPr="00EB2B9D">
        <w:rPr>
          <w:sz w:val="24"/>
          <w:szCs w:val="24"/>
          <w:lang w:eastAsia="en-AU"/>
        </w:rPr>
        <w:t xml:space="preserve">.  </w:t>
      </w:r>
      <w:r w:rsidR="00E9051A" w:rsidRPr="00EB2B9D">
        <w:rPr>
          <w:sz w:val="24"/>
          <w:szCs w:val="24"/>
          <w:lang w:eastAsia="en-AU"/>
        </w:rPr>
        <w:t xml:space="preserve"> </w:t>
      </w:r>
    </w:p>
    <w:p w14:paraId="11C31F71" w14:textId="77777777" w:rsidR="007F028C" w:rsidRPr="00EB2B9D" w:rsidRDefault="00D0107C" w:rsidP="00AB3232">
      <w:pPr>
        <w:pStyle w:val="ListParagraph"/>
        <w:numPr>
          <w:ilvl w:val="0"/>
          <w:numId w:val="33"/>
        </w:numPr>
        <w:jc w:val="both"/>
        <w:rPr>
          <w:sz w:val="24"/>
          <w:szCs w:val="24"/>
        </w:rPr>
      </w:pPr>
      <w:r>
        <w:rPr>
          <w:b/>
          <w:i/>
          <w:sz w:val="24"/>
          <w:szCs w:val="24"/>
        </w:rPr>
        <w:t xml:space="preserve">Provide </w:t>
      </w:r>
      <w:r w:rsidR="007F028C" w:rsidRPr="00EB2B9D">
        <w:rPr>
          <w:b/>
          <w:i/>
          <w:sz w:val="24"/>
          <w:szCs w:val="24"/>
        </w:rPr>
        <w:t xml:space="preserve">subsidies for </w:t>
      </w:r>
      <w:r>
        <w:rPr>
          <w:b/>
          <w:i/>
          <w:sz w:val="24"/>
          <w:szCs w:val="24"/>
        </w:rPr>
        <w:t>R</w:t>
      </w:r>
      <w:r w:rsidR="007F028C" w:rsidRPr="00EB2B9D">
        <w:rPr>
          <w:b/>
          <w:i/>
          <w:sz w:val="24"/>
          <w:szCs w:val="24"/>
        </w:rPr>
        <w:t xml:space="preserve">esponsible </w:t>
      </w:r>
      <w:r>
        <w:rPr>
          <w:b/>
          <w:i/>
          <w:sz w:val="24"/>
          <w:szCs w:val="24"/>
        </w:rPr>
        <w:t>C</w:t>
      </w:r>
      <w:r w:rsidR="007F028C" w:rsidRPr="00EB2B9D">
        <w:rPr>
          <w:b/>
          <w:i/>
          <w:sz w:val="24"/>
          <w:szCs w:val="24"/>
        </w:rPr>
        <w:t xml:space="preserve">ommercialisation of </w:t>
      </w:r>
      <w:r>
        <w:rPr>
          <w:b/>
          <w:i/>
          <w:sz w:val="24"/>
          <w:szCs w:val="24"/>
        </w:rPr>
        <w:t>R</w:t>
      </w:r>
      <w:r w:rsidR="007F028C" w:rsidRPr="00EB2B9D">
        <w:rPr>
          <w:b/>
          <w:i/>
          <w:sz w:val="24"/>
          <w:szCs w:val="24"/>
        </w:rPr>
        <w:t>esearch.</w:t>
      </w:r>
      <w:r w:rsidR="007F028C" w:rsidRPr="00EB2B9D">
        <w:rPr>
          <w:sz w:val="24"/>
          <w:szCs w:val="24"/>
        </w:rPr>
        <w:t xml:space="preserve">  Provide incentives for business enterprises to incorporate </w:t>
      </w:r>
      <w:proofErr w:type="spellStart"/>
      <w:r w:rsidR="007F028C" w:rsidRPr="00EB2B9D">
        <w:rPr>
          <w:sz w:val="24"/>
          <w:szCs w:val="24"/>
        </w:rPr>
        <w:t>RRI</w:t>
      </w:r>
      <w:proofErr w:type="spellEnd"/>
      <w:r w:rsidR="007F028C" w:rsidRPr="00EB2B9D">
        <w:rPr>
          <w:sz w:val="24"/>
          <w:szCs w:val="24"/>
        </w:rPr>
        <w:t xml:space="preserve"> into their business plans </w:t>
      </w:r>
      <w:r w:rsidR="002463E8" w:rsidRPr="00EB2B9D">
        <w:rPr>
          <w:sz w:val="24"/>
          <w:szCs w:val="24"/>
        </w:rPr>
        <w:t>e.g.</w:t>
      </w:r>
      <w:r w:rsidR="007F028C" w:rsidRPr="00EB2B9D">
        <w:rPr>
          <w:sz w:val="24"/>
          <w:szCs w:val="24"/>
        </w:rPr>
        <w:t xml:space="preserve"> procurement initiatives and promotion of ethical venture capital and other funds. </w:t>
      </w:r>
    </w:p>
    <w:p w14:paraId="11C31F72" w14:textId="77777777" w:rsidR="00E00B1B" w:rsidRPr="00EB2B9D" w:rsidRDefault="00E00B1B" w:rsidP="00E00B1B">
      <w:pPr>
        <w:pStyle w:val="ListParagraph"/>
        <w:numPr>
          <w:ilvl w:val="0"/>
          <w:numId w:val="33"/>
        </w:numPr>
        <w:jc w:val="both"/>
        <w:rPr>
          <w:sz w:val="24"/>
          <w:szCs w:val="24"/>
        </w:rPr>
      </w:pPr>
      <w:r w:rsidRPr="00EB2B9D">
        <w:rPr>
          <w:b/>
          <w:i/>
          <w:sz w:val="24"/>
          <w:szCs w:val="24"/>
        </w:rPr>
        <w:lastRenderedPageBreak/>
        <w:t xml:space="preserve">Minimise </w:t>
      </w:r>
      <w:r w:rsidR="002463E8" w:rsidRPr="00EB2B9D">
        <w:rPr>
          <w:b/>
          <w:i/>
          <w:sz w:val="24"/>
          <w:szCs w:val="24"/>
        </w:rPr>
        <w:t>r</w:t>
      </w:r>
      <w:r w:rsidR="00A10FEA" w:rsidRPr="00EB2B9D">
        <w:rPr>
          <w:b/>
          <w:i/>
          <w:sz w:val="24"/>
          <w:szCs w:val="24"/>
        </w:rPr>
        <w:t xml:space="preserve">ed tape and change funding models.  </w:t>
      </w:r>
      <w:r w:rsidRPr="00EB2B9D">
        <w:rPr>
          <w:sz w:val="24"/>
          <w:szCs w:val="24"/>
        </w:rPr>
        <w:t xml:space="preserve">As </w:t>
      </w:r>
      <w:r w:rsidR="00A10FEA" w:rsidRPr="00EB2B9D">
        <w:rPr>
          <w:sz w:val="24"/>
          <w:szCs w:val="24"/>
        </w:rPr>
        <w:t xml:space="preserve">highlighted </w:t>
      </w:r>
      <w:r w:rsidRPr="00EB2B9D">
        <w:rPr>
          <w:sz w:val="24"/>
          <w:szCs w:val="24"/>
        </w:rPr>
        <w:t>by John P.A. Ioanni</w:t>
      </w:r>
      <w:r w:rsidR="00A10FEA" w:rsidRPr="00EB2B9D">
        <w:rPr>
          <w:sz w:val="24"/>
          <w:szCs w:val="24"/>
        </w:rPr>
        <w:fldChar w:fldCharType="begin"/>
      </w:r>
      <w:r w:rsidR="00A10FEA" w:rsidRPr="00EB2B9D">
        <w:rPr>
          <w:sz w:val="24"/>
          <w:szCs w:val="24"/>
        </w:rPr>
        <w:instrText xml:space="preserve"> ADDIN EN.CITE &lt;EndNote&gt;&lt;Cite ExcludeAuth="1" ExcludeYear="1" Hidden="1"&gt;&lt;Author&gt;Ioannidis&lt;/Author&gt;&lt;Year&gt;2011&lt;/Year&gt;&lt;RecNum&gt;2516&lt;/RecNum&gt;&lt;record&gt;&lt;rec-number&gt;2516&lt;/rec-number&gt;&lt;foreign-keys&gt;&lt;key app="EN" db-id="p2xep9f5gtp0pdeexa9v5p5j2r9p5d5sztrw" timestamp="1417907561"&gt;2516&lt;/key&gt;&lt;/foreign-keys&gt;&lt;ref-type name="Journal Article"&gt;17&lt;/ref-type&gt;&lt;contributors&gt;&lt;authors&gt;&lt;author&gt;Ioannidis, John P. A.&lt;/author&gt;&lt;/authors&gt;&lt;/contributors&gt;&lt;titles&gt;&lt;title&gt;More time for research: Fund people not projects&lt;/title&gt;&lt;secondary-title&gt;Nature&lt;/secondary-title&gt;&lt;/titles&gt;&lt;periodical&gt;&lt;full-title&gt;Nature&lt;/full-title&gt;&lt;/periodical&gt;&lt;pages&gt;529-531&lt;/pages&gt;&lt;volume&gt;477&lt;/volume&gt;&lt;number&gt;7366&lt;/number&gt;&lt;dates&gt;&lt;year&gt;2011&lt;/year&gt;&lt;pub-dates&gt;&lt;date&gt;09/29/print&lt;/date&gt;&lt;/pub-dates&gt;&lt;/dates&gt;&lt;publisher&gt;Nature Publishing Group, a division of Macmillan Publishers Limited. All Rights Reserved.&lt;/publisher&gt;&lt;isbn&gt;0028-0836&lt;/isbn&gt;&lt;work-type&gt;10.1038/477529a&lt;/work-type&gt;&lt;urls&gt;&lt;related-urls&gt;&lt;url&gt;http://dx.doi.org/10.1038/477529a&lt;/url&gt;&lt;/related-urls&gt;&lt;/urls&gt;&lt;/record&gt;&lt;/Cite&gt;&lt;/EndNote&gt;</w:instrText>
      </w:r>
      <w:r w:rsidR="00A10FEA" w:rsidRPr="00EB2B9D">
        <w:rPr>
          <w:sz w:val="24"/>
          <w:szCs w:val="24"/>
        </w:rPr>
        <w:fldChar w:fldCharType="end"/>
      </w:r>
      <w:r w:rsidRPr="00EB2B9D">
        <w:rPr>
          <w:sz w:val="24"/>
          <w:szCs w:val="24"/>
        </w:rPr>
        <w:t>dis</w:t>
      </w:r>
      <w:r w:rsidR="00A10FEA" w:rsidRPr="00EB2B9D">
        <w:rPr>
          <w:sz w:val="24"/>
          <w:szCs w:val="24"/>
        </w:rPr>
        <w:t xml:space="preserve"> (2011) and others, </w:t>
      </w:r>
      <w:r w:rsidRPr="00EB2B9D">
        <w:rPr>
          <w:sz w:val="24"/>
          <w:szCs w:val="24"/>
        </w:rPr>
        <w:t>scientists are judged by the amount of money they bring to their institutions. Writing, reviewing and administering grants absorb most of their time and effort</w:t>
      </w:r>
      <w:r w:rsidR="00A10FEA" w:rsidRPr="00EB2B9D">
        <w:rPr>
          <w:sz w:val="24"/>
          <w:szCs w:val="24"/>
        </w:rPr>
        <w:t>.  The low r</w:t>
      </w:r>
      <w:r w:rsidRPr="00EB2B9D">
        <w:rPr>
          <w:sz w:val="24"/>
          <w:szCs w:val="24"/>
        </w:rPr>
        <w:t>esearch projects acceptance rate therefore results in huge waste of time and resources</w:t>
      </w:r>
      <w:r w:rsidR="00A10FEA" w:rsidRPr="00EB2B9D">
        <w:rPr>
          <w:sz w:val="24"/>
          <w:szCs w:val="24"/>
        </w:rPr>
        <w:t>.</w:t>
      </w:r>
      <w:r w:rsidR="00AB0FF9">
        <w:rPr>
          <w:sz w:val="24"/>
          <w:szCs w:val="24"/>
        </w:rPr>
        <w:t xml:space="preserve">  Government funds can then be used more productively across the entire R&amp;D ecosystem.  </w:t>
      </w:r>
      <w:r w:rsidR="00A10FEA" w:rsidRPr="00EB2B9D">
        <w:rPr>
          <w:sz w:val="24"/>
          <w:szCs w:val="24"/>
        </w:rPr>
        <w:t xml:space="preserve">  </w:t>
      </w:r>
      <w:r w:rsidRPr="00EB2B9D">
        <w:rPr>
          <w:sz w:val="24"/>
          <w:szCs w:val="24"/>
        </w:rPr>
        <w:t xml:space="preserve">  </w:t>
      </w:r>
    </w:p>
    <w:p w14:paraId="11C31F73" w14:textId="77777777" w:rsidR="007F028C" w:rsidRPr="00EB2B9D" w:rsidRDefault="007F028C" w:rsidP="007F028C">
      <w:pPr>
        <w:pStyle w:val="ListParagraph"/>
        <w:numPr>
          <w:ilvl w:val="0"/>
          <w:numId w:val="33"/>
        </w:numPr>
        <w:jc w:val="both"/>
        <w:rPr>
          <w:sz w:val="24"/>
          <w:szCs w:val="24"/>
        </w:rPr>
      </w:pPr>
      <w:r w:rsidRPr="00EB2B9D">
        <w:rPr>
          <w:b/>
          <w:i/>
          <w:sz w:val="24"/>
          <w:szCs w:val="24"/>
        </w:rPr>
        <w:t xml:space="preserve">Maintain or </w:t>
      </w:r>
      <w:r w:rsidR="00D0107C">
        <w:rPr>
          <w:b/>
          <w:i/>
          <w:sz w:val="24"/>
          <w:szCs w:val="24"/>
        </w:rPr>
        <w:t>expand</w:t>
      </w:r>
      <w:r w:rsidRPr="00EB2B9D">
        <w:rPr>
          <w:b/>
          <w:i/>
          <w:sz w:val="24"/>
          <w:szCs w:val="24"/>
        </w:rPr>
        <w:t xml:space="preserve"> Government funding for basic research.</w:t>
      </w:r>
      <w:r w:rsidRPr="00EB2B9D">
        <w:rPr>
          <w:sz w:val="24"/>
          <w:szCs w:val="24"/>
        </w:rPr>
        <w:t xml:space="preserve">  </w:t>
      </w:r>
      <w:r w:rsidR="00A10FEA" w:rsidRPr="00EB2B9D">
        <w:rPr>
          <w:sz w:val="24"/>
          <w:szCs w:val="24"/>
        </w:rPr>
        <w:t xml:space="preserve">Do not underestimate the role of government funding of basic research.  </w:t>
      </w:r>
      <w:r w:rsidRPr="00EB2B9D">
        <w:rPr>
          <w:sz w:val="24"/>
          <w:szCs w:val="24"/>
        </w:rPr>
        <w:t xml:space="preserve">Over half of US economic growth has come from innovation with root in basic research funded by the federal </w:t>
      </w:r>
      <w:hyperlink r:id="rId30" w:history="1">
        <w:r w:rsidRPr="00EB2B9D">
          <w:rPr>
            <w:rStyle w:val="Hyperlink"/>
            <w:sz w:val="24"/>
            <w:szCs w:val="24"/>
          </w:rPr>
          <w:t xml:space="preserve">government. </w:t>
        </w:r>
      </w:hyperlink>
      <w:r w:rsidRPr="00EB2B9D">
        <w:rPr>
          <w:sz w:val="24"/>
          <w:szCs w:val="24"/>
        </w:rPr>
        <w:t xml:space="preserve"> </w:t>
      </w:r>
    </w:p>
    <w:p w14:paraId="11C31F74" w14:textId="77777777" w:rsidR="00E00B1B" w:rsidRPr="00EB2B9D" w:rsidRDefault="00E00B1B" w:rsidP="007F028C">
      <w:pPr>
        <w:pStyle w:val="ListParagraph"/>
        <w:numPr>
          <w:ilvl w:val="0"/>
          <w:numId w:val="33"/>
        </w:numPr>
        <w:jc w:val="both"/>
        <w:rPr>
          <w:b/>
          <w:i/>
          <w:sz w:val="24"/>
          <w:szCs w:val="24"/>
        </w:rPr>
      </w:pPr>
      <w:r w:rsidRPr="00EB2B9D">
        <w:rPr>
          <w:b/>
          <w:i/>
          <w:sz w:val="24"/>
          <w:szCs w:val="24"/>
        </w:rPr>
        <w:t xml:space="preserve">Government research funding strategies to target diversity rather than excellence.   </w:t>
      </w:r>
      <w:hyperlink r:id="rId31" w:history="1">
        <w:r w:rsidRPr="00EB2B9D">
          <w:rPr>
            <w:rStyle w:val="Hyperlink"/>
            <w:color w:val="7DA4DF"/>
            <w:sz w:val="24"/>
            <w:szCs w:val="24"/>
            <w:shd w:val="clear" w:color="auto" w:fill="FAFAFA"/>
          </w:rPr>
          <w:t>A quantitative study based on the data of the Research Council of Canada</w:t>
        </w:r>
      </w:hyperlink>
      <w:r w:rsidRPr="00EB2B9D">
        <w:rPr>
          <w:color w:val="5A5A5A"/>
          <w:sz w:val="24"/>
          <w:szCs w:val="24"/>
          <w:shd w:val="clear" w:color="auto" w:fill="FAFAFA"/>
        </w:rPr>
        <w:t xml:space="preserve">, </w:t>
      </w:r>
      <w:r w:rsidRPr="00EB2B9D">
        <w:rPr>
          <w:sz w:val="24"/>
          <w:szCs w:val="24"/>
          <w:shd w:val="clear" w:color="auto" w:fill="FAFAFA"/>
        </w:rPr>
        <w:t>shows a lack of correlation between grant size and citation impact suggesting therefore that larger grants do not lead to larger discoveries and that the most efficient funding strategies are those that target diversity, rather than excellence.</w:t>
      </w:r>
    </w:p>
    <w:p w14:paraId="11C31F75" w14:textId="77777777" w:rsidR="00110AB8" w:rsidRPr="00EB2B9D" w:rsidRDefault="00D0107C" w:rsidP="00E00B1B">
      <w:pPr>
        <w:pStyle w:val="ListParagraph"/>
        <w:numPr>
          <w:ilvl w:val="0"/>
          <w:numId w:val="33"/>
        </w:numPr>
        <w:jc w:val="both"/>
        <w:rPr>
          <w:rFonts w:cs="ScalaSansOT"/>
          <w:sz w:val="24"/>
          <w:szCs w:val="24"/>
        </w:rPr>
      </w:pPr>
      <w:r>
        <w:rPr>
          <w:rFonts w:cs="ScalaSansOT"/>
          <w:b/>
          <w:i/>
          <w:sz w:val="24"/>
          <w:szCs w:val="24"/>
        </w:rPr>
        <w:t xml:space="preserve">Randomise </w:t>
      </w:r>
      <w:r w:rsidR="009A6D6D" w:rsidRPr="00EB2B9D">
        <w:rPr>
          <w:rFonts w:cs="ScalaSansOT"/>
          <w:b/>
          <w:i/>
          <w:sz w:val="24"/>
          <w:szCs w:val="24"/>
        </w:rPr>
        <w:t>peer review</w:t>
      </w:r>
      <w:r w:rsidR="00A10FEA" w:rsidRPr="00EB2B9D">
        <w:rPr>
          <w:rFonts w:cs="ScalaSansOT"/>
          <w:b/>
          <w:i/>
          <w:sz w:val="24"/>
          <w:szCs w:val="24"/>
        </w:rPr>
        <w:t xml:space="preserve"> process.  </w:t>
      </w:r>
      <w:r w:rsidR="009A6D6D" w:rsidRPr="00EB2B9D">
        <w:rPr>
          <w:rFonts w:cs="ScalaSansOT"/>
          <w:sz w:val="24"/>
          <w:szCs w:val="24"/>
        </w:rPr>
        <w:t xml:space="preserve"> </w:t>
      </w:r>
      <w:r w:rsidR="00A10FEA" w:rsidRPr="00EB2B9D">
        <w:rPr>
          <w:rFonts w:cs="ScalaSansOT"/>
          <w:sz w:val="24"/>
          <w:szCs w:val="24"/>
        </w:rPr>
        <w:t xml:space="preserve">The peer review process </w:t>
      </w:r>
      <w:r w:rsidR="00110AB8" w:rsidRPr="00EB2B9D">
        <w:rPr>
          <w:rFonts w:cs="ScalaSansOT"/>
          <w:sz w:val="24"/>
          <w:szCs w:val="24"/>
        </w:rPr>
        <w:t>leads to systematic bias in favour of mainstream programs, and against minority research programs.   This in turns leads to the stifling of new ideas and innovation. (</w:t>
      </w:r>
      <w:proofErr w:type="spellStart"/>
      <w:r w:rsidR="00110AB8" w:rsidRPr="00EB2B9D">
        <w:rPr>
          <w:rFonts w:cs="ScalaSansOT"/>
          <w:sz w:val="24"/>
          <w:szCs w:val="24"/>
        </w:rPr>
        <w:t>Gillies</w:t>
      </w:r>
      <w:proofErr w:type="spellEnd"/>
      <w:r w:rsidR="00110AB8" w:rsidRPr="00EB2B9D">
        <w:rPr>
          <w:rFonts w:cs="ScalaSansOT"/>
          <w:sz w:val="24"/>
          <w:szCs w:val="24"/>
        </w:rPr>
        <w:t xml:space="preserve">, 2014)  For government funded research programs </w:t>
      </w:r>
      <w:r w:rsidR="00EB2B9D">
        <w:rPr>
          <w:rFonts w:cs="ScalaSansOT"/>
          <w:sz w:val="24"/>
          <w:szCs w:val="24"/>
        </w:rPr>
        <w:t xml:space="preserve">focussed on innovation </w:t>
      </w:r>
      <w:r w:rsidR="00110AB8" w:rsidRPr="00EB2B9D">
        <w:rPr>
          <w:rFonts w:cs="ScalaSansOT"/>
          <w:sz w:val="24"/>
          <w:szCs w:val="24"/>
        </w:rPr>
        <w:t xml:space="preserve">there should be a randomised review process. </w:t>
      </w:r>
      <w:r w:rsidR="00110AB8" w:rsidRPr="00EB2B9D">
        <w:rPr>
          <w:rFonts w:cs="ScalaSansOT"/>
          <w:sz w:val="24"/>
          <w:szCs w:val="24"/>
        </w:rPr>
        <w:fldChar w:fldCharType="begin"/>
      </w:r>
      <w:r w:rsidR="00110AB8" w:rsidRPr="00EB2B9D">
        <w:rPr>
          <w:rFonts w:cs="ScalaSansOT"/>
          <w:sz w:val="24"/>
          <w:szCs w:val="24"/>
        </w:rPr>
        <w:instrText xml:space="preserve"> ADDIN EN.CITE &lt;EndNote&gt;&lt;Cite ExcludeAuth="1" ExcludeYear="1" Hidden="1"&gt;&lt;Author&gt;Gillies&lt;/Author&gt;&lt;Year&gt;2014&lt;/Year&gt;&lt;RecNum&gt;2518&lt;/RecNum&gt;&lt;record&gt;&lt;rec-number&gt;2518&lt;/rec-number&gt;&lt;foreign-keys&gt;&lt;key app="EN" db-id="p2xep9f5gtp0pdeexa9v5p5j2r9p5d5sztrw" timestamp="1417908609"&gt;2518&lt;/key&gt;&lt;/foreign-keys&gt;&lt;ref-type name="Journal Article"&gt;17&lt;/ref-type&gt;&lt;contributors&gt;&lt;authors&gt;&lt;author&gt;Gillies, Donald&lt;/author&gt;&lt;/authors&gt;&lt;/contributors&gt;&lt;titles&gt;&lt;title&gt;Selecting applications for funding: why random choice is better than peer review&lt;/title&gt;&lt;secondary-title&gt;RT. A Journal on Research Policy and Evaluation; Vol 2, No 1 (2014)&lt;/secondary-title&gt;&lt;/titles&gt;&lt;periodical&gt;&lt;full-title&gt;RT. A Journal on Research Policy and Evaluation; Vol 2, No 1 (2014)&lt;/full-title&gt;&lt;/periodical&gt;&lt;keywords&gt;&lt;keyword&gt;peer review&lt;/keyword&gt;&lt;keyword&gt;research funding&lt;/keyword&gt;&lt;keyword&gt;random choice&lt;/keyword&gt;&lt;/keywords&gt;&lt;dates&gt;&lt;year&gt;2014&lt;/year&gt;&lt;/dates&gt;&lt;urls&gt;&lt;related-urls&gt;&lt;url&gt;http://riviste.unimi.it/index.php/roars/article/view/3834&lt;/url&gt;&lt;/related-urls&gt;&lt;/urls&gt;&lt;/record&gt;&lt;/Cite&gt;&lt;/EndNote&gt;</w:instrText>
      </w:r>
      <w:r w:rsidR="00110AB8" w:rsidRPr="00EB2B9D">
        <w:rPr>
          <w:rFonts w:cs="ScalaSansOT"/>
          <w:sz w:val="24"/>
          <w:szCs w:val="24"/>
        </w:rPr>
        <w:fldChar w:fldCharType="end"/>
      </w:r>
      <w:r w:rsidR="00110AB8" w:rsidRPr="00EB2B9D">
        <w:rPr>
          <w:rFonts w:cs="ScalaSansOT"/>
          <w:sz w:val="24"/>
          <w:szCs w:val="24"/>
        </w:rPr>
        <w:t xml:space="preserve"> </w:t>
      </w:r>
    </w:p>
    <w:p w14:paraId="11C31F76" w14:textId="77777777" w:rsidR="00EB299C" w:rsidRPr="00EB2B9D" w:rsidRDefault="00D0107C" w:rsidP="00E9051A">
      <w:pPr>
        <w:pStyle w:val="ListParagraph"/>
        <w:numPr>
          <w:ilvl w:val="0"/>
          <w:numId w:val="33"/>
        </w:numPr>
        <w:jc w:val="both"/>
        <w:rPr>
          <w:sz w:val="24"/>
          <w:szCs w:val="24"/>
        </w:rPr>
      </w:pPr>
      <w:r>
        <w:rPr>
          <w:rFonts w:cs="ScalaSansOT"/>
          <w:b/>
          <w:i/>
          <w:sz w:val="24"/>
          <w:szCs w:val="24"/>
        </w:rPr>
        <w:t xml:space="preserve">Reflect </w:t>
      </w:r>
      <w:r w:rsidR="00110AB8" w:rsidRPr="00EB2B9D">
        <w:rPr>
          <w:rFonts w:cs="ScalaSansOT"/>
          <w:b/>
          <w:i/>
          <w:sz w:val="24"/>
          <w:szCs w:val="24"/>
        </w:rPr>
        <w:t>that foreign born staff and students engage with indus</w:t>
      </w:r>
      <w:r>
        <w:rPr>
          <w:rFonts w:cs="ScalaSansOT"/>
          <w:b/>
          <w:i/>
          <w:sz w:val="24"/>
          <w:szCs w:val="24"/>
        </w:rPr>
        <w:t xml:space="preserve">try differently from local born in policy and programs.  </w:t>
      </w:r>
      <w:r w:rsidR="00110AB8" w:rsidRPr="00EB2B9D">
        <w:rPr>
          <w:rFonts w:cs="ScalaSansOT"/>
          <w:sz w:val="24"/>
          <w:szCs w:val="24"/>
        </w:rPr>
        <w:t xml:space="preserve"> </w:t>
      </w:r>
      <w:proofErr w:type="spellStart"/>
      <w:r w:rsidR="006921E5" w:rsidRPr="00EB2B9D">
        <w:rPr>
          <w:rFonts w:eastAsia="Times New Roman" w:cs="Arial"/>
          <w:color w:val="000000"/>
          <w:sz w:val="24"/>
          <w:szCs w:val="24"/>
          <w:lang w:eastAsia="en-AU"/>
        </w:rPr>
        <w:t>Libaers</w:t>
      </w:r>
      <w:proofErr w:type="spellEnd"/>
      <w:r w:rsidR="006921E5" w:rsidRPr="00EB2B9D">
        <w:rPr>
          <w:rFonts w:eastAsia="Times New Roman" w:cs="Arial"/>
          <w:color w:val="000000"/>
          <w:sz w:val="24"/>
          <w:szCs w:val="24"/>
          <w:lang w:eastAsia="en-AU"/>
        </w:rPr>
        <w:t xml:space="preserve"> (201</w:t>
      </w:r>
      <w:r w:rsidR="00110AB8" w:rsidRPr="00EB2B9D">
        <w:rPr>
          <w:rFonts w:eastAsia="Times New Roman" w:cs="Arial"/>
          <w:color w:val="000000"/>
          <w:sz w:val="24"/>
          <w:szCs w:val="24"/>
          <w:lang w:eastAsia="en-AU"/>
        </w:rPr>
        <w:t>4</w:t>
      </w:r>
      <w:r w:rsidR="006921E5" w:rsidRPr="00EB2B9D">
        <w:rPr>
          <w:rFonts w:eastAsia="Times New Roman" w:cs="Arial"/>
          <w:color w:val="000000"/>
          <w:sz w:val="24"/>
          <w:szCs w:val="24"/>
          <w:lang w:eastAsia="en-AU"/>
        </w:rPr>
        <w:t xml:space="preserve">) found </w:t>
      </w:r>
      <w:r w:rsidR="00E9051A" w:rsidRPr="00EB2B9D">
        <w:rPr>
          <w:rFonts w:eastAsia="Times New Roman" w:cs="Arial"/>
          <w:color w:val="000000"/>
          <w:sz w:val="24"/>
          <w:szCs w:val="24"/>
          <w:lang w:eastAsia="en-AU"/>
        </w:rPr>
        <w:t xml:space="preserve"> </w:t>
      </w:r>
      <w:r w:rsidR="006921E5" w:rsidRPr="00EB2B9D">
        <w:rPr>
          <w:rFonts w:cs="Arial"/>
          <w:color w:val="000000"/>
          <w:sz w:val="24"/>
          <w:szCs w:val="24"/>
          <w:shd w:val="clear" w:color="auto" w:fill="FFFFFF"/>
        </w:rPr>
        <w:t xml:space="preserve">foreign-born academic scientists in the </w:t>
      </w:r>
      <w:r w:rsidR="00110AB8" w:rsidRPr="00EB2B9D">
        <w:rPr>
          <w:rFonts w:cs="Arial"/>
          <w:color w:val="000000"/>
          <w:sz w:val="24"/>
          <w:szCs w:val="24"/>
          <w:shd w:val="clear" w:color="auto" w:fill="FFFFFF"/>
        </w:rPr>
        <w:t xml:space="preserve">United States </w:t>
      </w:r>
      <w:r w:rsidR="006921E5" w:rsidRPr="00EB2B9D">
        <w:rPr>
          <w:rFonts w:cs="Arial"/>
          <w:color w:val="000000"/>
          <w:sz w:val="24"/>
          <w:szCs w:val="24"/>
          <w:shd w:val="clear" w:color="auto" w:fill="FFFFFF"/>
        </w:rPr>
        <w:t>have lower odds of having been approached by pri</w:t>
      </w:r>
      <w:r w:rsidR="00110AB8" w:rsidRPr="00EB2B9D">
        <w:rPr>
          <w:rFonts w:cs="Arial"/>
          <w:color w:val="000000"/>
          <w:sz w:val="24"/>
          <w:szCs w:val="24"/>
          <w:shd w:val="clear" w:color="auto" w:fill="FFFFFF"/>
        </w:rPr>
        <w:fldChar w:fldCharType="begin"/>
      </w:r>
      <w:r w:rsidR="00110AB8" w:rsidRPr="00EB2B9D">
        <w:rPr>
          <w:rFonts w:cs="Arial"/>
          <w:color w:val="000000"/>
          <w:sz w:val="24"/>
          <w:szCs w:val="24"/>
          <w:shd w:val="clear" w:color="auto" w:fill="FFFFFF"/>
        </w:rPr>
        <w:instrText xml:space="preserve"> ADDIN EN.CITE &lt;EndNote&gt;&lt;Cite ExcludeAuth="1" ExcludeYear="1" Hidden="1"&gt;&lt;Author&gt;Libaers&lt;/Author&gt;&lt;Year&gt;2014&lt;/Year&gt;&lt;RecNum&gt;2433&lt;/RecNum&gt;&lt;record&gt;&lt;rec-number&gt;2433&lt;/rec-number&gt;&lt;foreign-keys&gt;&lt;key app="EN" db-id="p2xep9f5gtp0pdeexa9v5p5j2r9p5d5sztrw" timestamp="1415683759"&gt;2433&lt;/key&gt;&lt;/foreign-keys&gt;&lt;ref-type name="Journal Article"&gt;17&lt;/ref-type&gt;&lt;contributors&gt;&lt;authors&gt;&lt;author&gt;Libaers, Dirk&lt;/author&gt;&lt;/authors&gt;&lt;/contributors&gt;&lt;titles&gt;&lt;title&gt;Foreign-Born Academic Scientists and Their Interactions with Industry: Implications for University Technology Commercialization and Corporate Innovation Management&lt;/title&gt;&lt;secondary-title&gt;Journal of Product Innovation Management&lt;/secondary-title&gt;&lt;/titles&gt;&lt;periodical&gt;&lt;full-title&gt;Journal of Product Innovation Management&lt;/full-title&gt;&lt;/periodical&gt;&lt;pages&gt;346-360&lt;/pages&gt;&lt;volume&gt;31&lt;/volume&gt;&lt;number&gt;2&lt;/number&gt;&lt;dates&gt;&lt;year&gt;2014&lt;/year&gt;&lt;/dates&gt;&lt;isbn&gt;1540-5885&lt;/isbn&gt;&lt;urls&gt;&lt;related-urls&gt;&lt;url&gt;http://dx.doi.org/10.1111/jpim.12099&lt;/url&gt;&lt;/related-urls&gt;&lt;/urls&gt;&lt;electronic-resource-num&gt;10.1111/jpim.12099&lt;/electronic-resource-num&gt;&lt;/record&gt;&lt;/Cite&gt;&lt;/EndNote&gt;</w:instrText>
      </w:r>
      <w:r w:rsidR="00110AB8" w:rsidRPr="00EB2B9D">
        <w:rPr>
          <w:rFonts w:cs="Arial"/>
          <w:color w:val="000000"/>
          <w:sz w:val="24"/>
          <w:szCs w:val="24"/>
          <w:shd w:val="clear" w:color="auto" w:fill="FFFFFF"/>
        </w:rPr>
        <w:fldChar w:fldCharType="end"/>
      </w:r>
      <w:r w:rsidR="006921E5" w:rsidRPr="00EB2B9D">
        <w:rPr>
          <w:rFonts w:cs="Arial"/>
          <w:color w:val="000000"/>
          <w:sz w:val="24"/>
          <w:szCs w:val="24"/>
          <w:shd w:val="clear" w:color="auto" w:fill="FFFFFF"/>
        </w:rPr>
        <w:t>vate firms to ask about their research activities, lower odds of having served as a paid consultant to firms, and lower odds of having been engaged in the joint transfer and commercialization of technologies with private firms relative to their local- born counterparts. In contrast, foreign-born academic scientists have significantly higher odds of having co-authored scientific articles with private firms than their U.S.-born counterparts.</w:t>
      </w:r>
      <w:r w:rsidR="00C278C3">
        <w:rPr>
          <w:rFonts w:cs="Arial"/>
          <w:color w:val="000000"/>
          <w:sz w:val="24"/>
          <w:szCs w:val="24"/>
          <w:shd w:val="clear" w:color="auto" w:fill="FFFFFF"/>
        </w:rPr>
        <w:t xml:space="preserve">  It would be useful to undertake a similar analysis in Australia given the large international student population and desire to engage closer ties with industry.  </w:t>
      </w:r>
      <w:r w:rsidR="006921E5" w:rsidRPr="00EB2B9D">
        <w:rPr>
          <w:rFonts w:cs="Arial"/>
          <w:color w:val="000000"/>
          <w:sz w:val="24"/>
          <w:szCs w:val="24"/>
          <w:shd w:val="clear" w:color="auto" w:fill="FFFFFF"/>
        </w:rPr>
        <w:t xml:space="preserve"> </w:t>
      </w:r>
    </w:p>
    <w:p w14:paraId="11C31F77" w14:textId="77777777" w:rsidR="00614749" w:rsidRPr="00EB2B9D" w:rsidRDefault="00110AB8" w:rsidP="001A2445">
      <w:pPr>
        <w:pStyle w:val="ListParagraph"/>
        <w:numPr>
          <w:ilvl w:val="0"/>
          <w:numId w:val="33"/>
        </w:numPr>
        <w:jc w:val="both"/>
        <w:rPr>
          <w:rFonts w:cs="Arial"/>
          <w:sz w:val="24"/>
          <w:szCs w:val="24"/>
        </w:rPr>
      </w:pPr>
      <w:r w:rsidRPr="00EB2B9D">
        <w:rPr>
          <w:rFonts w:cs="ScalaSansOT"/>
          <w:b/>
          <w:i/>
          <w:sz w:val="24"/>
          <w:szCs w:val="24"/>
        </w:rPr>
        <w:t>Support the development of industry-led research consortia</w:t>
      </w:r>
      <w:r w:rsidR="00EB2B9D" w:rsidRPr="00EB2B9D">
        <w:rPr>
          <w:rFonts w:cs="ScalaSansOT"/>
          <w:b/>
          <w:i/>
          <w:sz w:val="24"/>
          <w:szCs w:val="24"/>
        </w:rPr>
        <w:t xml:space="preserve"> and strategies</w:t>
      </w:r>
      <w:r w:rsidRPr="00EB2B9D">
        <w:rPr>
          <w:rFonts w:cs="ScalaSansOT"/>
          <w:i/>
          <w:sz w:val="24"/>
          <w:szCs w:val="24"/>
        </w:rPr>
        <w:t xml:space="preserve">.  </w:t>
      </w:r>
      <w:r w:rsidRPr="00EB2B9D">
        <w:rPr>
          <w:rFonts w:cs="ScalaSansOT"/>
          <w:sz w:val="24"/>
          <w:szCs w:val="24"/>
        </w:rPr>
        <w:t>Consortia like the</w:t>
      </w:r>
      <w:r w:rsidR="001A2445" w:rsidRPr="00EB2B9D">
        <w:rPr>
          <w:rFonts w:cs="Arial"/>
          <w:sz w:val="24"/>
          <w:szCs w:val="24"/>
        </w:rPr>
        <w:t xml:space="preserve"> </w:t>
      </w:r>
      <w:hyperlink r:id="rId32" w:history="1">
        <w:r w:rsidR="001A2445" w:rsidRPr="00EB2B9D">
          <w:rPr>
            <w:rStyle w:val="Hyperlink"/>
            <w:rFonts w:cs="Arial"/>
            <w:sz w:val="24"/>
            <w:szCs w:val="24"/>
          </w:rPr>
          <w:t>Rural Research and Development Corporations</w:t>
        </w:r>
      </w:hyperlink>
      <w:r w:rsidR="001A2445" w:rsidRPr="00EB2B9D">
        <w:rPr>
          <w:rFonts w:cs="Arial"/>
          <w:sz w:val="24"/>
          <w:szCs w:val="24"/>
        </w:rPr>
        <w:t xml:space="preserve"> or </w:t>
      </w:r>
      <w:hyperlink r:id="rId33" w:history="1">
        <w:r w:rsidR="001A2445" w:rsidRPr="00EB2B9D">
          <w:rPr>
            <w:rStyle w:val="Hyperlink"/>
            <w:rFonts w:cs="Arial"/>
            <w:sz w:val="24"/>
            <w:szCs w:val="24"/>
          </w:rPr>
          <w:t>Australian Coal Industry’s Research Program</w:t>
        </w:r>
      </w:hyperlink>
      <w:r w:rsidR="001A2445" w:rsidRPr="00EB2B9D">
        <w:rPr>
          <w:rFonts w:cs="Arial"/>
          <w:sz w:val="24"/>
          <w:szCs w:val="24"/>
        </w:rPr>
        <w:t xml:space="preserve"> </w:t>
      </w:r>
      <w:r w:rsidR="00EB2B9D" w:rsidRPr="00EB2B9D">
        <w:rPr>
          <w:rFonts w:cs="Arial"/>
          <w:sz w:val="24"/>
          <w:szCs w:val="24"/>
        </w:rPr>
        <w:t xml:space="preserve">or the </w:t>
      </w:r>
      <w:hyperlink r:id="rId34" w:history="1">
        <w:r w:rsidR="00EB2B9D" w:rsidRPr="00EB2B9D">
          <w:rPr>
            <w:rStyle w:val="Hyperlink"/>
            <w:rFonts w:cs="Arial"/>
            <w:sz w:val="24"/>
            <w:szCs w:val="24"/>
          </w:rPr>
          <w:t>Construction Industry R&amp;D Strategy</w:t>
        </w:r>
      </w:hyperlink>
      <w:r w:rsidR="00EB2B9D" w:rsidRPr="00EB2B9D">
        <w:rPr>
          <w:rFonts w:cs="Arial"/>
          <w:sz w:val="24"/>
          <w:szCs w:val="24"/>
        </w:rPr>
        <w:t xml:space="preserve"> </w:t>
      </w:r>
      <w:r w:rsidRPr="00EB2B9D">
        <w:rPr>
          <w:rFonts w:cs="Arial"/>
          <w:sz w:val="24"/>
          <w:szCs w:val="24"/>
        </w:rPr>
        <w:t xml:space="preserve">could be </w:t>
      </w:r>
      <w:r w:rsidR="001A2445" w:rsidRPr="00EB2B9D">
        <w:rPr>
          <w:rFonts w:cs="Arial"/>
          <w:sz w:val="24"/>
          <w:szCs w:val="24"/>
        </w:rPr>
        <w:t xml:space="preserve">relevant to other industries.  </w:t>
      </w:r>
      <w:r w:rsidRPr="00EB2B9D">
        <w:rPr>
          <w:rFonts w:cs="Arial"/>
          <w:sz w:val="24"/>
          <w:szCs w:val="24"/>
        </w:rPr>
        <w:t>There could be a role for government to mediate the organisations</w:t>
      </w:r>
      <w:r w:rsidR="00C278C3">
        <w:rPr>
          <w:rFonts w:cs="Arial"/>
          <w:sz w:val="24"/>
          <w:szCs w:val="24"/>
        </w:rPr>
        <w:t xml:space="preserve">.  </w:t>
      </w:r>
      <w:r w:rsidR="00614749" w:rsidRPr="00EB2B9D">
        <w:rPr>
          <w:rFonts w:cs="Arial"/>
          <w:sz w:val="24"/>
          <w:szCs w:val="24"/>
        </w:rPr>
        <w:t>There a</w:t>
      </w:r>
      <w:r w:rsidRPr="00EB2B9D">
        <w:rPr>
          <w:rFonts w:cs="Arial"/>
          <w:sz w:val="24"/>
          <w:szCs w:val="24"/>
        </w:rPr>
        <w:fldChar w:fldCharType="begin"/>
      </w:r>
      <w:r w:rsidRPr="00EB2B9D">
        <w:rPr>
          <w:rFonts w:cs="Arial"/>
          <w:sz w:val="24"/>
          <w:szCs w:val="24"/>
        </w:rPr>
        <w:instrText xml:space="preserve"> ADDIN EN.CITE &lt;EndNote&gt;&lt;Cite ExcludeAuth="1" ExcludeYear="1" Hidden="1"&gt;&lt;Author&gt;Seki&lt;/Author&gt;&lt;Year&gt;2014&lt;/Year&gt;&lt;RecNum&gt;2511&lt;/RecNum&gt;&lt;record&gt;&lt;rec-number&gt;2511&lt;/rec-number&gt;&lt;foreign-keys&gt;&lt;key app="EN" db-id="p2xep9f5gtp0pdeexa9v5p5j2r9p5d5sztrw" timestamp="1417759038"&gt;2511&lt;/key&gt;&lt;/foreign-keys&gt;&lt;ref-type name="Journal Article"&gt;17&lt;/ref-type&gt;&lt;contributors&gt;&lt;authors&gt;&lt;author&gt;Seki, Shigetaka&lt;/author&gt;&lt;author&gt;Osakada, Fumio&lt;/author&gt;&lt;author&gt;Yoshioka, Toshiaki&lt;/author&gt;&lt;/authors&gt;&lt;/contributors&gt;&lt;titles&gt;&lt;title&gt;Developments in an industry-led R&amp;amp;D program for recycling PVC products in Japan&lt;/title&gt;&lt;secondary-title&gt;Journal of Material Cycles and Waste Management&lt;/secondary-title&gt;&lt;alt-title&gt;J Mater Cycles Waste Manag&lt;/alt-title&gt;&lt;/titles&gt;&lt;periodical&gt;&lt;full-title&gt;Journal of Material Cycles and Waste Management&lt;/full-title&gt;&lt;abbr-1&gt;J Mater Cycles Waste Manag&lt;/abbr-1&gt;&lt;/periodical&gt;&lt;alt-periodical&gt;&lt;full-title&gt;Journal of Material Cycles and Waste Management&lt;/full-title&gt;&lt;abbr-1&gt;J Mater Cycles Waste Manag&lt;/abbr-1&gt;&lt;/alt-periodical&gt;&lt;pages&gt;385-397&lt;/pages&gt;&lt;volume&gt;16&lt;/volume&gt;&lt;number&gt;3&lt;/number&gt;&lt;keywords&gt;&lt;keyword&gt;PVC&lt;/keyword&gt;&lt;keyword&gt;Recycling&lt;/keyword&gt;&lt;keyword&gt;R&amp;amp;D&lt;/keyword&gt;&lt;keyword&gt;Industry initiative&lt;/keyword&gt;&lt;keyword&gt;Sustainability&lt;/keyword&gt;&lt;/keywords&gt;&lt;dates&gt;&lt;year&gt;2014&lt;/year&gt;&lt;pub-dates&gt;&lt;date&gt;2014/07/01&lt;/date&gt;&lt;/pub-dates&gt;&lt;/dates&gt;&lt;publisher&gt;Springer Japan&lt;/publisher&gt;&lt;isbn&gt;1438-4957&lt;/isbn&gt;&lt;urls&gt;&lt;related-urls&gt;&lt;url&gt;http://dx.doi.org/10.1007/s10163-014-0245-y&lt;/url&gt;&lt;/related-urls&gt;&lt;/urls&gt;&lt;electronic-resource-num&gt;10.1007/s10163-014-0245-y&lt;/electronic-resource-num&gt;&lt;language&gt;English&lt;/language&gt;&lt;/record&gt;&lt;/Cite&gt;&lt;/EndNote&gt;</w:instrText>
      </w:r>
      <w:r w:rsidRPr="00EB2B9D">
        <w:rPr>
          <w:rFonts w:cs="Arial"/>
          <w:sz w:val="24"/>
          <w:szCs w:val="24"/>
        </w:rPr>
        <w:fldChar w:fldCharType="end"/>
      </w:r>
      <w:r w:rsidR="00614749" w:rsidRPr="00EB2B9D">
        <w:rPr>
          <w:rFonts w:cs="Arial"/>
          <w:sz w:val="24"/>
          <w:szCs w:val="24"/>
        </w:rPr>
        <w:t>re also examples of models from overseas that could be considered</w:t>
      </w:r>
      <w:r w:rsidRPr="00EB2B9D">
        <w:rPr>
          <w:rFonts w:cs="Arial"/>
          <w:sz w:val="24"/>
          <w:szCs w:val="24"/>
        </w:rPr>
        <w:t xml:space="preserve">, </w:t>
      </w:r>
      <w:r w:rsidR="00614749" w:rsidRPr="00EB2B9D">
        <w:rPr>
          <w:rFonts w:cs="Arial"/>
          <w:sz w:val="24"/>
          <w:szCs w:val="24"/>
        </w:rPr>
        <w:t xml:space="preserve">for example the Japanese </w:t>
      </w:r>
      <w:r w:rsidRPr="00EB2B9D">
        <w:rPr>
          <w:rFonts w:cs="Arial"/>
          <w:sz w:val="24"/>
          <w:szCs w:val="24"/>
        </w:rPr>
        <w:t>polyvinyl chloride (</w:t>
      </w:r>
      <w:r w:rsidR="00614749" w:rsidRPr="00EB2B9D">
        <w:rPr>
          <w:rFonts w:cs="Arial"/>
          <w:sz w:val="24"/>
          <w:szCs w:val="24"/>
        </w:rPr>
        <w:t>PVC</w:t>
      </w:r>
      <w:r w:rsidRPr="00EB2B9D">
        <w:rPr>
          <w:rFonts w:cs="Arial"/>
          <w:sz w:val="24"/>
          <w:szCs w:val="24"/>
        </w:rPr>
        <w:t>)</w:t>
      </w:r>
      <w:r w:rsidR="00614749" w:rsidRPr="00EB2B9D">
        <w:rPr>
          <w:rFonts w:cs="Arial"/>
          <w:sz w:val="24"/>
          <w:szCs w:val="24"/>
        </w:rPr>
        <w:t xml:space="preserve"> recycling R&amp;D group (Seki, 2014</w:t>
      </w:r>
      <w:r w:rsidRPr="00EB2B9D">
        <w:rPr>
          <w:rFonts w:cs="Arial"/>
          <w:sz w:val="24"/>
          <w:szCs w:val="24"/>
        </w:rPr>
        <w:t xml:space="preserve">).  </w:t>
      </w:r>
    </w:p>
    <w:p w14:paraId="11C31F78" w14:textId="77777777" w:rsidR="003E2412" w:rsidRPr="00EB2B9D" w:rsidRDefault="00EB2B9D" w:rsidP="00EB2B9D">
      <w:pPr>
        <w:pStyle w:val="ListParagraph"/>
        <w:numPr>
          <w:ilvl w:val="0"/>
          <w:numId w:val="18"/>
        </w:numPr>
        <w:jc w:val="both"/>
        <w:rPr>
          <w:sz w:val="24"/>
          <w:szCs w:val="24"/>
        </w:rPr>
      </w:pPr>
      <w:r w:rsidRPr="00EB2B9D">
        <w:rPr>
          <w:b/>
          <w:i/>
          <w:sz w:val="24"/>
          <w:szCs w:val="24"/>
        </w:rPr>
        <w:t xml:space="preserve">Fund innovation and entrepreneurship program focussed on students and alumni, rather than researchers.  </w:t>
      </w:r>
      <w:r w:rsidR="006921E5" w:rsidRPr="00EB2B9D">
        <w:rPr>
          <w:sz w:val="24"/>
          <w:szCs w:val="24"/>
        </w:rPr>
        <w:t xml:space="preserve">Research has shown that </w:t>
      </w:r>
      <w:r w:rsidR="00D0107C">
        <w:rPr>
          <w:sz w:val="24"/>
          <w:szCs w:val="24"/>
        </w:rPr>
        <w:t xml:space="preserve">innovation </w:t>
      </w:r>
      <w:r w:rsidR="006921E5" w:rsidRPr="00EB2B9D">
        <w:rPr>
          <w:sz w:val="24"/>
          <w:szCs w:val="24"/>
        </w:rPr>
        <w:t xml:space="preserve">frequently </w:t>
      </w:r>
      <w:r w:rsidR="00D0107C" w:rsidRPr="00EB2B9D">
        <w:rPr>
          <w:sz w:val="24"/>
          <w:szCs w:val="24"/>
        </w:rPr>
        <w:t>come</w:t>
      </w:r>
      <w:r w:rsidR="006921E5" w:rsidRPr="00EB2B9D">
        <w:rPr>
          <w:sz w:val="24"/>
          <w:szCs w:val="24"/>
        </w:rPr>
        <w:t xml:space="preserve"> from students and alumni, rather than employed researchers.  </w:t>
      </w:r>
      <w:bookmarkStart w:id="1" w:name="author"/>
      <w:bookmarkEnd w:id="1"/>
      <w:r w:rsidR="00C278C3">
        <w:rPr>
          <w:sz w:val="24"/>
          <w:szCs w:val="24"/>
        </w:rPr>
        <w:t xml:space="preserve">Harnessing </w:t>
      </w:r>
      <w:r w:rsidR="003E2412" w:rsidRPr="00EB2B9D">
        <w:rPr>
          <w:sz w:val="24"/>
          <w:szCs w:val="24"/>
        </w:rPr>
        <w:t>the growing student entrepreneurial movement is imperative and embeds the university in the local economy.</w:t>
      </w:r>
      <w:r w:rsidR="00A37ED7" w:rsidRPr="00EB2B9D">
        <w:rPr>
          <w:sz w:val="24"/>
          <w:szCs w:val="24"/>
        </w:rPr>
        <w:t xml:space="preserve">  Direct funding to active Student Entrepreneurs Organisations could stimulate the commercial translation of university research.    </w:t>
      </w:r>
      <w:r w:rsidR="003E2412" w:rsidRPr="00EB2B9D">
        <w:rPr>
          <w:sz w:val="24"/>
          <w:szCs w:val="24"/>
        </w:rPr>
        <w:t xml:space="preserve">  </w:t>
      </w:r>
    </w:p>
    <w:p w14:paraId="11C31F7B" w14:textId="77777777" w:rsidR="00EB2B9D" w:rsidRPr="002E39BC" w:rsidRDefault="00EB2B9D" w:rsidP="007A60F7">
      <w:pPr>
        <w:pStyle w:val="Heading1"/>
      </w:pPr>
      <w:r w:rsidRPr="002E39BC">
        <w:lastRenderedPageBreak/>
        <w:t xml:space="preserve">Conclusion </w:t>
      </w:r>
    </w:p>
    <w:p w14:paraId="11C31F7C" w14:textId="77777777" w:rsidR="00D0107C" w:rsidRPr="002E39BC" w:rsidRDefault="00386BB4" w:rsidP="00C042E4">
      <w:pPr>
        <w:jc w:val="both"/>
        <w:rPr>
          <w:rFonts w:cs="Times New Roman"/>
          <w:sz w:val="24"/>
          <w:szCs w:val="24"/>
        </w:rPr>
      </w:pPr>
      <w:r w:rsidRPr="002E39BC">
        <w:rPr>
          <w:rFonts w:cs="Tahoma"/>
          <w:color w:val="000000"/>
          <w:sz w:val="24"/>
          <w:szCs w:val="24"/>
        </w:rPr>
        <w:t xml:space="preserve">Fundamentally, </w:t>
      </w:r>
      <w:proofErr w:type="spellStart"/>
      <w:r w:rsidRPr="002E39BC">
        <w:rPr>
          <w:rFonts w:cs="Tahoma"/>
          <w:color w:val="000000"/>
          <w:sz w:val="24"/>
          <w:szCs w:val="24"/>
        </w:rPr>
        <w:t>RRI</w:t>
      </w:r>
      <w:proofErr w:type="spellEnd"/>
      <w:r w:rsidRPr="002E39BC">
        <w:rPr>
          <w:rFonts w:cs="Tahoma"/>
          <w:color w:val="000000"/>
          <w:sz w:val="24"/>
          <w:szCs w:val="24"/>
        </w:rPr>
        <w:t xml:space="preserve"> is challenging because we don’t know how the future will turn out.  The </w:t>
      </w:r>
      <w:r w:rsidR="00D0107C" w:rsidRPr="002E39BC">
        <w:rPr>
          <w:rFonts w:cs="Tahoma"/>
          <w:color w:val="000000"/>
          <w:sz w:val="24"/>
          <w:szCs w:val="24"/>
        </w:rPr>
        <w:t>de</w:t>
      </w:r>
      <w:r w:rsidRPr="002E39BC">
        <w:rPr>
          <w:rFonts w:cs="Tahoma"/>
          <w:color w:val="000000"/>
          <w:sz w:val="24"/>
          <w:szCs w:val="24"/>
        </w:rPr>
        <w:t xml:space="preserve">lineation of roles </w:t>
      </w:r>
      <w:r w:rsidR="00C042E4" w:rsidRPr="002E39BC">
        <w:rPr>
          <w:rFonts w:cs="Tahoma"/>
          <w:color w:val="000000"/>
          <w:sz w:val="24"/>
          <w:szCs w:val="24"/>
        </w:rPr>
        <w:t xml:space="preserve">and responsibilities </w:t>
      </w:r>
      <w:r w:rsidRPr="002E39BC">
        <w:rPr>
          <w:rFonts w:cs="Tahoma"/>
          <w:color w:val="000000"/>
          <w:sz w:val="24"/>
          <w:szCs w:val="24"/>
        </w:rPr>
        <w:t xml:space="preserve">between the government, institutions and individuals is </w:t>
      </w:r>
      <w:r w:rsidR="00C042E4" w:rsidRPr="002E39BC">
        <w:rPr>
          <w:rFonts w:cs="Tahoma"/>
          <w:color w:val="000000"/>
          <w:sz w:val="24"/>
          <w:szCs w:val="24"/>
        </w:rPr>
        <w:t xml:space="preserve">increasingly unclear.  Nevertheless </w:t>
      </w:r>
      <w:r w:rsidR="00D0107C" w:rsidRPr="002E39BC">
        <w:rPr>
          <w:rFonts w:cs="Tahoma"/>
          <w:color w:val="000000"/>
          <w:sz w:val="24"/>
          <w:szCs w:val="24"/>
        </w:rPr>
        <w:t>government, universities and business</w:t>
      </w:r>
      <w:r w:rsidR="00C042E4" w:rsidRPr="002E39BC">
        <w:rPr>
          <w:rFonts w:cs="Tahoma"/>
          <w:color w:val="000000"/>
          <w:sz w:val="24"/>
          <w:szCs w:val="24"/>
        </w:rPr>
        <w:t xml:space="preserve">es are increasingly cognisant of their impact on people and the environment, and are </w:t>
      </w:r>
      <w:r w:rsidR="00674DB1" w:rsidRPr="002E39BC">
        <w:rPr>
          <w:rFonts w:cs="Tahoma"/>
          <w:color w:val="000000"/>
          <w:sz w:val="24"/>
          <w:szCs w:val="24"/>
        </w:rPr>
        <w:t>employing</w:t>
      </w:r>
      <w:r w:rsidR="00C042E4" w:rsidRPr="002E39BC">
        <w:rPr>
          <w:rFonts w:cs="Tahoma"/>
          <w:color w:val="000000"/>
          <w:sz w:val="24"/>
          <w:szCs w:val="24"/>
        </w:rPr>
        <w:t xml:space="preserve"> CSR, </w:t>
      </w:r>
      <w:proofErr w:type="spellStart"/>
      <w:r w:rsidR="00C042E4" w:rsidRPr="002E39BC">
        <w:rPr>
          <w:rFonts w:cs="Tahoma"/>
          <w:color w:val="000000"/>
          <w:sz w:val="24"/>
          <w:szCs w:val="24"/>
        </w:rPr>
        <w:t>USR</w:t>
      </w:r>
      <w:proofErr w:type="spellEnd"/>
      <w:r w:rsidR="00C042E4" w:rsidRPr="002E39BC">
        <w:rPr>
          <w:rFonts w:cs="Tahoma"/>
          <w:color w:val="000000"/>
          <w:sz w:val="24"/>
          <w:szCs w:val="24"/>
        </w:rPr>
        <w:t xml:space="preserve"> and partici</w:t>
      </w:r>
      <w:r w:rsidR="002E39BC" w:rsidRPr="002E39BC">
        <w:rPr>
          <w:rFonts w:cs="Tahoma"/>
          <w:color w:val="000000"/>
          <w:sz w:val="24"/>
          <w:szCs w:val="24"/>
        </w:rPr>
        <w:t xml:space="preserve">patory methods to identify and mitigate future risks.  </w:t>
      </w:r>
      <w:r w:rsidR="00C042E4" w:rsidRPr="002E39BC">
        <w:rPr>
          <w:rFonts w:cs="Times New Roman"/>
          <w:sz w:val="24"/>
          <w:szCs w:val="24"/>
        </w:rPr>
        <w:t xml:space="preserve">The traditional linear model of government dispensing policies is in the process of being replaced by a virtuous circle based on networks, feedback and participation of stakeholders throughout the policy cycle (development through to deployment and evaluation). </w:t>
      </w:r>
      <w:r w:rsidR="00674DB1" w:rsidRPr="002E39BC">
        <w:rPr>
          <w:rFonts w:cs="Times New Roman"/>
          <w:sz w:val="24"/>
          <w:szCs w:val="24"/>
        </w:rPr>
        <w:t xml:space="preserve"> The </w:t>
      </w:r>
      <w:proofErr w:type="spellStart"/>
      <w:r w:rsidR="00674DB1" w:rsidRPr="002E39BC">
        <w:rPr>
          <w:rFonts w:cs="Times New Roman"/>
          <w:sz w:val="24"/>
          <w:szCs w:val="24"/>
        </w:rPr>
        <w:t>RRI</w:t>
      </w:r>
      <w:proofErr w:type="spellEnd"/>
      <w:r w:rsidR="00674DB1" w:rsidRPr="002E39BC">
        <w:rPr>
          <w:rFonts w:cs="Times New Roman"/>
          <w:sz w:val="24"/>
          <w:szCs w:val="24"/>
        </w:rPr>
        <w:t xml:space="preserve"> and “Research Integrity” movements are gaining traction in the research hubs of the United Kingdom, Europe and the US.   </w:t>
      </w:r>
      <w:r w:rsidR="002E39BC" w:rsidRPr="002E39BC">
        <w:rPr>
          <w:rFonts w:cs="Times New Roman"/>
          <w:sz w:val="24"/>
          <w:szCs w:val="24"/>
        </w:rPr>
        <w:t>Therefore</w:t>
      </w:r>
      <w:r w:rsidR="00C278C3">
        <w:rPr>
          <w:rFonts w:cs="Times New Roman"/>
          <w:sz w:val="24"/>
          <w:szCs w:val="24"/>
        </w:rPr>
        <w:t>,</w:t>
      </w:r>
      <w:r w:rsidR="002E39BC" w:rsidRPr="002E39BC">
        <w:rPr>
          <w:rFonts w:cs="Times New Roman"/>
          <w:sz w:val="24"/>
          <w:szCs w:val="24"/>
        </w:rPr>
        <w:t xml:space="preserve"> it </w:t>
      </w:r>
      <w:r w:rsidR="00C042E4" w:rsidRPr="002E39BC">
        <w:rPr>
          <w:rFonts w:cs="Times New Roman"/>
          <w:sz w:val="24"/>
          <w:szCs w:val="24"/>
        </w:rPr>
        <w:t xml:space="preserve">is important that policymakers should embrace responsible research and innovation principles and practices when </w:t>
      </w:r>
      <w:r w:rsidR="00674DB1" w:rsidRPr="002E39BC">
        <w:rPr>
          <w:rFonts w:cs="Times New Roman"/>
          <w:sz w:val="24"/>
          <w:szCs w:val="24"/>
        </w:rPr>
        <w:t>setting the agenda for the commercialisation</w:t>
      </w:r>
      <w:r w:rsidR="002E39BC" w:rsidRPr="002E39BC">
        <w:rPr>
          <w:rFonts w:cs="Times New Roman"/>
          <w:sz w:val="24"/>
          <w:szCs w:val="24"/>
        </w:rPr>
        <w:t xml:space="preserve"> of research in Australia.  </w:t>
      </w:r>
      <w:r w:rsidR="00674DB1" w:rsidRPr="002E39BC">
        <w:rPr>
          <w:rFonts w:cs="Times New Roman"/>
          <w:sz w:val="24"/>
          <w:szCs w:val="24"/>
        </w:rPr>
        <w:t xml:space="preserve">  </w:t>
      </w:r>
      <w:r w:rsidR="00C042E4" w:rsidRPr="002E39BC">
        <w:rPr>
          <w:rFonts w:cs="Times New Roman"/>
          <w:sz w:val="24"/>
          <w:szCs w:val="24"/>
        </w:rPr>
        <w:t xml:space="preserve"> </w:t>
      </w:r>
    </w:p>
    <w:p w14:paraId="11C31F7D" w14:textId="77777777" w:rsidR="00C541D4" w:rsidRPr="002E39BC" w:rsidRDefault="007B42A5" w:rsidP="007A60F7">
      <w:pPr>
        <w:pStyle w:val="Heading1"/>
      </w:pPr>
      <w:r w:rsidRPr="002E39BC">
        <w:t xml:space="preserve">References </w:t>
      </w:r>
    </w:p>
    <w:p w14:paraId="11C31F7E" w14:textId="77777777" w:rsidR="00110AB8" w:rsidRPr="002E39BC" w:rsidRDefault="00C541D4" w:rsidP="00110AB8">
      <w:pPr>
        <w:pStyle w:val="EndNoteBibliography"/>
        <w:spacing w:after="0"/>
        <w:ind w:left="720" w:hanging="720"/>
        <w:rPr>
          <w:sz w:val="24"/>
          <w:szCs w:val="24"/>
        </w:rPr>
      </w:pPr>
      <w:r w:rsidRPr="002E39BC">
        <w:rPr>
          <w:sz w:val="24"/>
          <w:szCs w:val="24"/>
        </w:rPr>
        <w:fldChar w:fldCharType="begin"/>
      </w:r>
      <w:r w:rsidRPr="002E39BC">
        <w:rPr>
          <w:sz w:val="24"/>
          <w:szCs w:val="24"/>
        </w:rPr>
        <w:instrText xml:space="preserve"> ADDIN EN.REFLIST </w:instrText>
      </w:r>
      <w:r w:rsidRPr="002E39BC">
        <w:rPr>
          <w:sz w:val="24"/>
          <w:szCs w:val="24"/>
        </w:rPr>
        <w:fldChar w:fldCharType="separate"/>
      </w:r>
      <w:r w:rsidR="00110AB8" w:rsidRPr="002E39BC">
        <w:rPr>
          <w:sz w:val="24"/>
          <w:szCs w:val="24"/>
        </w:rPr>
        <w:t xml:space="preserve">Allen, T. J., &amp; O'Shea, R. 2014. </w:t>
      </w:r>
      <w:r w:rsidR="00110AB8" w:rsidRPr="002E39BC">
        <w:rPr>
          <w:b/>
          <w:i/>
          <w:sz w:val="24"/>
          <w:szCs w:val="24"/>
        </w:rPr>
        <w:t>Building Technology Transfer within Research Universities: An Entrepreneurial Approach</w:t>
      </w:r>
      <w:r w:rsidR="00110AB8" w:rsidRPr="002E39BC">
        <w:rPr>
          <w:sz w:val="24"/>
          <w:szCs w:val="24"/>
        </w:rPr>
        <w:t>: Cambridge University Press.</w:t>
      </w:r>
    </w:p>
    <w:p w14:paraId="11C31F7F" w14:textId="77777777" w:rsidR="00110AB8" w:rsidRPr="002E39BC" w:rsidRDefault="00110AB8" w:rsidP="00110AB8">
      <w:pPr>
        <w:pStyle w:val="EndNoteBibliography"/>
        <w:spacing w:after="0"/>
        <w:ind w:left="720" w:hanging="720"/>
        <w:rPr>
          <w:sz w:val="24"/>
          <w:szCs w:val="24"/>
        </w:rPr>
      </w:pPr>
      <w:r w:rsidRPr="002E39BC">
        <w:rPr>
          <w:sz w:val="24"/>
          <w:szCs w:val="24"/>
        </w:rPr>
        <w:t xml:space="preserve">Andereggen, S., Vischer, M., &amp; Boutellier, R. 2012. Honest but broke: The dilemma of universities acting as honest brokers. </w:t>
      </w:r>
      <w:r w:rsidRPr="002E39BC">
        <w:rPr>
          <w:b/>
          <w:i/>
          <w:sz w:val="24"/>
          <w:szCs w:val="24"/>
        </w:rPr>
        <w:t>Technology in Society</w:t>
      </w:r>
      <w:r w:rsidRPr="002E39BC">
        <w:rPr>
          <w:sz w:val="24"/>
          <w:szCs w:val="24"/>
        </w:rPr>
        <w:t>, 34(2): 118-126.</w:t>
      </w:r>
    </w:p>
    <w:p w14:paraId="11C31F80" w14:textId="77777777" w:rsidR="00110AB8" w:rsidRPr="002E39BC" w:rsidRDefault="00110AB8" w:rsidP="00110AB8">
      <w:pPr>
        <w:pStyle w:val="EndNoteBibliography"/>
        <w:spacing w:after="0"/>
        <w:ind w:left="720" w:hanging="720"/>
        <w:rPr>
          <w:sz w:val="24"/>
          <w:szCs w:val="24"/>
        </w:rPr>
      </w:pPr>
      <w:r w:rsidRPr="002E39BC">
        <w:rPr>
          <w:sz w:val="24"/>
          <w:szCs w:val="24"/>
        </w:rPr>
        <w:t xml:space="preserve">Bero, L. 2005. Tobacco industry manipulation of research. </w:t>
      </w:r>
      <w:r w:rsidRPr="002E39BC">
        <w:rPr>
          <w:b/>
          <w:i/>
          <w:sz w:val="24"/>
          <w:szCs w:val="24"/>
        </w:rPr>
        <w:t>Public Health Reports</w:t>
      </w:r>
      <w:r w:rsidRPr="002E39BC">
        <w:rPr>
          <w:sz w:val="24"/>
          <w:szCs w:val="24"/>
        </w:rPr>
        <w:t>, 120(2): 200-208.</w:t>
      </w:r>
    </w:p>
    <w:p w14:paraId="11C31F81" w14:textId="77777777" w:rsidR="00110AB8" w:rsidRPr="002E39BC" w:rsidRDefault="00110AB8" w:rsidP="00110AB8">
      <w:pPr>
        <w:pStyle w:val="EndNoteBibliography"/>
        <w:spacing w:after="0"/>
        <w:ind w:left="720" w:hanging="720"/>
        <w:rPr>
          <w:sz w:val="24"/>
          <w:szCs w:val="24"/>
        </w:rPr>
      </w:pPr>
      <w:r w:rsidRPr="002E39BC">
        <w:rPr>
          <w:sz w:val="24"/>
          <w:szCs w:val="24"/>
        </w:rPr>
        <w:t xml:space="preserve">Cassidy, R., Loussouarn, C., &amp; Pisac, A. 2014. Fair Game: Producing gambling research. London: Goldsmiths University of London </w:t>
      </w:r>
    </w:p>
    <w:p w14:paraId="11C31F82" w14:textId="77777777" w:rsidR="00110AB8" w:rsidRPr="002E39BC" w:rsidRDefault="00110AB8" w:rsidP="00110AB8">
      <w:pPr>
        <w:pStyle w:val="EndNoteBibliography"/>
        <w:spacing w:after="0"/>
        <w:ind w:left="720" w:hanging="720"/>
        <w:rPr>
          <w:sz w:val="24"/>
          <w:szCs w:val="24"/>
        </w:rPr>
      </w:pPr>
      <w:r w:rsidRPr="002E39BC">
        <w:rPr>
          <w:sz w:val="24"/>
          <w:szCs w:val="24"/>
        </w:rPr>
        <w:t xml:space="preserve">Gillies, D. 2014. Selecting applications for funding: why random choice is better than peer review. </w:t>
      </w:r>
      <w:r w:rsidRPr="002E39BC">
        <w:rPr>
          <w:b/>
          <w:i/>
          <w:sz w:val="24"/>
          <w:szCs w:val="24"/>
        </w:rPr>
        <w:t>RT. A Journal on Research Policy and Evaluation; Vol 2, No 1 (2014)</w:t>
      </w:r>
      <w:r w:rsidRPr="002E39BC">
        <w:rPr>
          <w:sz w:val="24"/>
          <w:szCs w:val="24"/>
        </w:rPr>
        <w:t>.</w:t>
      </w:r>
    </w:p>
    <w:p w14:paraId="11C31F83" w14:textId="77777777" w:rsidR="00110AB8" w:rsidRPr="002E39BC" w:rsidRDefault="00110AB8" w:rsidP="00110AB8">
      <w:pPr>
        <w:pStyle w:val="EndNoteBibliography"/>
        <w:spacing w:after="0"/>
        <w:ind w:left="720" w:hanging="720"/>
        <w:rPr>
          <w:sz w:val="24"/>
          <w:szCs w:val="24"/>
        </w:rPr>
      </w:pPr>
      <w:r w:rsidRPr="002E39BC">
        <w:rPr>
          <w:sz w:val="24"/>
          <w:szCs w:val="24"/>
        </w:rPr>
        <w:t xml:space="preserve">Graham, R. 2014 Creating university-based entrepreneurial ecosystems evidence from emerging world leaders. Cambridge Massachusetts Institute of Technology Skoltech Initiative </w:t>
      </w:r>
    </w:p>
    <w:p w14:paraId="11C31F84" w14:textId="77777777" w:rsidR="00110AB8" w:rsidRPr="002E39BC" w:rsidRDefault="00110AB8" w:rsidP="00110AB8">
      <w:pPr>
        <w:pStyle w:val="EndNoteBibliography"/>
        <w:spacing w:after="0"/>
        <w:ind w:left="720" w:hanging="720"/>
        <w:rPr>
          <w:sz w:val="24"/>
          <w:szCs w:val="24"/>
        </w:rPr>
      </w:pPr>
      <w:r w:rsidRPr="002E39BC">
        <w:rPr>
          <w:sz w:val="24"/>
          <w:szCs w:val="24"/>
        </w:rPr>
        <w:t xml:space="preserve">Hardie, L., &amp; Devetak, N. S. 2014. Research and Innovation Partnerships: Lessons and Resources for the Unconventional Gas Sector. </w:t>
      </w:r>
      <w:r w:rsidRPr="002E39BC">
        <w:rPr>
          <w:b/>
          <w:i/>
          <w:sz w:val="24"/>
          <w:szCs w:val="24"/>
        </w:rPr>
        <w:t>Oil, Gas &amp; Energy Law Journal (OGEL)</w:t>
      </w:r>
      <w:r w:rsidRPr="002E39BC">
        <w:rPr>
          <w:sz w:val="24"/>
          <w:szCs w:val="24"/>
        </w:rPr>
        <w:t>, 12(3).</w:t>
      </w:r>
    </w:p>
    <w:p w14:paraId="11C31F85" w14:textId="77777777" w:rsidR="00110AB8" w:rsidRPr="002E39BC" w:rsidRDefault="00110AB8" w:rsidP="00110AB8">
      <w:pPr>
        <w:pStyle w:val="EndNoteBibliography"/>
        <w:spacing w:after="0"/>
        <w:ind w:left="720" w:hanging="720"/>
        <w:rPr>
          <w:sz w:val="24"/>
          <w:szCs w:val="24"/>
        </w:rPr>
      </w:pPr>
      <w:r w:rsidRPr="002E39BC">
        <w:rPr>
          <w:sz w:val="24"/>
          <w:szCs w:val="24"/>
        </w:rPr>
        <w:t xml:space="preserve">Ioannidis, J. P. A. 2011. More time for research: Fund people not projects. </w:t>
      </w:r>
      <w:r w:rsidRPr="002E39BC">
        <w:rPr>
          <w:b/>
          <w:i/>
          <w:sz w:val="24"/>
          <w:szCs w:val="24"/>
        </w:rPr>
        <w:t>Nature</w:t>
      </w:r>
      <w:r w:rsidRPr="002E39BC">
        <w:rPr>
          <w:sz w:val="24"/>
          <w:szCs w:val="24"/>
        </w:rPr>
        <w:t>, 477(7366): 529-531.</w:t>
      </w:r>
    </w:p>
    <w:p w14:paraId="11C31F86" w14:textId="77777777" w:rsidR="00110AB8" w:rsidRPr="002E39BC" w:rsidRDefault="00110AB8" w:rsidP="00110AB8">
      <w:pPr>
        <w:pStyle w:val="EndNoteBibliography"/>
        <w:spacing w:after="0"/>
        <w:ind w:left="720" w:hanging="720"/>
        <w:rPr>
          <w:sz w:val="24"/>
          <w:szCs w:val="24"/>
        </w:rPr>
      </w:pPr>
      <w:r w:rsidRPr="002E39BC">
        <w:rPr>
          <w:sz w:val="24"/>
          <w:szCs w:val="24"/>
        </w:rPr>
        <w:t xml:space="preserve">Libaers, D. 2014. Foreign-Born Academic Scientists and Their Interactions with Industry: Implications for University Technology Commercialization and Corporate Innovation Management. </w:t>
      </w:r>
      <w:r w:rsidRPr="002E39BC">
        <w:rPr>
          <w:b/>
          <w:i/>
          <w:sz w:val="24"/>
          <w:szCs w:val="24"/>
        </w:rPr>
        <w:t>Journal of Product Innovation Management</w:t>
      </w:r>
      <w:r w:rsidRPr="002E39BC">
        <w:rPr>
          <w:sz w:val="24"/>
          <w:szCs w:val="24"/>
        </w:rPr>
        <w:t>, 31(2): 346-360.</w:t>
      </w:r>
    </w:p>
    <w:p w14:paraId="11C31F87" w14:textId="77777777" w:rsidR="00110AB8" w:rsidRPr="002E39BC" w:rsidRDefault="00110AB8" w:rsidP="00110AB8">
      <w:pPr>
        <w:pStyle w:val="EndNoteBibliography"/>
        <w:spacing w:after="0"/>
        <w:ind w:left="720" w:hanging="720"/>
        <w:rPr>
          <w:sz w:val="24"/>
          <w:szCs w:val="24"/>
        </w:rPr>
      </w:pPr>
      <w:r w:rsidRPr="002E39BC">
        <w:rPr>
          <w:sz w:val="24"/>
          <w:szCs w:val="24"/>
        </w:rPr>
        <w:t xml:space="preserve">Owen, R., Bessant, J., &amp; Heintz, M. 2013. </w:t>
      </w:r>
      <w:r w:rsidRPr="002E39BC">
        <w:rPr>
          <w:b/>
          <w:i/>
          <w:sz w:val="24"/>
          <w:szCs w:val="24"/>
        </w:rPr>
        <w:t>Responsible Innovation: Managing the Responsible Emergence of Science and Innovation in Society</w:t>
      </w:r>
      <w:r w:rsidRPr="002E39BC">
        <w:rPr>
          <w:sz w:val="24"/>
          <w:szCs w:val="24"/>
        </w:rPr>
        <w:t>. New York: Wiley.</w:t>
      </w:r>
    </w:p>
    <w:p w14:paraId="11C31F88" w14:textId="77777777" w:rsidR="00110AB8" w:rsidRPr="002E39BC" w:rsidRDefault="00110AB8" w:rsidP="00110AB8">
      <w:pPr>
        <w:pStyle w:val="EndNoteBibliography"/>
        <w:spacing w:after="0"/>
        <w:ind w:left="720" w:hanging="720"/>
        <w:rPr>
          <w:sz w:val="24"/>
          <w:szCs w:val="24"/>
        </w:rPr>
      </w:pPr>
      <w:r w:rsidRPr="002E39BC">
        <w:rPr>
          <w:sz w:val="24"/>
          <w:szCs w:val="24"/>
        </w:rPr>
        <w:t xml:space="preserve">Resnik, D. B., &amp; Elliott, K. C. 2013. </w:t>
      </w:r>
      <w:r w:rsidRPr="002E39BC">
        <w:rPr>
          <w:b/>
          <w:i/>
          <w:sz w:val="24"/>
          <w:szCs w:val="24"/>
        </w:rPr>
        <w:t>Taking Financial Relationships into Account When Assessing Research</w:t>
      </w:r>
      <w:r w:rsidRPr="002E39BC">
        <w:rPr>
          <w:sz w:val="24"/>
          <w:szCs w:val="24"/>
        </w:rPr>
        <w:t>.</w:t>
      </w:r>
    </w:p>
    <w:p w14:paraId="11C31F89" w14:textId="77777777" w:rsidR="00110AB8" w:rsidRPr="002E39BC" w:rsidRDefault="00110AB8" w:rsidP="00110AB8">
      <w:pPr>
        <w:pStyle w:val="EndNoteBibliography"/>
        <w:spacing w:after="0"/>
        <w:ind w:left="720" w:hanging="720"/>
        <w:rPr>
          <w:sz w:val="24"/>
          <w:szCs w:val="24"/>
        </w:rPr>
      </w:pPr>
      <w:r w:rsidRPr="002E39BC">
        <w:rPr>
          <w:sz w:val="24"/>
          <w:szCs w:val="24"/>
        </w:rPr>
        <w:t xml:space="preserve">Rothaermel, F. T., Agung, S. D., &amp; Jiang, L. 2007. University entrepreneurship: a taxonomy of the literature. </w:t>
      </w:r>
      <w:r w:rsidRPr="002E39BC">
        <w:rPr>
          <w:b/>
          <w:i/>
          <w:sz w:val="24"/>
          <w:szCs w:val="24"/>
        </w:rPr>
        <w:t>Industrial and Corporate Change</w:t>
      </w:r>
      <w:r w:rsidRPr="002E39BC">
        <w:rPr>
          <w:sz w:val="24"/>
          <w:szCs w:val="24"/>
        </w:rPr>
        <w:t>, 16(4): 691-791.</w:t>
      </w:r>
    </w:p>
    <w:p w14:paraId="11C31F8A" w14:textId="77777777" w:rsidR="00110AB8" w:rsidRPr="002E39BC" w:rsidRDefault="00110AB8" w:rsidP="00110AB8">
      <w:pPr>
        <w:pStyle w:val="EndNoteBibliography"/>
        <w:spacing w:after="0"/>
        <w:ind w:left="720" w:hanging="720"/>
        <w:rPr>
          <w:sz w:val="24"/>
          <w:szCs w:val="24"/>
        </w:rPr>
      </w:pPr>
      <w:r w:rsidRPr="002E39BC">
        <w:rPr>
          <w:sz w:val="24"/>
          <w:szCs w:val="24"/>
        </w:rPr>
        <w:t xml:space="preserve">Ruff, K. 2014. Asbestos: a continuing failure of ethics by McGill University. </w:t>
      </w:r>
      <w:r w:rsidRPr="002E39BC">
        <w:rPr>
          <w:b/>
          <w:i/>
          <w:sz w:val="24"/>
          <w:szCs w:val="24"/>
        </w:rPr>
        <w:t>International Journal of Occupational and Environmental Health</w:t>
      </w:r>
      <w:r w:rsidRPr="002E39BC">
        <w:rPr>
          <w:sz w:val="24"/>
          <w:szCs w:val="24"/>
        </w:rPr>
        <w:t>, 20(1): 1-3.</w:t>
      </w:r>
    </w:p>
    <w:p w14:paraId="11C31F8B" w14:textId="77777777" w:rsidR="00110AB8" w:rsidRPr="002E39BC" w:rsidRDefault="00110AB8" w:rsidP="00110AB8">
      <w:pPr>
        <w:pStyle w:val="EndNoteBibliography"/>
        <w:spacing w:after="0"/>
        <w:ind w:left="720" w:hanging="720"/>
        <w:rPr>
          <w:sz w:val="24"/>
          <w:szCs w:val="24"/>
        </w:rPr>
      </w:pPr>
      <w:r w:rsidRPr="002E39BC">
        <w:rPr>
          <w:sz w:val="24"/>
          <w:szCs w:val="24"/>
        </w:rPr>
        <w:lastRenderedPageBreak/>
        <w:t xml:space="preserve">Seki, S., Osakada, F., &amp; Yoshioka, T. 2014. Developments in an industry-led R&amp;D program for recycling PVC products in Japan. </w:t>
      </w:r>
      <w:r w:rsidRPr="002E39BC">
        <w:rPr>
          <w:b/>
          <w:i/>
          <w:sz w:val="24"/>
          <w:szCs w:val="24"/>
        </w:rPr>
        <w:t>Journal of Material Cycles and Waste Management</w:t>
      </w:r>
      <w:r w:rsidRPr="002E39BC">
        <w:rPr>
          <w:sz w:val="24"/>
          <w:szCs w:val="24"/>
        </w:rPr>
        <w:t>, 16(3): 385-397.</w:t>
      </w:r>
    </w:p>
    <w:p w14:paraId="11C31F8C" w14:textId="77777777" w:rsidR="00110AB8" w:rsidRPr="002E39BC" w:rsidRDefault="00110AB8" w:rsidP="00110AB8">
      <w:pPr>
        <w:pStyle w:val="EndNoteBibliography"/>
        <w:spacing w:after="0"/>
        <w:ind w:left="720" w:hanging="720"/>
        <w:rPr>
          <w:sz w:val="24"/>
          <w:szCs w:val="24"/>
        </w:rPr>
      </w:pPr>
      <w:r w:rsidRPr="002E39BC">
        <w:rPr>
          <w:sz w:val="24"/>
          <w:szCs w:val="24"/>
        </w:rPr>
        <w:t xml:space="preserve">Thompson, D. F. 1980. Moral responsibility of public officials: The problem of many hands. </w:t>
      </w:r>
      <w:r w:rsidRPr="002E39BC">
        <w:rPr>
          <w:b/>
          <w:i/>
          <w:sz w:val="24"/>
          <w:szCs w:val="24"/>
        </w:rPr>
        <w:t>The American Political Science Review</w:t>
      </w:r>
      <w:r w:rsidRPr="002E39BC">
        <w:rPr>
          <w:sz w:val="24"/>
          <w:szCs w:val="24"/>
        </w:rPr>
        <w:t>: 905-916.</w:t>
      </w:r>
    </w:p>
    <w:p w14:paraId="11C31F8D" w14:textId="77777777" w:rsidR="00110AB8" w:rsidRPr="002E39BC" w:rsidRDefault="00110AB8" w:rsidP="00110AB8">
      <w:pPr>
        <w:pStyle w:val="EndNoteBibliography"/>
        <w:ind w:left="720" w:hanging="720"/>
        <w:rPr>
          <w:sz w:val="24"/>
          <w:szCs w:val="24"/>
        </w:rPr>
      </w:pPr>
      <w:r w:rsidRPr="002E39BC">
        <w:rPr>
          <w:sz w:val="24"/>
          <w:szCs w:val="24"/>
        </w:rPr>
        <w:t>Von Schomberg, R. 2013. A Vision of Responsible Research and Innovation: 51-74.</w:t>
      </w:r>
    </w:p>
    <w:p w14:paraId="11C31F8E" w14:textId="77777777" w:rsidR="00CB0F11" w:rsidRDefault="00C541D4" w:rsidP="007B42A5">
      <w:pPr>
        <w:pStyle w:val="EndNoteBibliography"/>
        <w:ind w:left="720" w:hanging="720"/>
      </w:pPr>
      <w:r w:rsidRPr="002E39BC">
        <w:rPr>
          <w:sz w:val="24"/>
          <w:szCs w:val="24"/>
        </w:rPr>
        <w:fldChar w:fldCharType="end"/>
      </w:r>
    </w:p>
    <w:sectPr w:rsidR="00CB0F11">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31F91" w14:textId="77777777" w:rsidR="00287DF5" w:rsidRDefault="00287DF5" w:rsidP="00370CDF">
      <w:pPr>
        <w:spacing w:after="0" w:line="240" w:lineRule="auto"/>
      </w:pPr>
      <w:r>
        <w:separator/>
      </w:r>
    </w:p>
  </w:endnote>
  <w:endnote w:type="continuationSeparator" w:id="0">
    <w:p w14:paraId="11C31F92" w14:textId="77777777" w:rsidR="00287DF5" w:rsidRDefault="00287DF5" w:rsidP="0037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calaSansO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CSquareSans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791585"/>
      <w:docPartObj>
        <w:docPartGallery w:val="Page Numbers (Bottom of Page)"/>
        <w:docPartUnique/>
      </w:docPartObj>
    </w:sdtPr>
    <w:sdtEndPr>
      <w:rPr>
        <w:noProof/>
      </w:rPr>
    </w:sdtEndPr>
    <w:sdtContent>
      <w:p w14:paraId="11C31F93" w14:textId="77777777" w:rsidR="00883FCA" w:rsidRDefault="00883FCA">
        <w:pPr>
          <w:pStyle w:val="Footer"/>
          <w:jc w:val="center"/>
        </w:pPr>
        <w:r>
          <w:fldChar w:fldCharType="begin"/>
        </w:r>
        <w:r>
          <w:instrText xml:space="preserve"> PAGE   \* MERGEFORMAT </w:instrText>
        </w:r>
        <w:r>
          <w:fldChar w:fldCharType="separate"/>
        </w:r>
        <w:r w:rsidR="00C44A15">
          <w:rPr>
            <w:noProof/>
          </w:rPr>
          <w:t>8</w:t>
        </w:r>
        <w:r>
          <w:rPr>
            <w:noProof/>
          </w:rPr>
          <w:fldChar w:fldCharType="end"/>
        </w:r>
      </w:p>
    </w:sdtContent>
  </w:sdt>
  <w:p w14:paraId="11C31F94" w14:textId="77777777" w:rsidR="00883FCA" w:rsidRDefault="00883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31F8F" w14:textId="77777777" w:rsidR="00287DF5" w:rsidRDefault="00287DF5" w:rsidP="00370CDF">
      <w:pPr>
        <w:spacing w:after="0" w:line="240" w:lineRule="auto"/>
      </w:pPr>
      <w:r>
        <w:separator/>
      </w:r>
    </w:p>
  </w:footnote>
  <w:footnote w:type="continuationSeparator" w:id="0">
    <w:p w14:paraId="11C31F90" w14:textId="77777777" w:rsidR="00287DF5" w:rsidRDefault="00287DF5" w:rsidP="00370CDF">
      <w:pPr>
        <w:spacing w:after="0" w:line="240" w:lineRule="auto"/>
      </w:pPr>
      <w:r>
        <w:continuationSeparator/>
      </w:r>
    </w:p>
  </w:footnote>
  <w:footnote w:id="1">
    <w:p w14:paraId="11C31F95" w14:textId="77777777" w:rsidR="0007335F" w:rsidRDefault="0007335F">
      <w:pPr>
        <w:pStyle w:val="FootnoteText"/>
      </w:pPr>
      <w:r>
        <w:rPr>
          <w:rStyle w:val="FootnoteReference"/>
        </w:rPr>
        <w:footnoteRef/>
      </w:r>
      <w:r>
        <w:t xml:space="preserve"> This submission refers to universities and public research organisations interchangeably. </w:t>
      </w:r>
    </w:p>
  </w:footnote>
  <w:footnote w:id="2">
    <w:p w14:paraId="11C31F96" w14:textId="77777777" w:rsidR="00883FCA" w:rsidRDefault="00883FCA" w:rsidP="00883FCA">
      <w:pPr>
        <w:pStyle w:val="FootnoteText"/>
      </w:pPr>
      <w:r>
        <w:rPr>
          <w:rStyle w:val="FootnoteReference"/>
        </w:rPr>
        <w:footnoteRef/>
      </w:r>
      <w:r>
        <w:t xml:space="preserve"> Fred </w:t>
      </w:r>
      <w:proofErr w:type="spellStart"/>
      <w:r w:rsidRPr="002160E4">
        <w:t>Terman</w:t>
      </w:r>
      <w:proofErr w:type="spellEnd"/>
      <w:r w:rsidRPr="002160E4">
        <w:t xml:space="preserve"> raised "steeples of excellence" in the School of Engineering as dean and throughout Stanford as provost and fostered the academic, industrial and governmental relationships that helped transform Stanford into a world-class university and the </w:t>
      </w:r>
      <w:r>
        <w:t xml:space="preserve">Silicon Valley </w:t>
      </w:r>
      <w:r w:rsidRPr="002160E4">
        <w:t>region into a</w:t>
      </w:r>
      <w:r>
        <w:t xml:space="preserve">n innovation hub.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4E9"/>
    <w:multiLevelType w:val="hybridMultilevel"/>
    <w:tmpl w:val="8B98D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157C96"/>
    <w:multiLevelType w:val="hybridMultilevel"/>
    <w:tmpl w:val="DBF0107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310870"/>
    <w:multiLevelType w:val="hybridMultilevel"/>
    <w:tmpl w:val="CA1621F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2A0A3D"/>
    <w:multiLevelType w:val="hybridMultilevel"/>
    <w:tmpl w:val="FF3AD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99117F"/>
    <w:multiLevelType w:val="hybridMultilevel"/>
    <w:tmpl w:val="0DE4595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BD16139"/>
    <w:multiLevelType w:val="hybridMultilevel"/>
    <w:tmpl w:val="DCC0581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EC535E2"/>
    <w:multiLevelType w:val="hybridMultilevel"/>
    <w:tmpl w:val="8BF6F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FC229E"/>
    <w:multiLevelType w:val="hybridMultilevel"/>
    <w:tmpl w:val="6688D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296297"/>
    <w:multiLevelType w:val="hybridMultilevel"/>
    <w:tmpl w:val="00D2F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887040C"/>
    <w:multiLevelType w:val="hybridMultilevel"/>
    <w:tmpl w:val="DCC05814"/>
    <w:lvl w:ilvl="0" w:tplc="0C09000F">
      <w:start w:val="1"/>
      <w:numFmt w:val="decimal"/>
      <w:lvlText w:val="%1."/>
      <w:lvlJc w:val="left"/>
      <w:pPr>
        <w:ind w:left="856" w:hanging="360"/>
      </w:pPr>
      <w:rPr>
        <w:rFonts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0">
    <w:nsid w:val="28992B13"/>
    <w:multiLevelType w:val="hybridMultilevel"/>
    <w:tmpl w:val="8BF6F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2844126"/>
    <w:multiLevelType w:val="hybridMultilevel"/>
    <w:tmpl w:val="324A8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DF63A1"/>
    <w:multiLevelType w:val="hybridMultilevel"/>
    <w:tmpl w:val="B734E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30634CB"/>
    <w:multiLevelType w:val="hybridMultilevel"/>
    <w:tmpl w:val="07B03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6383ABB"/>
    <w:multiLevelType w:val="hybridMultilevel"/>
    <w:tmpl w:val="8A127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9C391C"/>
    <w:multiLevelType w:val="hybridMultilevel"/>
    <w:tmpl w:val="95A67F6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7673A23"/>
    <w:multiLevelType w:val="multilevel"/>
    <w:tmpl w:val="388C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AB279C"/>
    <w:multiLevelType w:val="hybridMultilevel"/>
    <w:tmpl w:val="894CC6F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664907"/>
    <w:multiLevelType w:val="hybridMultilevel"/>
    <w:tmpl w:val="79926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DB7F8A"/>
    <w:multiLevelType w:val="multilevel"/>
    <w:tmpl w:val="530A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E661244"/>
    <w:multiLevelType w:val="hybridMultilevel"/>
    <w:tmpl w:val="E4983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ED1767"/>
    <w:multiLevelType w:val="hybridMultilevel"/>
    <w:tmpl w:val="EF949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5F2BB8"/>
    <w:multiLevelType w:val="multilevel"/>
    <w:tmpl w:val="FBD6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6016917"/>
    <w:multiLevelType w:val="hybridMultilevel"/>
    <w:tmpl w:val="50B4626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6FF6DB2"/>
    <w:multiLevelType w:val="hybridMultilevel"/>
    <w:tmpl w:val="14A66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8D13DB0"/>
    <w:multiLevelType w:val="hybridMultilevel"/>
    <w:tmpl w:val="3BB86FE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C715CD0"/>
    <w:multiLevelType w:val="hybridMultilevel"/>
    <w:tmpl w:val="5DF04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E816E8B"/>
    <w:multiLevelType w:val="hybridMultilevel"/>
    <w:tmpl w:val="95BE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164182"/>
    <w:multiLevelType w:val="hybridMultilevel"/>
    <w:tmpl w:val="F280B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7434435"/>
    <w:multiLevelType w:val="hybridMultilevel"/>
    <w:tmpl w:val="B8B81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B7500A"/>
    <w:multiLevelType w:val="hybridMultilevel"/>
    <w:tmpl w:val="B074F2FA"/>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31">
    <w:nsid w:val="6C4B5271"/>
    <w:multiLevelType w:val="hybridMultilevel"/>
    <w:tmpl w:val="7CBCD31C"/>
    <w:lvl w:ilvl="0" w:tplc="0C090015">
      <w:start w:val="1"/>
      <w:numFmt w:val="upp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CDD20EC"/>
    <w:multiLevelType w:val="multilevel"/>
    <w:tmpl w:val="82D0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5C42150"/>
    <w:multiLevelType w:val="multilevel"/>
    <w:tmpl w:val="63CA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3C3943"/>
    <w:multiLevelType w:val="hybridMultilevel"/>
    <w:tmpl w:val="FD6EF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EE2047"/>
    <w:multiLevelType w:val="multilevel"/>
    <w:tmpl w:val="FCA6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2"/>
  </w:num>
  <w:num w:numId="3">
    <w:abstractNumId w:val="19"/>
  </w:num>
  <w:num w:numId="4">
    <w:abstractNumId w:val="32"/>
  </w:num>
  <w:num w:numId="5">
    <w:abstractNumId w:val="16"/>
  </w:num>
  <w:num w:numId="6">
    <w:abstractNumId w:val="33"/>
  </w:num>
  <w:num w:numId="7">
    <w:abstractNumId w:val="1"/>
  </w:num>
  <w:num w:numId="8">
    <w:abstractNumId w:val="8"/>
  </w:num>
  <w:num w:numId="9">
    <w:abstractNumId w:val="31"/>
  </w:num>
  <w:num w:numId="10">
    <w:abstractNumId w:val="23"/>
  </w:num>
  <w:num w:numId="11">
    <w:abstractNumId w:val="21"/>
  </w:num>
  <w:num w:numId="12">
    <w:abstractNumId w:val="2"/>
  </w:num>
  <w:num w:numId="13">
    <w:abstractNumId w:val="24"/>
  </w:num>
  <w:num w:numId="14">
    <w:abstractNumId w:val="10"/>
  </w:num>
  <w:num w:numId="15">
    <w:abstractNumId w:val="6"/>
  </w:num>
  <w:num w:numId="16">
    <w:abstractNumId w:val="29"/>
  </w:num>
  <w:num w:numId="17">
    <w:abstractNumId w:val="30"/>
  </w:num>
  <w:num w:numId="18">
    <w:abstractNumId w:val="26"/>
  </w:num>
  <w:num w:numId="19">
    <w:abstractNumId w:val="9"/>
  </w:num>
  <w:num w:numId="20">
    <w:abstractNumId w:val="35"/>
  </w:num>
  <w:num w:numId="21">
    <w:abstractNumId w:val="12"/>
  </w:num>
  <w:num w:numId="22">
    <w:abstractNumId w:val="5"/>
  </w:num>
  <w:num w:numId="23">
    <w:abstractNumId w:val="11"/>
  </w:num>
  <w:num w:numId="24">
    <w:abstractNumId w:val="4"/>
  </w:num>
  <w:num w:numId="25">
    <w:abstractNumId w:val="15"/>
  </w:num>
  <w:num w:numId="26">
    <w:abstractNumId w:val="3"/>
  </w:num>
  <w:num w:numId="27">
    <w:abstractNumId w:val="28"/>
  </w:num>
  <w:num w:numId="28">
    <w:abstractNumId w:val="34"/>
  </w:num>
  <w:num w:numId="29">
    <w:abstractNumId w:val="20"/>
  </w:num>
  <w:num w:numId="30">
    <w:abstractNumId w:val="18"/>
  </w:num>
  <w:num w:numId="31">
    <w:abstractNumId w:val="7"/>
  </w:num>
  <w:num w:numId="32">
    <w:abstractNumId w:val="27"/>
  </w:num>
  <w:num w:numId="33">
    <w:abstractNumId w:val="13"/>
  </w:num>
  <w:num w:numId="34">
    <w:abstractNumId w:val="0"/>
  </w:num>
  <w:num w:numId="35">
    <w:abstractNumId w:val="2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ademy Management Revie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xep9f5gtp0pdeexa9v5p5j2r9p5d5sztrw&quot;&gt;Liz EndNote Library Current&lt;record-ids&gt;&lt;item&gt;160&lt;/item&gt;&lt;item&gt;345&lt;/item&gt;&lt;item&gt;1145&lt;/item&gt;&lt;item&gt;1407&lt;/item&gt;&lt;item&gt;1408&lt;/item&gt;&lt;item&gt;1409&lt;/item&gt;&lt;item&gt;2092&lt;/item&gt;&lt;item&gt;2215&lt;/item&gt;&lt;item&gt;2427&lt;/item&gt;&lt;item&gt;2433&lt;/item&gt;&lt;item&gt;2492&lt;/item&gt;&lt;item&gt;2509&lt;/item&gt;&lt;item&gt;2510&lt;/item&gt;&lt;item&gt;2511&lt;/item&gt;&lt;item&gt;2516&lt;/item&gt;&lt;item&gt;2518&lt;/item&gt;&lt;/record-ids&gt;&lt;/item&gt;&lt;/Libraries&gt;"/>
  </w:docVars>
  <w:rsids>
    <w:rsidRoot w:val="003B79E4"/>
    <w:rsid w:val="00003876"/>
    <w:rsid w:val="00006190"/>
    <w:rsid w:val="00015D14"/>
    <w:rsid w:val="000275CF"/>
    <w:rsid w:val="00027EC3"/>
    <w:rsid w:val="000300D9"/>
    <w:rsid w:val="0003442B"/>
    <w:rsid w:val="00045F84"/>
    <w:rsid w:val="000527B0"/>
    <w:rsid w:val="00057B1D"/>
    <w:rsid w:val="00061C00"/>
    <w:rsid w:val="000673EF"/>
    <w:rsid w:val="0007335F"/>
    <w:rsid w:val="00083349"/>
    <w:rsid w:val="00091A69"/>
    <w:rsid w:val="000921FE"/>
    <w:rsid w:val="000B30E3"/>
    <w:rsid w:val="000B52BB"/>
    <w:rsid w:val="000B5533"/>
    <w:rsid w:val="000C48EA"/>
    <w:rsid w:val="000C7BD8"/>
    <w:rsid w:val="000E275D"/>
    <w:rsid w:val="000F4511"/>
    <w:rsid w:val="00104008"/>
    <w:rsid w:val="00110626"/>
    <w:rsid w:val="00110AB8"/>
    <w:rsid w:val="0011101D"/>
    <w:rsid w:val="00133A0B"/>
    <w:rsid w:val="00137A2D"/>
    <w:rsid w:val="00141E2C"/>
    <w:rsid w:val="001670D3"/>
    <w:rsid w:val="001A2445"/>
    <w:rsid w:val="001C4283"/>
    <w:rsid w:val="001F4F3F"/>
    <w:rsid w:val="0020542F"/>
    <w:rsid w:val="00210291"/>
    <w:rsid w:val="002160E4"/>
    <w:rsid w:val="00216AFC"/>
    <w:rsid w:val="002246F8"/>
    <w:rsid w:val="00224CEB"/>
    <w:rsid w:val="002254AF"/>
    <w:rsid w:val="0023013D"/>
    <w:rsid w:val="00231C2D"/>
    <w:rsid w:val="002350E9"/>
    <w:rsid w:val="00240878"/>
    <w:rsid w:val="002463E8"/>
    <w:rsid w:val="00274674"/>
    <w:rsid w:val="0027519C"/>
    <w:rsid w:val="00287DF5"/>
    <w:rsid w:val="002A4BEF"/>
    <w:rsid w:val="002A510D"/>
    <w:rsid w:val="002B593C"/>
    <w:rsid w:val="002C6CFE"/>
    <w:rsid w:val="002E157B"/>
    <w:rsid w:val="002E2CBF"/>
    <w:rsid w:val="002E39BC"/>
    <w:rsid w:val="002E467F"/>
    <w:rsid w:val="002F04E2"/>
    <w:rsid w:val="002F067B"/>
    <w:rsid w:val="00350143"/>
    <w:rsid w:val="00353997"/>
    <w:rsid w:val="00370CDF"/>
    <w:rsid w:val="0037303F"/>
    <w:rsid w:val="00386BB4"/>
    <w:rsid w:val="003B4E5B"/>
    <w:rsid w:val="003B65A0"/>
    <w:rsid w:val="003B79E4"/>
    <w:rsid w:val="003E2412"/>
    <w:rsid w:val="003F5EC2"/>
    <w:rsid w:val="003F7A95"/>
    <w:rsid w:val="00401021"/>
    <w:rsid w:val="0041281B"/>
    <w:rsid w:val="004539EA"/>
    <w:rsid w:val="004544D0"/>
    <w:rsid w:val="00460D33"/>
    <w:rsid w:val="004615B3"/>
    <w:rsid w:val="00485157"/>
    <w:rsid w:val="004A424E"/>
    <w:rsid w:val="004C1EC0"/>
    <w:rsid w:val="004C68EF"/>
    <w:rsid w:val="004E03C8"/>
    <w:rsid w:val="004E504D"/>
    <w:rsid w:val="004E74DA"/>
    <w:rsid w:val="004F11B1"/>
    <w:rsid w:val="004F3224"/>
    <w:rsid w:val="004F3E66"/>
    <w:rsid w:val="00527AED"/>
    <w:rsid w:val="005360F4"/>
    <w:rsid w:val="0055543E"/>
    <w:rsid w:val="005756DD"/>
    <w:rsid w:val="00591D20"/>
    <w:rsid w:val="005B67B4"/>
    <w:rsid w:val="005C08F7"/>
    <w:rsid w:val="005C4DA6"/>
    <w:rsid w:val="005E2E06"/>
    <w:rsid w:val="00603511"/>
    <w:rsid w:val="006048D5"/>
    <w:rsid w:val="00606A48"/>
    <w:rsid w:val="00614749"/>
    <w:rsid w:val="0061491C"/>
    <w:rsid w:val="00632BD3"/>
    <w:rsid w:val="00662338"/>
    <w:rsid w:val="00665941"/>
    <w:rsid w:val="006740DB"/>
    <w:rsid w:val="00674DB1"/>
    <w:rsid w:val="00675663"/>
    <w:rsid w:val="00687EA9"/>
    <w:rsid w:val="006921E5"/>
    <w:rsid w:val="00693507"/>
    <w:rsid w:val="00696CCA"/>
    <w:rsid w:val="006979D3"/>
    <w:rsid w:val="006A0693"/>
    <w:rsid w:val="0071082A"/>
    <w:rsid w:val="00710DB5"/>
    <w:rsid w:val="007266DA"/>
    <w:rsid w:val="00744538"/>
    <w:rsid w:val="0077766F"/>
    <w:rsid w:val="0078701E"/>
    <w:rsid w:val="00792BAA"/>
    <w:rsid w:val="007A069B"/>
    <w:rsid w:val="007A23DF"/>
    <w:rsid w:val="007A48AA"/>
    <w:rsid w:val="007A60F7"/>
    <w:rsid w:val="007B42A5"/>
    <w:rsid w:val="007F028C"/>
    <w:rsid w:val="0081094D"/>
    <w:rsid w:val="00831640"/>
    <w:rsid w:val="00833D80"/>
    <w:rsid w:val="00837D93"/>
    <w:rsid w:val="00843ED1"/>
    <w:rsid w:val="0086298C"/>
    <w:rsid w:val="00865662"/>
    <w:rsid w:val="00883FCA"/>
    <w:rsid w:val="0088496A"/>
    <w:rsid w:val="00893C35"/>
    <w:rsid w:val="00895C5E"/>
    <w:rsid w:val="0089679C"/>
    <w:rsid w:val="008A4908"/>
    <w:rsid w:val="008B5FBC"/>
    <w:rsid w:val="008C529A"/>
    <w:rsid w:val="008D41AB"/>
    <w:rsid w:val="008D6F9D"/>
    <w:rsid w:val="008F0278"/>
    <w:rsid w:val="008F76F9"/>
    <w:rsid w:val="00931044"/>
    <w:rsid w:val="00942A7A"/>
    <w:rsid w:val="00943A73"/>
    <w:rsid w:val="00962B06"/>
    <w:rsid w:val="0096486A"/>
    <w:rsid w:val="00966A97"/>
    <w:rsid w:val="00991CD0"/>
    <w:rsid w:val="009A67AD"/>
    <w:rsid w:val="009A6D6D"/>
    <w:rsid w:val="009B373E"/>
    <w:rsid w:val="009C50EF"/>
    <w:rsid w:val="009C7CAF"/>
    <w:rsid w:val="009D017C"/>
    <w:rsid w:val="009D3727"/>
    <w:rsid w:val="00A04EB4"/>
    <w:rsid w:val="00A0527F"/>
    <w:rsid w:val="00A10FEA"/>
    <w:rsid w:val="00A30069"/>
    <w:rsid w:val="00A32353"/>
    <w:rsid w:val="00A33285"/>
    <w:rsid w:val="00A35837"/>
    <w:rsid w:val="00A37D1B"/>
    <w:rsid w:val="00A37ED7"/>
    <w:rsid w:val="00A577BC"/>
    <w:rsid w:val="00A61563"/>
    <w:rsid w:val="00A66395"/>
    <w:rsid w:val="00A7717C"/>
    <w:rsid w:val="00A84383"/>
    <w:rsid w:val="00AB0FF9"/>
    <w:rsid w:val="00AB3232"/>
    <w:rsid w:val="00AB4895"/>
    <w:rsid w:val="00AB73B9"/>
    <w:rsid w:val="00AD40D3"/>
    <w:rsid w:val="00AE31DE"/>
    <w:rsid w:val="00AE50B1"/>
    <w:rsid w:val="00B00645"/>
    <w:rsid w:val="00B027C3"/>
    <w:rsid w:val="00B13725"/>
    <w:rsid w:val="00B256BE"/>
    <w:rsid w:val="00B303F8"/>
    <w:rsid w:val="00B328B8"/>
    <w:rsid w:val="00B5196D"/>
    <w:rsid w:val="00B65306"/>
    <w:rsid w:val="00B734E4"/>
    <w:rsid w:val="00B8087C"/>
    <w:rsid w:val="00B81DC2"/>
    <w:rsid w:val="00B844D0"/>
    <w:rsid w:val="00BA46E9"/>
    <w:rsid w:val="00BB333A"/>
    <w:rsid w:val="00BE2123"/>
    <w:rsid w:val="00BE5D7F"/>
    <w:rsid w:val="00C02547"/>
    <w:rsid w:val="00C03F97"/>
    <w:rsid w:val="00C042E4"/>
    <w:rsid w:val="00C06432"/>
    <w:rsid w:val="00C0780F"/>
    <w:rsid w:val="00C163B9"/>
    <w:rsid w:val="00C278C3"/>
    <w:rsid w:val="00C3071F"/>
    <w:rsid w:val="00C44A15"/>
    <w:rsid w:val="00C45271"/>
    <w:rsid w:val="00C541D4"/>
    <w:rsid w:val="00C56D49"/>
    <w:rsid w:val="00C7376D"/>
    <w:rsid w:val="00C73AE1"/>
    <w:rsid w:val="00C74405"/>
    <w:rsid w:val="00C8092F"/>
    <w:rsid w:val="00C827D8"/>
    <w:rsid w:val="00C84132"/>
    <w:rsid w:val="00CA5EDB"/>
    <w:rsid w:val="00CB0F11"/>
    <w:rsid w:val="00CD2830"/>
    <w:rsid w:val="00CD3B72"/>
    <w:rsid w:val="00CE1E1F"/>
    <w:rsid w:val="00CF1D43"/>
    <w:rsid w:val="00D0107C"/>
    <w:rsid w:val="00D37A09"/>
    <w:rsid w:val="00D532A5"/>
    <w:rsid w:val="00D76EB0"/>
    <w:rsid w:val="00D87AF8"/>
    <w:rsid w:val="00D912E1"/>
    <w:rsid w:val="00DA07A9"/>
    <w:rsid w:val="00DA5EAB"/>
    <w:rsid w:val="00DA6DD6"/>
    <w:rsid w:val="00DB4391"/>
    <w:rsid w:val="00DC1F54"/>
    <w:rsid w:val="00DC542A"/>
    <w:rsid w:val="00DE563E"/>
    <w:rsid w:val="00E00B1B"/>
    <w:rsid w:val="00E056E8"/>
    <w:rsid w:val="00E27425"/>
    <w:rsid w:val="00E4293A"/>
    <w:rsid w:val="00E43F55"/>
    <w:rsid w:val="00E44520"/>
    <w:rsid w:val="00E64F7C"/>
    <w:rsid w:val="00E71C4E"/>
    <w:rsid w:val="00E754A9"/>
    <w:rsid w:val="00E75A54"/>
    <w:rsid w:val="00E9051A"/>
    <w:rsid w:val="00E95ED7"/>
    <w:rsid w:val="00EB299C"/>
    <w:rsid w:val="00EB2B9D"/>
    <w:rsid w:val="00EC5A13"/>
    <w:rsid w:val="00F20145"/>
    <w:rsid w:val="00F41A20"/>
    <w:rsid w:val="00F44A20"/>
    <w:rsid w:val="00F47C68"/>
    <w:rsid w:val="00F65908"/>
    <w:rsid w:val="00F7036A"/>
    <w:rsid w:val="00F72CD6"/>
    <w:rsid w:val="00F76A8E"/>
    <w:rsid w:val="00F85BA9"/>
    <w:rsid w:val="00F90104"/>
    <w:rsid w:val="00F925CD"/>
    <w:rsid w:val="00FA2D81"/>
    <w:rsid w:val="00FA3889"/>
    <w:rsid w:val="00FB730B"/>
    <w:rsid w:val="00FD3A6B"/>
    <w:rsid w:val="00FD674D"/>
    <w:rsid w:val="00FE0E9F"/>
    <w:rsid w:val="00FE21D3"/>
    <w:rsid w:val="00FE29A8"/>
    <w:rsid w:val="00FF7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F7"/>
  </w:style>
  <w:style w:type="paragraph" w:styleId="Heading1">
    <w:name w:val="heading 1"/>
    <w:basedOn w:val="Normal"/>
    <w:next w:val="Normal"/>
    <w:link w:val="Heading1Char"/>
    <w:uiPriority w:val="9"/>
    <w:qFormat/>
    <w:rsid w:val="007A6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6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60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60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60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A60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60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60F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A60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F7"/>
    <w:pPr>
      <w:ind w:left="720"/>
      <w:contextualSpacing/>
    </w:pPr>
  </w:style>
  <w:style w:type="paragraph" w:styleId="FootnoteText">
    <w:name w:val="footnote text"/>
    <w:basedOn w:val="Normal"/>
    <w:link w:val="FootnoteTextChar"/>
    <w:uiPriority w:val="99"/>
    <w:semiHidden/>
    <w:unhideWhenUsed/>
    <w:rsid w:val="00370C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CDF"/>
    <w:rPr>
      <w:sz w:val="20"/>
      <w:szCs w:val="20"/>
    </w:rPr>
  </w:style>
  <w:style w:type="character" w:styleId="FootnoteReference">
    <w:name w:val="footnote reference"/>
    <w:basedOn w:val="DefaultParagraphFont"/>
    <w:uiPriority w:val="99"/>
    <w:semiHidden/>
    <w:unhideWhenUsed/>
    <w:rsid w:val="00370CDF"/>
    <w:rPr>
      <w:vertAlign w:val="superscript"/>
    </w:rPr>
  </w:style>
  <w:style w:type="character" w:styleId="Hyperlink">
    <w:name w:val="Hyperlink"/>
    <w:basedOn w:val="DefaultParagraphFont"/>
    <w:uiPriority w:val="99"/>
    <w:unhideWhenUsed/>
    <w:rsid w:val="00370CDF"/>
    <w:rPr>
      <w:color w:val="0000FF" w:themeColor="hyperlink"/>
      <w:u w:val="single"/>
    </w:rPr>
  </w:style>
  <w:style w:type="character" w:customStyle="1" w:styleId="Heading4Char">
    <w:name w:val="Heading 4 Char"/>
    <w:basedOn w:val="DefaultParagraphFont"/>
    <w:link w:val="Heading4"/>
    <w:uiPriority w:val="9"/>
    <w:rsid w:val="007A60F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7A60F7"/>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72C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F72CD6"/>
  </w:style>
  <w:style w:type="character" w:styleId="Emphasis">
    <w:name w:val="Emphasis"/>
    <w:basedOn w:val="DefaultParagraphFont"/>
    <w:uiPriority w:val="20"/>
    <w:qFormat/>
    <w:rsid w:val="007A60F7"/>
    <w:rPr>
      <w:i/>
      <w:iCs/>
    </w:rPr>
  </w:style>
  <w:style w:type="character" w:styleId="Strong">
    <w:name w:val="Strong"/>
    <w:basedOn w:val="DefaultParagraphFont"/>
    <w:uiPriority w:val="22"/>
    <w:qFormat/>
    <w:rsid w:val="007A60F7"/>
    <w:rPr>
      <w:b/>
      <w:bCs/>
    </w:rPr>
  </w:style>
  <w:style w:type="paragraph" w:customStyle="1" w:styleId="return">
    <w:name w:val="return"/>
    <w:basedOn w:val="Normal"/>
    <w:rsid w:val="00F72CD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5014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A60F7"/>
    <w:pPr>
      <w:spacing w:after="0" w:line="240" w:lineRule="auto"/>
    </w:pPr>
  </w:style>
  <w:style w:type="paragraph" w:customStyle="1" w:styleId="EndNoteBibliographyTitle">
    <w:name w:val="EndNote Bibliography Title"/>
    <w:basedOn w:val="Normal"/>
    <w:link w:val="EndNoteBibliographyTitleChar"/>
    <w:rsid w:val="00C541D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541D4"/>
    <w:rPr>
      <w:rFonts w:ascii="Calibri" w:hAnsi="Calibri"/>
      <w:noProof/>
      <w:lang w:val="en-US"/>
    </w:rPr>
  </w:style>
  <w:style w:type="paragraph" w:customStyle="1" w:styleId="EndNoteBibliography">
    <w:name w:val="EndNote Bibliography"/>
    <w:basedOn w:val="Normal"/>
    <w:link w:val="EndNoteBibliographyChar"/>
    <w:rsid w:val="00C541D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541D4"/>
    <w:rPr>
      <w:rFonts w:ascii="Calibri" w:hAnsi="Calibri"/>
      <w:noProof/>
      <w:lang w:val="en-US"/>
    </w:rPr>
  </w:style>
  <w:style w:type="character" w:styleId="FollowedHyperlink">
    <w:name w:val="FollowedHyperlink"/>
    <w:basedOn w:val="DefaultParagraphFont"/>
    <w:uiPriority w:val="99"/>
    <w:semiHidden/>
    <w:unhideWhenUsed/>
    <w:rsid w:val="000275CF"/>
    <w:rPr>
      <w:color w:val="800080" w:themeColor="followedHyperlink"/>
      <w:u w:val="single"/>
    </w:rPr>
  </w:style>
  <w:style w:type="paragraph" w:customStyle="1" w:styleId="resume">
    <w:name w:val="resume"/>
    <w:basedOn w:val="Normal"/>
    <w:rsid w:val="00AB73B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7A60F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75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4A9"/>
  </w:style>
  <w:style w:type="paragraph" w:styleId="Footer">
    <w:name w:val="footer"/>
    <w:basedOn w:val="Normal"/>
    <w:link w:val="FooterChar"/>
    <w:uiPriority w:val="99"/>
    <w:unhideWhenUsed/>
    <w:rsid w:val="00E75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4A9"/>
  </w:style>
  <w:style w:type="character" w:customStyle="1" w:styleId="Heading1Char">
    <w:name w:val="Heading 1 Char"/>
    <w:basedOn w:val="DefaultParagraphFont"/>
    <w:link w:val="Heading1"/>
    <w:uiPriority w:val="9"/>
    <w:rsid w:val="007A60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60F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7A60F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A60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A60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A60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A60F7"/>
    <w:pPr>
      <w:spacing w:line="240" w:lineRule="auto"/>
    </w:pPr>
    <w:rPr>
      <w:b/>
      <w:bCs/>
      <w:color w:val="4F81BD" w:themeColor="accent1"/>
      <w:sz w:val="18"/>
      <w:szCs w:val="18"/>
    </w:rPr>
  </w:style>
  <w:style w:type="paragraph" w:styleId="Title">
    <w:name w:val="Title"/>
    <w:basedOn w:val="Normal"/>
    <w:next w:val="Normal"/>
    <w:link w:val="TitleChar"/>
    <w:uiPriority w:val="10"/>
    <w:qFormat/>
    <w:rsid w:val="007A60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60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A60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60F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7A60F7"/>
    <w:rPr>
      <w:i/>
      <w:iCs/>
      <w:color w:val="000000" w:themeColor="text1"/>
    </w:rPr>
  </w:style>
  <w:style w:type="character" w:customStyle="1" w:styleId="QuoteChar">
    <w:name w:val="Quote Char"/>
    <w:basedOn w:val="DefaultParagraphFont"/>
    <w:link w:val="Quote"/>
    <w:uiPriority w:val="29"/>
    <w:rsid w:val="007A60F7"/>
    <w:rPr>
      <w:i/>
      <w:iCs/>
      <w:color w:val="000000" w:themeColor="text1"/>
    </w:rPr>
  </w:style>
  <w:style w:type="paragraph" w:styleId="IntenseQuote">
    <w:name w:val="Intense Quote"/>
    <w:basedOn w:val="Normal"/>
    <w:next w:val="Normal"/>
    <w:link w:val="IntenseQuoteChar"/>
    <w:uiPriority w:val="30"/>
    <w:qFormat/>
    <w:rsid w:val="007A60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60F7"/>
    <w:rPr>
      <w:b/>
      <w:bCs/>
      <w:i/>
      <w:iCs/>
      <w:color w:val="4F81BD" w:themeColor="accent1"/>
    </w:rPr>
  </w:style>
  <w:style w:type="character" w:styleId="SubtleEmphasis">
    <w:name w:val="Subtle Emphasis"/>
    <w:basedOn w:val="DefaultParagraphFont"/>
    <w:uiPriority w:val="19"/>
    <w:qFormat/>
    <w:rsid w:val="007A60F7"/>
    <w:rPr>
      <w:i/>
      <w:iCs/>
      <w:color w:val="808080" w:themeColor="text1" w:themeTint="7F"/>
    </w:rPr>
  </w:style>
  <w:style w:type="character" w:styleId="IntenseEmphasis">
    <w:name w:val="Intense Emphasis"/>
    <w:basedOn w:val="DefaultParagraphFont"/>
    <w:uiPriority w:val="21"/>
    <w:qFormat/>
    <w:rsid w:val="007A60F7"/>
    <w:rPr>
      <w:b/>
      <w:bCs/>
      <w:i/>
      <w:iCs/>
      <w:color w:val="4F81BD" w:themeColor="accent1"/>
    </w:rPr>
  </w:style>
  <w:style w:type="character" w:styleId="SubtleReference">
    <w:name w:val="Subtle Reference"/>
    <w:basedOn w:val="DefaultParagraphFont"/>
    <w:uiPriority w:val="31"/>
    <w:qFormat/>
    <w:rsid w:val="007A60F7"/>
    <w:rPr>
      <w:smallCaps/>
      <w:color w:val="C0504D" w:themeColor="accent2"/>
      <w:u w:val="single"/>
    </w:rPr>
  </w:style>
  <w:style w:type="character" w:styleId="IntenseReference">
    <w:name w:val="Intense Reference"/>
    <w:basedOn w:val="DefaultParagraphFont"/>
    <w:uiPriority w:val="32"/>
    <w:qFormat/>
    <w:rsid w:val="007A60F7"/>
    <w:rPr>
      <w:b/>
      <w:bCs/>
      <w:smallCaps/>
      <w:color w:val="C0504D" w:themeColor="accent2"/>
      <w:spacing w:val="5"/>
      <w:u w:val="single"/>
    </w:rPr>
  </w:style>
  <w:style w:type="character" w:styleId="BookTitle">
    <w:name w:val="Book Title"/>
    <w:basedOn w:val="DefaultParagraphFont"/>
    <w:uiPriority w:val="33"/>
    <w:qFormat/>
    <w:rsid w:val="007A60F7"/>
    <w:rPr>
      <w:b/>
      <w:bCs/>
      <w:smallCaps/>
      <w:spacing w:val="5"/>
    </w:rPr>
  </w:style>
  <w:style w:type="paragraph" w:styleId="TOCHeading">
    <w:name w:val="TOC Heading"/>
    <w:basedOn w:val="Heading1"/>
    <w:next w:val="Normal"/>
    <w:uiPriority w:val="39"/>
    <w:semiHidden/>
    <w:unhideWhenUsed/>
    <w:qFormat/>
    <w:rsid w:val="007A60F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0F7"/>
  </w:style>
  <w:style w:type="paragraph" w:styleId="Heading1">
    <w:name w:val="heading 1"/>
    <w:basedOn w:val="Normal"/>
    <w:next w:val="Normal"/>
    <w:link w:val="Heading1Char"/>
    <w:uiPriority w:val="9"/>
    <w:qFormat/>
    <w:rsid w:val="007A6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A6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A60F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60F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60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A60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60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60F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A60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0F7"/>
    <w:pPr>
      <w:ind w:left="720"/>
      <w:contextualSpacing/>
    </w:pPr>
  </w:style>
  <w:style w:type="paragraph" w:styleId="FootnoteText">
    <w:name w:val="footnote text"/>
    <w:basedOn w:val="Normal"/>
    <w:link w:val="FootnoteTextChar"/>
    <w:uiPriority w:val="99"/>
    <w:semiHidden/>
    <w:unhideWhenUsed/>
    <w:rsid w:val="00370C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CDF"/>
    <w:rPr>
      <w:sz w:val="20"/>
      <w:szCs w:val="20"/>
    </w:rPr>
  </w:style>
  <w:style w:type="character" w:styleId="FootnoteReference">
    <w:name w:val="footnote reference"/>
    <w:basedOn w:val="DefaultParagraphFont"/>
    <w:uiPriority w:val="99"/>
    <w:semiHidden/>
    <w:unhideWhenUsed/>
    <w:rsid w:val="00370CDF"/>
    <w:rPr>
      <w:vertAlign w:val="superscript"/>
    </w:rPr>
  </w:style>
  <w:style w:type="character" w:styleId="Hyperlink">
    <w:name w:val="Hyperlink"/>
    <w:basedOn w:val="DefaultParagraphFont"/>
    <w:uiPriority w:val="99"/>
    <w:unhideWhenUsed/>
    <w:rsid w:val="00370CDF"/>
    <w:rPr>
      <w:color w:val="0000FF" w:themeColor="hyperlink"/>
      <w:u w:val="single"/>
    </w:rPr>
  </w:style>
  <w:style w:type="character" w:customStyle="1" w:styleId="Heading4Char">
    <w:name w:val="Heading 4 Char"/>
    <w:basedOn w:val="DefaultParagraphFont"/>
    <w:link w:val="Heading4"/>
    <w:uiPriority w:val="9"/>
    <w:rsid w:val="007A60F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7A60F7"/>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72C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F72CD6"/>
  </w:style>
  <w:style w:type="character" w:styleId="Emphasis">
    <w:name w:val="Emphasis"/>
    <w:basedOn w:val="DefaultParagraphFont"/>
    <w:uiPriority w:val="20"/>
    <w:qFormat/>
    <w:rsid w:val="007A60F7"/>
    <w:rPr>
      <w:i/>
      <w:iCs/>
    </w:rPr>
  </w:style>
  <w:style w:type="character" w:styleId="Strong">
    <w:name w:val="Strong"/>
    <w:basedOn w:val="DefaultParagraphFont"/>
    <w:uiPriority w:val="22"/>
    <w:qFormat/>
    <w:rsid w:val="007A60F7"/>
    <w:rPr>
      <w:b/>
      <w:bCs/>
    </w:rPr>
  </w:style>
  <w:style w:type="paragraph" w:customStyle="1" w:styleId="return">
    <w:name w:val="return"/>
    <w:basedOn w:val="Normal"/>
    <w:rsid w:val="00F72CD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5014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A60F7"/>
    <w:pPr>
      <w:spacing w:after="0" w:line="240" w:lineRule="auto"/>
    </w:pPr>
  </w:style>
  <w:style w:type="paragraph" w:customStyle="1" w:styleId="EndNoteBibliographyTitle">
    <w:name w:val="EndNote Bibliography Title"/>
    <w:basedOn w:val="Normal"/>
    <w:link w:val="EndNoteBibliographyTitleChar"/>
    <w:rsid w:val="00C541D4"/>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541D4"/>
    <w:rPr>
      <w:rFonts w:ascii="Calibri" w:hAnsi="Calibri"/>
      <w:noProof/>
      <w:lang w:val="en-US"/>
    </w:rPr>
  </w:style>
  <w:style w:type="paragraph" w:customStyle="1" w:styleId="EndNoteBibliography">
    <w:name w:val="EndNote Bibliography"/>
    <w:basedOn w:val="Normal"/>
    <w:link w:val="EndNoteBibliographyChar"/>
    <w:rsid w:val="00C541D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541D4"/>
    <w:rPr>
      <w:rFonts w:ascii="Calibri" w:hAnsi="Calibri"/>
      <w:noProof/>
      <w:lang w:val="en-US"/>
    </w:rPr>
  </w:style>
  <w:style w:type="character" w:styleId="FollowedHyperlink">
    <w:name w:val="FollowedHyperlink"/>
    <w:basedOn w:val="DefaultParagraphFont"/>
    <w:uiPriority w:val="99"/>
    <w:semiHidden/>
    <w:unhideWhenUsed/>
    <w:rsid w:val="000275CF"/>
    <w:rPr>
      <w:color w:val="800080" w:themeColor="followedHyperlink"/>
      <w:u w:val="single"/>
    </w:rPr>
  </w:style>
  <w:style w:type="paragraph" w:customStyle="1" w:styleId="resume">
    <w:name w:val="resume"/>
    <w:basedOn w:val="Normal"/>
    <w:rsid w:val="00AB73B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7A60F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75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4A9"/>
  </w:style>
  <w:style w:type="paragraph" w:styleId="Footer">
    <w:name w:val="footer"/>
    <w:basedOn w:val="Normal"/>
    <w:link w:val="FooterChar"/>
    <w:uiPriority w:val="99"/>
    <w:unhideWhenUsed/>
    <w:rsid w:val="00E75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4A9"/>
  </w:style>
  <w:style w:type="character" w:customStyle="1" w:styleId="Heading1Char">
    <w:name w:val="Heading 1 Char"/>
    <w:basedOn w:val="DefaultParagraphFont"/>
    <w:link w:val="Heading1"/>
    <w:uiPriority w:val="9"/>
    <w:rsid w:val="007A60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A60F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7A60F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A60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A60F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A60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A60F7"/>
    <w:pPr>
      <w:spacing w:line="240" w:lineRule="auto"/>
    </w:pPr>
    <w:rPr>
      <w:b/>
      <w:bCs/>
      <w:color w:val="4F81BD" w:themeColor="accent1"/>
      <w:sz w:val="18"/>
      <w:szCs w:val="18"/>
    </w:rPr>
  </w:style>
  <w:style w:type="paragraph" w:styleId="Title">
    <w:name w:val="Title"/>
    <w:basedOn w:val="Normal"/>
    <w:next w:val="Normal"/>
    <w:link w:val="TitleChar"/>
    <w:uiPriority w:val="10"/>
    <w:qFormat/>
    <w:rsid w:val="007A60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60F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A60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60F7"/>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7A60F7"/>
    <w:rPr>
      <w:i/>
      <w:iCs/>
      <w:color w:val="000000" w:themeColor="text1"/>
    </w:rPr>
  </w:style>
  <w:style w:type="character" w:customStyle="1" w:styleId="QuoteChar">
    <w:name w:val="Quote Char"/>
    <w:basedOn w:val="DefaultParagraphFont"/>
    <w:link w:val="Quote"/>
    <w:uiPriority w:val="29"/>
    <w:rsid w:val="007A60F7"/>
    <w:rPr>
      <w:i/>
      <w:iCs/>
      <w:color w:val="000000" w:themeColor="text1"/>
    </w:rPr>
  </w:style>
  <w:style w:type="paragraph" w:styleId="IntenseQuote">
    <w:name w:val="Intense Quote"/>
    <w:basedOn w:val="Normal"/>
    <w:next w:val="Normal"/>
    <w:link w:val="IntenseQuoteChar"/>
    <w:uiPriority w:val="30"/>
    <w:qFormat/>
    <w:rsid w:val="007A60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60F7"/>
    <w:rPr>
      <w:b/>
      <w:bCs/>
      <w:i/>
      <w:iCs/>
      <w:color w:val="4F81BD" w:themeColor="accent1"/>
    </w:rPr>
  </w:style>
  <w:style w:type="character" w:styleId="SubtleEmphasis">
    <w:name w:val="Subtle Emphasis"/>
    <w:basedOn w:val="DefaultParagraphFont"/>
    <w:uiPriority w:val="19"/>
    <w:qFormat/>
    <w:rsid w:val="007A60F7"/>
    <w:rPr>
      <w:i/>
      <w:iCs/>
      <w:color w:val="808080" w:themeColor="text1" w:themeTint="7F"/>
    </w:rPr>
  </w:style>
  <w:style w:type="character" w:styleId="IntenseEmphasis">
    <w:name w:val="Intense Emphasis"/>
    <w:basedOn w:val="DefaultParagraphFont"/>
    <w:uiPriority w:val="21"/>
    <w:qFormat/>
    <w:rsid w:val="007A60F7"/>
    <w:rPr>
      <w:b/>
      <w:bCs/>
      <w:i/>
      <w:iCs/>
      <w:color w:val="4F81BD" w:themeColor="accent1"/>
    </w:rPr>
  </w:style>
  <w:style w:type="character" w:styleId="SubtleReference">
    <w:name w:val="Subtle Reference"/>
    <w:basedOn w:val="DefaultParagraphFont"/>
    <w:uiPriority w:val="31"/>
    <w:qFormat/>
    <w:rsid w:val="007A60F7"/>
    <w:rPr>
      <w:smallCaps/>
      <w:color w:val="C0504D" w:themeColor="accent2"/>
      <w:u w:val="single"/>
    </w:rPr>
  </w:style>
  <w:style w:type="character" w:styleId="IntenseReference">
    <w:name w:val="Intense Reference"/>
    <w:basedOn w:val="DefaultParagraphFont"/>
    <w:uiPriority w:val="32"/>
    <w:qFormat/>
    <w:rsid w:val="007A60F7"/>
    <w:rPr>
      <w:b/>
      <w:bCs/>
      <w:smallCaps/>
      <w:color w:val="C0504D" w:themeColor="accent2"/>
      <w:spacing w:val="5"/>
      <w:u w:val="single"/>
    </w:rPr>
  </w:style>
  <w:style w:type="character" w:styleId="BookTitle">
    <w:name w:val="Book Title"/>
    <w:basedOn w:val="DefaultParagraphFont"/>
    <w:uiPriority w:val="33"/>
    <w:qFormat/>
    <w:rsid w:val="007A60F7"/>
    <w:rPr>
      <w:b/>
      <w:bCs/>
      <w:smallCaps/>
      <w:spacing w:val="5"/>
    </w:rPr>
  </w:style>
  <w:style w:type="paragraph" w:styleId="TOCHeading">
    <w:name w:val="TOC Heading"/>
    <w:basedOn w:val="Heading1"/>
    <w:next w:val="Normal"/>
    <w:uiPriority w:val="39"/>
    <w:semiHidden/>
    <w:unhideWhenUsed/>
    <w:qFormat/>
    <w:rsid w:val="007A60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347">
      <w:bodyDiv w:val="1"/>
      <w:marLeft w:val="0"/>
      <w:marRight w:val="0"/>
      <w:marTop w:val="0"/>
      <w:marBottom w:val="0"/>
      <w:divBdr>
        <w:top w:val="none" w:sz="0" w:space="0" w:color="auto"/>
        <w:left w:val="none" w:sz="0" w:space="0" w:color="auto"/>
        <w:bottom w:val="none" w:sz="0" w:space="0" w:color="auto"/>
        <w:right w:val="none" w:sz="0" w:space="0" w:color="auto"/>
      </w:divBdr>
    </w:div>
    <w:div w:id="78796404">
      <w:bodyDiv w:val="1"/>
      <w:marLeft w:val="0"/>
      <w:marRight w:val="0"/>
      <w:marTop w:val="0"/>
      <w:marBottom w:val="0"/>
      <w:divBdr>
        <w:top w:val="none" w:sz="0" w:space="0" w:color="auto"/>
        <w:left w:val="none" w:sz="0" w:space="0" w:color="auto"/>
        <w:bottom w:val="none" w:sz="0" w:space="0" w:color="auto"/>
        <w:right w:val="none" w:sz="0" w:space="0" w:color="auto"/>
      </w:divBdr>
    </w:div>
    <w:div w:id="656765464">
      <w:bodyDiv w:val="1"/>
      <w:marLeft w:val="0"/>
      <w:marRight w:val="0"/>
      <w:marTop w:val="0"/>
      <w:marBottom w:val="0"/>
      <w:divBdr>
        <w:top w:val="none" w:sz="0" w:space="0" w:color="auto"/>
        <w:left w:val="none" w:sz="0" w:space="0" w:color="auto"/>
        <w:bottom w:val="none" w:sz="0" w:space="0" w:color="auto"/>
        <w:right w:val="none" w:sz="0" w:space="0" w:color="auto"/>
      </w:divBdr>
      <w:divsChild>
        <w:div w:id="837355499">
          <w:marLeft w:val="0"/>
          <w:marRight w:val="0"/>
          <w:marTop w:val="0"/>
          <w:marBottom w:val="0"/>
          <w:divBdr>
            <w:top w:val="none" w:sz="0" w:space="0" w:color="auto"/>
            <w:left w:val="none" w:sz="0" w:space="0" w:color="auto"/>
            <w:bottom w:val="none" w:sz="0" w:space="0" w:color="auto"/>
            <w:right w:val="none" w:sz="0" w:space="0" w:color="auto"/>
          </w:divBdr>
        </w:div>
        <w:div w:id="561596918">
          <w:marLeft w:val="0"/>
          <w:marRight w:val="0"/>
          <w:marTop w:val="0"/>
          <w:marBottom w:val="0"/>
          <w:divBdr>
            <w:top w:val="none" w:sz="0" w:space="0" w:color="auto"/>
            <w:left w:val="none" w:sz="0" w:space="0" w:color="auto"/>
            <w:bottom w:val="none" w:sz="0" w:space="0" w:color="auto"/>
            <w:right w:val="none" w:sz="0" w:space="0" w:color="auto"/>
          </w:divBdr>
        </w:div>
      </w:divsChild>
    </w:div>
    <w:div w:id="661664210">
      <w:bodyDiv w:val="1"/>
      <w:marLeft w:val="0"/>
      <w:marRight w:val="0"/>
      <w:marTop w:val="0"/>
      <w:marBottom w:val="0"/>
      <w:divBdr>
        <w:top w:val="none" w:sz="0" w:space="0" w:color="auto"/>
        <w:left w:val="none" w:sz="0" w:space="0" w:color="auto"/>
        <w:bottom w:val="none" w:sz="0" w:space="0" w:color="auto"/>
        <w:right w:val="none" w:sz="0" w:space="0" w:color="auto"/>
      </w:divBdr>
    </w:div>
    <w:div w:id="830754854">
      <w:bodyDiv w:val="1"/>
      <w:marLeft w:val="0"/>
      <w:marRight w:val="0"/>
      <w:marTop w:val="0"/>
      <w:marBottom w:val="0"/>
      <w:divBdr>
        <w:top w:val="none" w:sz="0" w:space="0" w:color="auto"/>
        <w:left w:val="none" w:sz="0" w:space="0" w:color="auto"/>
        <w:bottom w:val="none" w:sz="0" w:space="0" w:color="auto"/>
        <w:right w:val="none" w:sz="0" w:space="0" w:color="auto"/>
      </w:divBdr>
      <w:divsChild>
        <w:div w:id="2080590329">
          <w:marLeft w:val="0"/>
          <w:marRight w:val="0"/>
          <w:marTop w:val="280"/>
          <w:marBottom w:val="280"/>
          <w:divBdr>
            <w:top w:val="none" w:sz="0" w:space="0" w:color="auto"/>
            <w:left w:val="none" w:sz="0" w:space="0" w:color="auto"/>
            <w:bottom w:val="none" w:sz="0" w:space="0" w:color="auto"/>
            <w:right w:val="none" w:sz="0" w:space="0" w:color="auto"/>
          </w:divBdr>
        </w:div>
        <w:div w:id="1762295412">
          <w:marLeft w:val="720"/>
          <w:marRight w:val="0"/>
          <w:marTop w:val="280"/>
          <w:marBottom w:val="280"/>
          <w:divBdr>
            <w:top w:val="none" w:sz="0" w:space="0" w:color="auto"/>
            <w:left w:val="none" w:sz="0" w:space="0" w:color="auto"/>
            <w:bottom w:val="none" w:sz="0" w:space="0" w:color="auto"/>
            <w:right w:val="none" w:sz="0" w:space="0" w:color="auto"/>
          </w:divBdr>
        </w:div>
        <w:div w:id="1701130034">
          <w:marLeft w:val="720"/>
          <w:marRight w:val="0"/>
          <w:marTop w:val="280"/>
          <w:marBottom w:val="280"/>
          <w:divBdr>
            <w:top w:val="none" w:sz="0" w:space="0" w:color="auto"/>
            <w:left w:val="none" w:sz="0" w:space="0" w:color="auto"/>
            <w:bottom w:val="none" w:sz="0" w:space="0" w:color="auto"/>
            <w:right w:val="none" w:sz="0" w:space="0" w:color="auto"/>
          </w:divBdr>
        </w:div>
        <w:div w:id="515536282">
          <w:marLeft w:val="720"/>
          <w:marRight w:val="0"/>
          <w:marTop w:val="280"/>
          <w:marBottom w:val="280"/>
          <w:divBdr>
            <w:top w:val="none" w:sz="0" w:space="0" w:color="auto"/>
            <w:left w:val="none" w:sz="0" w:space="0" w:color="auto"/>
            <w:bottom w:val="none" w:sz="0" w:space="0" w:color="auto"/>
            <w:right w:val="none" w:sz="0" w:space="0" w:color="auto"/>
          </w:divBdr>
        </w:div>
        <w:div w:id="1066336948">
          <w:marLeft w:val="720"/>
          <w:marRight w:val="0"/>
          <w:marTop w:val="280"/>
          <w:marBottom w:val="280"/>
          <w:divBdr>
            <w:top w:val="none" w:sz="0" w:space="0" w:color="auto"/>
            <w:left w:val="none" w:sz="0" w:space="0" w:color="auto"/>
            <w:bottom w:val="none" w:sz="0" w:space="0" w:color="auto"/>
            <w:right w:val="none" w:sz="0" w:space="0" w:color="auto"/>
          </w:divBdr>
        </w:div>
        <w:div w:id="1220169258">
          <w:marLeft w:val="720"/>
          <w:marRight w:val="0"/>
          <w:marTop w:val="280"/>
          <w:marBottom w:val="280"/>
          <w:divBdr>
            <w:top w:val="none" w:sz="0" w:space="0" w:color="auto"/>
            <w:left w:val="none" w:sz="0" w:space="0" w:color="auto"/>
            <w:bottom w:val="none" w:sz="0" w:space="0" w:color="auto"/>
            <w:right w:val="none" w:sz="0" w:space="0" w:color="auto"/>
          </w:divBdr>
        </w:div>
        <w:div w:id="1114715217">
          <w:marLeft w:val="720"/>
          <w:marRight w:val="0"/>
          <w:marTop w:val="280"/>
          <w:marBottom w:val="280"/>
          <w:divBdr>
            <w:top w:val="none" w:sz="0" w:space="0" w:color="auto"/>
            <w:left w:val="none" w:sz="0" w:space="0" w:color="auto"/>
            <w:bottom w:val="none" w:sz="0" w:space="0" w:color="auto"/>
            <w:right w:val="none" w:sz="0" w:space="0" w:color="auto"/>
          </w:divBdr>
        </w:div>
        <w:div w:id="823552155">
          <w:marLeft w:val="720"/>
          <w:marRight w:val="0"/>
          <w:marTop w:val="280"/>
          <w:marBottom w:val="280"/>
          <w:divBdr>
            <w:top w:val="none" w:sz="0" w:space="0" w:color="auto"/>
            <w:left w:val="none" w:sz="0" w:space="0" w:color="auto"/>
            <w:bottom w:val="none" w:sz="0" w:space="0" w:color="auto"/>
            <w:right w:val="none" w:sz="0" w:space="0" w:color="auto"/>
          </w:divBdr>
        </w:div>
      </w:divsChild>
    </w:div>
    <w:div w:id="833187966">
      <w:bodyDiv w:val="1"/>
      <w:marLeft w:val="0"/>
      <w:marRight w:val="0"/>
      <w:marTop w:val="0"/>
      <w:marBottom w:val="0"/>
      <w:divBdr>
        <w:top w:val="none" w:sz="0" w:space="0" w:color="auto"/>
        <w:left w:val="none" w:sz="0" w:space="0" w:color="auto"/>
        <w:bottom w:val="none" w:sz="0" w:space="0" w:color="auto"/>
        <w:right w:val="none" w:sz="0" w:space="0" w:color="auto"/>
      </w:divBdr>
    </w:div>
    <w:div w:id="1158152921">
      <w:bodyDiv w:val="1"/>
      <w:marLeft w:val="0"/>
      <w:marRight w:val="0"/>
      <w:marTop w:val="0"/>
      <w:marBottom w:val="0"/>
      <w:divBdr>
        <w:top w:val="none" w:sz="0" w:space="0" w:color="auto"/>
        <w:left w:val="none" w:sz="0" w:space="0" w:color="auto"/>
        <w:bottom w:val="none" w:sz="0" w:space="0" w:color="auto"/>
        <w:right w:val="none" w:sz="0" w:space="0" w:color="auto"/>
      </w:divBdr>
      <w:divsChild>
        <w:div w:id="867570718">
          <w:marLeft w:val="0"/>
          <w:marRight w:val="0"/>
          <w:marTop w:val="0"/>
          <w:marBottom w:val="0"/>
          <w:divBdr>
            <w:top w:val="none" w:sz="0" w:space="0" w:color="auto"/>
            <w:left w:val="none" w:sz="0" w:space="0" w:color="auto"/>
            <w:bottom w:val="none" w:sz="0" w:space="0" w:color="auto"/>
            <w:right w:val="none" w:sz="0" w:space="0" w:color="auto"/>
          </w:divBdr>
          <w:divsChild>
            <w:div w:id="461046286">
              <w:marLeft w:val="0"/>
              <w:marRight w:val="0"/>
              <w:marTop w:val="0"/>
              <w:marBottom w:val="0"/>
              <w:divBdr>
                <w:top w:val="none" w:sz="0" w:space="0" w:color="auto"/>
                <w:left w:val="none" w:sz="0" w:space="0" w:color="auto"/>
                <w:bottom w:val="none" w:sz="0" w:space="0" w:color="auto"/>
                <w:right w:val="none" w:sz="0" w:space="0" w:color="auto"/>
              </w:divBdr>
              <w:divsChild>
                <w:div w:id="78909368">
                  <w:marLeft w:val="0"/>
                  <w:marRight w:val="0"/>
                  <w:marTop w:val="280"/>
                  <w:marBottom w:val="280"/>
                  <w:divBdr>
                    <w:top w:val="none" w:sz="0" w:space="0" w:color="auto"/>
                    <w:left w:val="none" w:sz="0" w:space="0" w:color="auto"/>
                    <w:bottom w:val="none" w:sz="0" w:space="0" w:color="auto"/>
                    <w:right w:val="none" w:sz="0" w:space="0" w:color="auto"/>
                  </w:divBdr>
                </w:div>
              </w:divsChild>
            </w:div>
            <w:div w:id="1530801807">
              <w:marLeft w:val="0"/>
              <w:marRight w:val="0"/>
              <w:marTop w:val="0"/>
              <w:marBottom w:val="0"/>
              <w:divBdr>
                <w:top w:val="none" w:sz="0" w:space="0" w:color="auto"/>
                <w:left w:val="none" w:sz="0" w:space="0" w:color="auto"/>
                <w:bottom w:val="none" w:sz="0" w:space="0" w:color="auto"/>
                <w:right w:val="none" w:sz="0" w:space="0" w:color="auto"/>
              </w:divBdr>
              <w:divsChild>
                <w:div w:id="1434790233">
                  <w:marLeft w:val="0"/>
                  <w:marRight w:val="0"/>
                  <w:marTop w:val="280"/>
                  <w:marBottom w:val="280"/>
                  <w:divBdr>
                    <w:top w:val="none" w:sz="0" w:space="0" w:color="auto"/>
                    <w:left w:val="none" w:sz="0" w:space="0" w:color="auto"/>
                    <w:bottom w:val="none" w:sz="0" w:space="0" w:color="auto"/>
                    <w:right w:val="none" w:sz="0" w:space="0" w:color="auto"/>
                  </w:divBdr>
                </w:div>
              </w:divsChild>
            </w:div>
            <w:div w:id="500849074">
              <w:marLeft w:val="0"/>
              <w:marRight w:val="0"/>
              <w:marTop w:val="0"/>
              <w:marBottom w:val="0"/>
              <w:divBdr>
                <w:top w:val="none" w:sz="0" w:space="0" w:color="auto"/>
                <w:left w:val="none" w:sz="0" w:space="0" w:color="auto"/>
                <w:bottom w:val="none" w:sz="0" w:space="0" w:color="auto"/>
                <w:right w:val="none" w:sz="0" w:space="0" w:color="auto"/>
              </w:divBdr>
              <w:divsChild>
                <w:div w:id="648872527">
                  <w:marLeft w:val="0"/>
                  <w:marRight w:val="0"/>
                  <w:marTop w:val="280"/>
                  <w:marBottom w:val="280"/>
                  <w:divBdr>
                    <w:top w:val="none" w:sz="0" w:space="0" w:color="auto"/>
                    <w:left w:val="none" w:sz="0" w:space="0" w:color="auto"/>
                    <w:bottom w:val="none" w:sz="0" w:space="0" w:color="auto"/>
                    <w:right w:val="none" w:sz="0" w:space="0" w:color="auto"/>
                  </w:divBdr>
                </w:div>
              </w:divsChild>
            </w:div>
            <w:div w:id="6449897">
              <w:marLeft w:val="0"/>
              <w:marRight w:val="0"/>
              <w:marTop w:val="0"/>
              <w:marBottom w:val="0"/>
              <w:divBdr>
                <w:top w:val="none" w:sz="0" w:space="0" w:color="auto"/>
                <w:left w:val="none" w:sz="0" w:space="0" w:color="auto"/>
                <w:bottom w:val="none" w:sz="0" w:space="0" w:color="auto"/>
                <w:right w:val="none" w:sz="0" w:space="0" w:color="auto"/>
              </w:divBdr>
              <w:divsChild>
                <w:div w:id="632370266">
                  <w:marLeft w:val="0"/>
                  <w:marRight w:val="0"/>
                  <w:marTop w:val="280"/>
                  <w:marBottom w:val="280"/>
                  <w:divBdr>
                    <w:top w:val="none" w:sz="0" w:space="0" w:color="auto"/>
                    <w:left w:val="none" w:sz="0" w:space="0" w:color="auto"/>
                    <w:bottom w:val="none" w:sz="0" w:space="0" w:color="auto"/>
                    <w:right w:val="none" w:sz="0" w:space="0" w:color="auto"/>
                  </w:divBdr>
                </w:div>
              </w:divsChild>
            </w:div>
            <w:div w:id="1783256452">
              <w:marLeft w:val="0"/>
              <w:marRight w:val="0"/>
              <w:marTop w:val="0"/>
              <w:marBottom w:val="0"/>
              <w:divBdr>
                <w:top w:val="none" w:sz="0" w:space="0" w:color="auto"/>
                <w:left w:val="none" w:sz="0" w:space="0" w:color="auto"/>
                <w:bottom w:val="none" w:sz="0" w:space="0" w:color="auto"/>
                <w:right w:val="none" w:sz="0" w:space="0" w:color="auto"/>
              </w:divBdr>
              <w:divsChild>
                <w:div w:id="470248865">
                  <w:marLeft w:val="0"/>
                  <w:marRight w:val="0"/>
                  <w:marTop w:val="280"/>
                  <w:marBottom w:val="280"/>
                  <w:divBdr>
                    <w:top w:val="none" w:sz="0" w:space="0" w:color="auto"/>
                    <w:left w:val="none" w:sz="0" w:space="0" w:color="auto"/>
                    <w:bottom w:val="none" w:sz="0" w:space="0" w:color="auto"/>
                    <w:right w:val="none" w:sz="0" w:space="0" w:color="auto"/>
                  </w:divBdr>
                </w:div>
              </w:divsChild>
            </w:div>
            <w:div w:id="17776540">
              <w:marLeft w:val="0"/>
              <w:marRight w:val="0"/>
              <w:marTop w:val="0"/>
              <w:marBottom w:val="0"/>
              <w:divBdr>
                <w:top w:val="none" w:sz="0" w:space="0" w:color="auto"/>
                <w:left w:val="none" w:sz="0" w:space="0" w:color="auto"/>
                <w:bottom w:val="none" w:sz="0" w:space="0" w:color="auto"/>
                <w:right w:val="none" w:sz="0" w:space="0" w:color="auto"/>
              </w:divBdr>
              <w:divsChild>
                <w:div w:id="1388649761">
                  <w:marLeft w:val="0"/>
                  <w:marRight w:val="0"/>
                  <w:marTop w:val="280"/>
                  <w:marBottom w:val="280"/>
                  <w:divBdr>
                    <w:top w:val="none" w:sz="0" w:space="0" w:color="auto"/>
                    <w:left w:val="none" w:sz="0" w:space="0" w:color="auto"/>
                    <w:bottom w:val="none" w:sz="0" w:space="0" w:color="auto"/>
                    <w:right w:val="none" w:sz="0" w:space="0" w:color="auto"/>
                  </w:divBdr>
                </w:div>
              </w:divsChild>
            </w:div>
            <w:div w:id="1201817052">
              <w:marLeft w:val="0"/>
              <w:marRight w:val="0"/>
              <w:marTop w:val="0"/>
              <w:marBottom w:val="0"/>
              <w:divBdr>
                <w:top w:val="none" w:sz="0" w:space="0" w:color="auto"/>
                <w:left w:val="none" w:sz="0" w:space="0" w:color="auto"/>
                <w:bottom w:val="none" w:sz="0" w:space="0" w:color="auto"/>
                <w:right w:val="none" w:sz="0" w:space="0" w:color="auto"/>
              </w:divBdr>
              <w:divsChild>
                <w:div w:id="139211849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 w:id="1220944049">
      <w:bodyDiv w:val="1"/>
      <w:marLeft w:val="0"/>
      <w:marRight w:val="0"/>
      <w:marTop w:val="0"/>
      <w:marBottom w:val="0"/>
      <w:divBdr>
        <w:top w:val="none" w:sz="0" w:space="0" w:color="auto"/>
        <w:left w:val="none" w:sz="0" w:space="0" w:color="auto"/>
        <w:bottom w:val="none" w:sz="0" w:space="0" w:color="auto"/>
        <w:right w:val="none" w:sz="0" w:space="0" w:color="auto"/>
      </w:divBdr>
    </w:div>
    <w:div w:id="1429306869">
      <w:bodyDiv w:val="1"/>
      <w:marLeft w:val="0"/>
      <w:marRight w:val="0"/>
      <w:marTop w:val="0"/>
      <w:marBottom w:val="0"/>
      <w:divBdr>
        <w:top w:val="none" w:sz="0" w:space="0" w:color="auto"/>
        <w:left w:val="none" w:sz="0" w:space="0" w:color="auto"/>
        <w:bottom w:val="none" w:sz="0" w:space="0" w:color="auto"/>
        <w:right w:val="none" w:sz="0" w:space="0" w:color="auto"/>
      </w:divBdr>
    </w:div>
    <w:div w:id="1573659983">
      <w:bodyDiv w:val="1"/>
      <w:marLeft w:val="0"/>
      <w:marRight w:val="0"/>
      <w:marTop w:val="0"/>
      <w:marBottom w:val="0"/>
      <w:divBdr>
        <w:top w:val="none" w:sz="0" w:space="0" w:color="auto"/>
        <w:left w:val="none" w:sz="0" w:space="0" w:color="auto"/>
        <w:bottom w:val="none" w:sz="0" w:space="0" w:color="auto"/>
        <w:right w:val="none" w:sz="0" w:space="0" w:color="auto"/>
      </w:divBdr>
    </w:div>
    <w:div w:id="1678843700">
      <w:bodyDiv w:val="1"/>
      <w:marLeft w:val="0"/>
      <w:marRight w:val="0"/>
      <w:marTop w:val="0"/>
      <w:marBottom w:val="0"/>
      <w:divBdr>
        <w:top w:val="none" w:sz="0" w:space="0" w:color="auto"/>
        <w:left w:val="none" w:sz="0" w:space="0" w:color="auto"/>
        <w:bottom w:val="none" w:sz="0" w:space="0" w:color="auto"/>
        <w:right w:val="none" w:sz="0" w:space="0" w:color="auto"/>
      </w:divBdr>
    </w:div>
    <w:div w:id="1689602472">
      <w:bodyDiv w:val="1"/>
      <w:marLeft w:val="0"/>
      <w:marRight w:val="0"/>
      <w:marTop w:val="0"/>
      <w:marBottom w:val="0"/>
      <w:divBdr>
        <w:top w:val="none" w:sz="0" w:space="0" w:color="auto"/>
        <w:left w:val="none" w:sz="0" w:space="0" w:color="auto"/>
        <w:bottom w:val="none" w:sz="0" w:space="0" w:color="auto"/>
        <w:right w:val="none" w:sz="0" w:space="0" w:color="auto"/>
      </w:divBdr>
      <w:divsChild>
        <w:div w:id="1081684248">
          <w:marLeft w:val="0"/>
          <w:marRight w:val="0"/>
          <w:marTop w:val="150"/>
          <w:marBottom w:val="0"/>
          <w:divBdr>
            <w:top w:val="none" w:sz="0" w:space="0" w:color="auto"/>
            <w:left w:val="none" w:sz="0" w:space="0" w:color="auto"/>
            <w:bottom w:val="single" w:sz="6" w:space="0" w:color="auto"/>
            <w:right w:val="none" w:sz="0" w:space="0" w:color="auto"/>
          </w:divBdr>
          <w:divsChild>
            <w:div w:id="1844737185">
              <w:marLeft w:val="0"/>
              <w:marRight w:val="0"/>
              <w:marTop w:val="0"/>
              <w:marBottom w:val="0"/>
              <w:divBdr>
                <w:top w:val="none" w:sz="0" w:space="6" w:color="DDDDDD"/>
                <w:left w:val="none" w:sz="0" w:space="8" w:color="DDDDDD"/>
                <w:bottom w:val="none" w:sz="0" w:space="6" w:color="DDDDDD"/>
                <w:right w:val="none" w:sz="0" w:space="8" w:color="DDDDDD"/>
              </w:divBdr>
            </w:div>
            <w:div w:id="571934121">
              <w:marLeft w:val="0"/>
              <w:marRight w:val="0"/>
              <w:marTop w:val="0"/>
              <w:marBottom w:val="0"/>
              <w:divBdr>
                <w:top w:val="none" w:sz="0" w:space="0" w:color="auto"/>
                <w:left w:val="none" w:sz="0" w:space="0" w:color="auto"/>
                <w:bottom w:val="none" w:sz="0" w:space="0" w:color="auto"/>
                <w:right w:val="none" w:sz="0" w:space="0" w:color="auto"/>
              </w:divBdr>
              <w:divsChild>
                <w:div w:id="13844699">
                  <w:marLeft w:val="0"/>
                  <w:marRight w:val="0"/>
                  <w:marTop w:val="0"/>
                  <w:marBottom w:val="0"/>
                  <w:divBdr>
                    <w:top w:val="none" w:sz="0" w:space="0" w:color="auto"/>
                    <w:left w:val="none" w:sz="0" w:space="0" w:color="auto"/>
                    <w:bottom w:val="none" w:sz="0" w:space="0" w:color="auto"/>
                    <w:right w:val="none" w:sz="0" w:space="0" w:color="auto"/>
                  </w:divBdr>
                  <w:divsChild>
                    <w:div w:id="20284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4184">
          <w:marLeft w:val="0"/>
          <w:marRight w:val="0"/>
          <w:marTop w:val="45"/>
          <w:marBottom w:val="0"/>
          <w:divBdr>
            <w:top w:val="none" w:sz="0" w:space="0" w:color="auto"/>
            <w:left w:val="none" w:sz="0" w:space="0" w:color="auto"/>
            <w:bottom w:val="single" w:sz="6" w:space="0" w:color="auto"/>
            <w:right w:val="none" w:sz="0" w:space="0" w:color="auto"/>
          </w:divBdr>
          <w:divsChild>
            <w:div w:id="66150362">
              <w:marLeft w:val="0"/>
              <w:marRight w:val="0"/>
              <w:marTop w:val="0"/>
              <w:marBottom w:val="0"/>
              <w:divBdr>
                <w:top w:val="none" w:sz="0" w:space="6" w:color="DDDDDD"/>
                <w:left w:val="none" w:sz="0" w:space="8" w:color="DDDDDD"/>
                <w:bottom w:val="none" w:sz="0" w:space="6" w:color="DDDDDD"/>
                <w:right w:val="none" w:sz="0" w:space="8" w:color="DDDDDD"/>
              </w:divBdr>
            </w:div>
          </w:divsChild>
        </w:div>
        <w:div w:id="1580823361">
          <w:marLeft w:val="0"/>
          <w:marRight w:val="0"/>
          <w:marTop w:val="45"/>
          <w:marBottom w:val="0"/>
          <w:divBdr>
            <w:top w:val="none" w:sz="0" w:space="0" w:color="auto"/>
            <w:left w:val="none" w:sz="0" w:space="0" w:color="auto"/>
            <w:bottom w:val="single" w:sz="6" w:space="0" w:color="auto"/>
            <w:right w:val="none" w:sz="0" w:space="0" w:color="auto"/>
          </w:divBdr>
          <w:divsChild>
            <w:div w:id="1510287752">
              <w:marLeft w:val="0"/>
              <w:marRight w:val="0"/>
              <w:marTop w:val="0"/>
              <w:marBottom w:val="0"/>
              <w:divBdr>
                <w:top w:val="none" w:sz="0" w:space="6" w:color="DDDDDD"/>
                <w:left w:val="none" w:sz="0" w:space="8" w:color="DDDDDD"/>
                <w:bottom w:val="none" w:sz="0" w:space="6" w:color="DDDDDD"/>
                <w:right w:val="none" w:sz="0" w:space="8" w:color="DDDDDD"/>
              </w:divBdr>
            </w:div>
          </w:divsChild>
        </w:div>
        <w:div w:id="1972393642">
          <w:marLeft w:val="0"/>
          <w:marRight w:val="0"/>
          <w:marTop w:val="45"/>
          <w:marBottom w:val="0"/>
          <w:divBdr>
            <w:top w:val="none" w:sz="0" w:space="0" w:color="auto"/>
            <w:left w:val="none" w:sz="0" w:space="0" w:color="auto"/>
            <w:bottom w:val="single" w:sz="6" w:space="0" w:color="auto"/>
            <w:right w:val="none" w:sz="0" w:space="0" w:color="auto"/>
          </w:divBdr>
          <w:divsChild>
            <w:div w:id="988097842">
              <w:marLeft w:val="0"/>
              <w:marRight w:val="0"/>
              <w:marTop w:val="0"/>
              <w:marBottom w:val="0"/>
              <w:divBdr>
                <w:top w:val="none" w:sz="0" w:space="6" w:color="DDDDDD"/>
                <w:left w:val="none" w:sz="0" w:space="8" w:color="DDDDDD"/>
                <w:bottom w:val="none" w:sz="0" w:space="6" w:color="DDDDDD"/>
                <w:right w:val="none" w:sz="0" w:space="8" w:color="DDDDDD"/>
              </w:divBdr>
            </w:div>
          </w:divsChild>
        </w:div>
        <w:div w:id="1701976944">
          <w:marLeft w:val="0"/>
          <w:marRight w:val="0"/>
          <w:marTop w:val="45"/>
          <w:marBottom w:val="0"/>
          <w:divBdr>
            <w:top w:val="none" w:sz="0" w:space="0" w:color="auto"/>
            <w:left w:val="none" w:sz="0" w:space="0" w:color="auto"/>
            <w:bottom w:val="single" w:sz="6" w:space="0" w:color="auto"/>
            <w:right w:val="none" w:sz="0" w:space="0" w:color="auto"/>
          </w:divBdr>
          <w:divsChild>
            <w:div w:id="1605920391">
              <w:marLeft w:val="0"/>
              <w:marRight w:val="0"/>
              <w:marTop w:val="0"/>
              <w:marBottom w:val="0"/>
              <w:divBdr>
                <w:top w:val="none" w:sz="0" w:space="6" w:color="DDDDDD"/>
                <w:left w:val="none" w:sz="0" w:space="8" w:color="DDDDDD"/>
                <w:bottom w:val="none" w:sz="0" w:space="6" w:color="DDDDDD"/>
                <w:right w:val="none" w:sz="0" w:space="8" w:color="DDDDDD"/>
              </w:divBdr>
            </w:div>
          </w:divsChild>
        </w:div>
        <w:div w:id="1598907812">
          <w:marLeft w:val="0"/>
          <w:marRight w:val="0"/>
          <w:marTop w:val="45"/>
          <w:marBottom w:val="0"/>
          <w:divBdr>
            <w:top w:val="none" w:sz="0" w:space="0" w:color="auto"/>
            <w:left w:val="none" w:sz="0" w:space="0" w:color="auto"/>
            <w:bottom w:val="single" w:sz="6" w:space="0" w:color="auto"/>
            <w:right w:val="none" w:sz="0" w:space="0" w:color="auto"/>
          </w:divBdr>
          <w:divsChild>
            <w:div w:id="729115534">
              <w:marLeft w:val="0"/>
              <w:marRight w:val="0"/>
              <w:marTop w:val="0"/>
              <w:marBottom w:val="0"/>
              <w:divBdr>
                <w:top w:val="none" w:sz="0" w:space="6" w:color="DDDDDD"/>
                <w:left w:val="none" w:sz="0" w:space="8" w:color="DDDDDD"/>
                <w:bottom w:val="none" w:sz="0" w:space="6" w:color="DDDDDD"/>
                <w:right w:val="none" w:sz="0" w:space="8" w:color="DDDDDD"/>
              </w:divBdr>
            </w:div>
          </w:divsChild>
        </w:div>
      </w:divsChild>
    </w:div>
    <w:div w:id="1690642431">
      <w:bodyDiv w:val="1"/>
      <w:marLeft w:val="0"/>
      <w:marRight w:val="0"/>
      <w:marTop w:val="0"/>
      <w:marBottom w:val="0"/>
      <w:divBdr>
        <w:top w:val="none" w:sz="0" w:space="0" w:color="auto"/>
        <w:left w:val="none" w:sz="0" w:space="0" w:color="auto"/>
        <w:bottom w:val="none" w:sz="0" w:space="0" w:color="auto"/>
        <w:right w:val="none" w:sz="0" w:space="0" w:color="auto"/>
      </w:divBdr>
    </w:div>
    <w:div w:id="1956324370">
      <w:bodyDiv w:val="1"/>
      <w:marLeft w:val="0"/>
      <w:marRight w:val="0"/>
      <w:marTop w:val="0"/>
      <w:marBottom w:val="0"/>
      <w:divBdr>
        <w:top w:val="none" w:sz="0" w:space="0" w:color="auto"/>
        <w:left w:val="none" w:sz="0" w:space="0" w:color="auto"/>
        <w:bottom w:val="none" w:sz="0" w:space="0" w:color="auto"/>
        <w:right w:val="none" w:sz="0" w:space="0" w:color="auto"/>
      </w:divBdr>
    </w:div>
    <w:div w:id="2057047532">
      <w:bodyDiv w:val="1"/>
      <w:marLeft w:val="0"/>
      <w:marRight w:val="0"/>
      <w:marTop w:val="0"/>
      <w:marBottom w:val="0"/>
      <w:divBdr>
        <w:top w:val="none" w:sz="0" w:space="0" w:color="auto"/>
        <w:left w:val="none" w:sz="0" w:space="0" w:color="auto"/>
        <w:bottom w:val="none" w:sz="0" w:space="0" w:color="auto"/>
        <w:right w:val="none" w:sz="0" w:space="0" w:color="auto"/>
      </w:divBdr>
    </w:div>
    <w:div w:id="2115199451">
      <w:bodyDiv w:val="1"/>
      <w:marLeft w:val="0"/>
      <w:marRight w:val="0"/>
      <w:marTop w:val="0"/>
      <w:marBottom w:val="0"/>
      <w:divBdr>
        <w:top w:val="none" w:sz="0" w:space="0" w:color="auto"/>
        <w:left w:val="none" w:sz="0" w:space="0" w:color="auto"/>
        <w:bottom w:val="none" w:sz="0" w:space="0" w:color="auto"/>
        <w:right w:val="none" w:sz="0" w:space="0" w:color="auto"/>
      </w:divBdr>
      <w:divsChild>
        <w:div w:id="711926062">
          <w:marLeft w:val="5238"/>
          <w:marRight w:val="0"/>
          <w:marTop w:val="3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es-agora.eu/rri-resources/" TargetMode="External"/><Relationship Id="rId18" Type="http://schemas.openxmlformats.org/officeDocument/2006/relationships/hyperlink" Target="http://www.rhgraham.org/RHG/Recent_publications_files/MIT%3ASkoltech%20entrepreneurial%20ecosystems%20report%202014%20_1.pdf" TargetMode="External"/><Relationship Id="rId26" Type="http://schemas.openxmlformats.org/officeDocument/2006/relationships/hyperlink" Target="http://www.arc.gov.au/about_arc/AdvisoryCouncil.htm" TargetMode="External"/><Relationship Id="rId3" Type="http://schemas.openxmlformats.org/officeDocument/2006/relationships/customXml" Target="../customXml/item3.xml"/><Relationship Id="rId21" Type="http://schemas.openxmlformats.org/officeDocument/2006/relationships/hyperlink" Target="https://www.umich.edu/" TargetMode="External"/><Relationship Id="rId34" Type="http://schemas.openxmlformats.org/officeDocument/2006/relationships/hyperlink" Target="http://eprints.qut.edu.au/59085/1/59085P.pdf" TargetMode="External"/><Relationship Id="rId7" Type="http://schemas.microsoft.com/office/2007/relationships/stylesWithEffects" Target="stylesWithEffects.xml"/><Relationship Id="rId12" Type="http://schemas.openxmlformats.org/officeDocument/2006/relationships/hyperlink" Target="http://www.sis-rri-conference.eu/wp-content/uploads/2014/07/RomeDeclaration.pdf" TargetMode="External"/><Relationship Id="rId17" Type="http://schemas.openxmlformats.org/officeDocument/2006/relationships/hyperlink" Target="http://www.cam.ac.uk/" TargetMode="External"/><Relationship Id="rId25" Type="http://schemas.openxmlformats.org/officeDocument/2006/relationships/hyperlink" Target="http://www.nhmrc.gov.au/about/council-nhmrc" TargetMode="External"/><Relationship Id="rId33" Type="http://schemas.openxmlformats.org/officeDocument/2006/relationships/hyperlink" Target="http://www.acarp.com.au/" TargetMode="External"/><Relationship Id="rId2" Type="http://schemas.openxmlformats.org/officeDocument/2006/relationships/customXml" Target="../customXml/item2.xml"/><Relationship Id="rId16" Type="http://schemas.openxmlformats.org/officeDocument/2006/relationships/hyperlink" Target="http://www.stanford.edu/" TargetMode="External"/><Relationship Id="rId20" Type="http://schemas.openxmlformats.org/officeDocument/2006/relationships/hyperlink" Target="http://www.aalto.fi/en/" TargetMode="External"/><Relationship Id="rId29" Type="http://schemas.openxmlformats.org/officeDocument/2006/relationships/hyperlink" Target="http://aoasg.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c.europa.eu/research/swafs/pdf/pub_public_engagement/options-for-strengthening_en.pdf" TargetMode="External"/><Relationship Id="rId32" Type="http://schemas.openxmlformats.org/officeDocument/2006/relationships/hyperlink" Target="http://www.ruralrdc.com.au/Page/Home.asp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eb.mit.edu/" TargetMode="External"/><Relationship Id="rId23" Type="http://schemas.openxmlformats.org/officeDocument/2006/relationships/hyperlink" Target="https://www.auckland.ac.nz/en.html" TargetMode="External"/><Relationship Id="rId28" Type="http://schemas.openxmlformats.org/officeDocument/2006/relationships/hyperlink" Target="http://theconversation.com/from-fraud-to-fair-play-australia-must-support-research-integrity-15733"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technion.ac.il/en/" TargetMode="External"/><Relationship Id="rId31" Type="http://schemas.openxmlformats.org/officeDocument/2006/relationships/hyperlink" Target="http://www.plosone.org/article/info%3Adoi%2F10.1371%2Fjournal.pone.006526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grattan.edu.au/report/mapping-australias-economy-cities-as-engines-of-prosperity/" TargetMode="External"/><Relationship Id="rId22" Type="http://schemas.openxmlformats.org/officeDocument/2006/relationships/hyperlink" Target="http://www.kaist.ac.kr/html/kr/index.html" TargetMode="External"/><Relationship Id="rId27" Type="http://schemas.openxmlformats.org/officeDocument/2006/relationships/hyperlink" Target="http://www.forschungswende.de/" TargetMode="External"/><Relationship Id="rId30" Type="http://schemas.openxmlformats.org/officeDocument/2006/relationships/hyperlink" Target="http://www.sciencecoalition.org/downloads/1392650077basicresearchandtheinnovationprocess.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BCR1400109</SubmissionID>
    <OriginalFileName xmlns="ed110c73-9675-4a40-bedd-85eaf2417466">Gov commericialisation research LH.docx</OriginalFile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7082-05D9-4897-8BE6-B8E66E017CF5}"/>
</file>

<file path=customXml/itemProps2.xml><?xml version="1.0" encoding="utf-8"?>
<ds:datastoreItem xmlns:ds="http://schemas.openxmlformats.org/officeDocument/2006/customXml" ds:itemID="{67803AF0-A98F-49A6-8B63-C94D4F2E5FB4}"/>
</file>

<file path=customXml/itemProps3.xml><?xml version="1.0" encoding="utf-8"?>
<ds:datastoreItem xmlns:ds="http://schemas.openxmlformats.org/officeDocument/2006/customXml" ds:itemID="{1C99AE45-C416-40A0-ABE0-3939CE6D5062}"/>
</file>

<file path=customXml/itemProps4.xml><?xml version="1.0" encoding="utf-8"?>
<ds:datastoreItem xmlns:ds="http://schemas.openxmlformats.org/officeDocument/2006/customXml" ds:itemID="{D83D0033-8D6E-4E87-B267-2A479D8D8856}"/>
</file>

<file path=docProps/app.xml><?xml version="1.0" encoding="utf-8"?>
<Properties xmlns="http://schemas.openxmlformats.org/officeDocument/2006/extended-properties" xmlns:vt="http://schemas.openxmlformats.org/officeDocument/2006/docPropsVTypes">
  <Template>2A97B26D.dotm</Template>
  <TotalTime>344</TotalTime>
  <Pages>8</Pages>
  <Words>5743</Words>
  <Characters>32740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1_Boosting_the_commercial_return_Liz_Hardie_05022015_BCR1400109.docx</vt:lpstr>
    </vt:vector>
  </TitlesOfParts>
  <Company>Australian Government</Company>
  <LinksUpToDate>false</LinksUpToDate>
  <CharactersWithSpaces>38407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1_Boosting_the_commercial_return_Liz_Hardie_05022015_BCR1400109.docx</dc:title>
  <dc:creator>Liz</dc:creator>
  <cp:lastModifiedBy>Drew Menzies-McVey</cp:lastModifiedBy>
  <cp:revision>22</cp:revision>
  <cp:lastPrinted>2015-02-23T00:35:00Z</cp:lastPrinted>
  <dcterms:created xsi:type="dcterms:W3CDTF">2014-12-06T14:58:00Z</dcterms:created>
  <dcterms:modified xsi:type="dcterms:W3CDTF">2015-02-23T00:36:00Z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