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6F9B" w14:textId="77777777" w:rsidR="00AF7FFC" w:rsidRPr="006F09CD" w:rsidRDefault="00AF7FFC" w:rsidP="00961FCA">
      <w:pPr>
        <w:rPr>
          <w:rFonts w:cstheme="minorHAnsi"/>
        </w:rPr>
      </w:pPr>
    </w:p>
    <w:p w14:paraId="25356F9C" w14:textId="77777777" w:rsidR="00AF7FFC" w:rsidRPr="00836ABD" w:rsidRDefault="00AF7FFC" w:rsidP="00961FCA">
      <w:pPr>
        <w:jc w:val="center"/>
        <w:rPr>
          <w:rFonts w:cstheme="minorHAnsi"/>
          <w:b/>
          <w:i/>
        </w:rPr>
      </w:pPr>
      <w:r>
        <w:rPr>
          <w:rFonts w:cstheme="minorHAnsi"/>
          <w:b/>
        </w:rPr>
        <w:br/>
      </w:r>
      <w:r w:rsidRPr="00836ABD">
        <w:rPr>
          <w:rFonts w:cstheme="minorHAnsi"/>
          <w:b/>
          <w:i/>
        </w:rPr>
        <w:t>Charles Darwin University</w:t>
      </w:r>
    </w:p>
    <w:p w14:paraId="25356F9D" w14:textId="77777777" w:rsidR="00AF7FFC" w:rsidRPr="00836ABD" w:rsidRDefault="00AF7FFC" w:rsidP="00961FCA">
      <w:pPr>
        <w:jc w:val="center"/>
        <w:rPr>
          <w:rFonts w:cstheme="minorHAnsi"/>
          <w:b/>
          <w:i/>
        </w:rPr>
      </w:pPr>
      <w:r w:rsidRPr="00836ABD">
        <w:rPr>
          <w:rFonts w:cstheme="minorHAnsi"/>
          <w:b/>
          <w:i/>
        </w:rPr>
        <w:t>Boosting the commercial returns from research</w:t>
      </w:r>
    </w:p>
    <w:p w14:paraId="25356F9E" w14:textId="77777777" w:rsidR="00AF7FFC" w:rsidRPr="00836ABD" w:rsidRDefault="00AF7FFC" w:rsidP="00961FCA">
      <w:pPr>
        <w:jc w:val="center"/>
        <w:rPr>
          <w:rFonts w:cstheme="minorHAnsi"/>
          <w:b/>
          <w:i/>
        </w:rPr>
      </w:pPr>
      <w:r w:rsidRPr="00836ABD">
        <w:rPr>
          <w:rFonts w:cstheme="minorHAnsi"/>
          <w:b/>
          <w:i/>
        </w:rPr>
        <w:t>Comments on the discussion paper</w:t>
      </w:r>
    </w:p>
    <w:p w14:paraId="25356F9F" w14:textId="77777777" w:rsidR="00AF7FFC" w:rsidRDefault="00AF7FFC" w:rsidP="00961FCA">
      <w:pPr>
        <w:rPr>
          <w:rFonts w:cstheme="minorHAnsi"/>
          <w:b/>
        </w:rPr>
      </w:pPr>
    </w:p>
    <w:p w14:paraId="25356FA0" w14:textId="77777777" w:rsidR="00AF7FFC" w:rsidRPr="006F09CD" w:rsidRDefault="00AF7FFC" w:rsidP="00591329">
      <w:pPr>
        <w:pStyle w:val="Heading1"/>
      </w:pPr>
      <w:r w:rsidRPr="006F09CD">
        <w:t>Are the issues soundly framed?</w:t>
      </w:r>
    </w:p>
    <w:p w14:paraId="25356FA1" w14:textId="77777777" w:rsidR="00AF7FFC" w:rsidRPr="006F09CD" w:rsidRDefault="00EE7EDD" w:rsidP="00961FCA">
      <w:pPr>
        <w:spacing w:before="240"/>
        <w:rPr>
          <w:rFonts w:cstheme="minorHAnsi"/>
        </w:rPr>
      </w:pPr>
      <w:r>
        <w:rPr>
          <w:rFonts w:cstheme="minorHAnsi"/>
        </w:rPr>
        <w:t>Leaders</w:t>
      </w:r>
      <w:r w:rsidR="00236DD0">
        <w:rPr>
          <w:rFonts w:cstheme="minorHAnsi"/>
        </w:rPr>
        <w:t xml:space="preserve"> and governments</w:t>
      </w:r>
      <w:r w:rsidR="00AF7FFC" w:rsidRPr="006F09CD">
        <w:rPr>
          <w:rFonts w:cstheme="minorHAnsi"/>
        </w:rPr>
        <w:t xml:space="preserve"> routinely express dissatisfact</w:t>
      </w:r>
      <w:r>
        <w:rPr>
          <w:rFonts w:cstheme="minorHAnsi"/>
        </w:rPr>
        <w:t xml:space="preserve">ion with the commercial returns </w:t>
      </w:r>
      <w:r w:rsidR="00AF7FFC" w:rsidRPr="006F09CD">
        <w:rPr>
          <w:rFonts w:cstheme="minorHAnsi"/>
        </w:rPr>
        <w:t xml:space="preserve">on their country’s publicly funded research and the inadequacy of university-business links in their jurisdiction. No one is more aware of the </w:t>
      </w:r>
      <w:r w:rsidR="00AF7FFC">
        <w:rPr>
          <w:rFonts w:cstheme="minorHAnsi"/>
        </w:rPr>
        <w:t>“</w:t>
      </w:r>
      <w:r w:rsidR="00AF7FFC" w:rsidRPr="006F09CD">
        <w:rPr>
          <w:rFonts w:cstheme="minorHAnsi"/>
        </w:rPr>
        <w:t>never-enough</w:t>
      </w:r>
      <w:r w:rsidR="00AF7FFC">
        <w:rPr>
          <w:rFonts w:cstheme="minorHAnsi"/>
        </w:rPr>
        <w:t>”</w:t>
      </w:r>
      <w:r w:rsidR="00AF7FFC" w:rsidRPr="006F09CD">
        <w:rPr>
          <w:rFonts w:cstheme="minorHAnsi"/>
        </w:rPr>
        <w:t xml:space="preserve"> character of innovation, commercialisation and </w:t>
      </w:r>
      <w:r>
        <w:rPr>
          <w:rFonts w:cstheme="minorHAnsi"/>
        </w:rPr>
        <w:t xml:space="preserve">entrepreneurial </w:t>
      </w:r>
      <w:r w:rsidR="00AF7FFC" w:rsidRPr="006F09CD">
        <w:rPr>
          <w:rFonts w:cstheme="minorHAnsi"/>
        </w:rPr>
        <w:t xml:space="preserve">networking than those </w:t>
      </w:r>
      <w:r w:rsidR="00AF7FFC">
        <w:rPr>
          <w:rFonts w:cstheme="minorHAnsi"/>
        </w:rPr>
        <w:t xml:space="preserve">in universities </w:t>
      </w:r>
      <w:r w:rsidR="00AF7FFC" w:rsidRPr="006F09CD">
        <w:rPr>
          <w:rFonts w:cstheme="minorHAnsi"/>
        </w:rPr>
        <w:t>who are actually involved</w:t>
      </w:r>
      <w:r w:rsidR="00AF7FFC">
        <w:rPr>
          <w:rFonts w:cstheme="minorHAnsi"/>
        </w:rPr>
        <w:t xml:space="preserve"> in the process</w:t>
      </w:r>
      <w:r w:rsidR="00AF7FFC" w:rsidRPr="006F09CD">
        <w:rPr>
          <w:rFonts w:cstheme="minorHAnsi"/>
        </w:rPr>
        <w:t xml:space="preserve">. </w:t>
      </w:r>
      <w:r w:rsidR="00AF7FFC" w:rsidRPr="006F09CD">
        <w:rPr>
          <w:rFonts w:cstheme="minorHAnsi"/>
          <w:i/>
        </w:rPr>
        <w:t>Boosting the commercial return from research</w:t>
      </w:r>
      <w:r w:rsidR="00AF7FFC" w:rsidRPr="006F09CD">
        <w:rPr>
          <w:rFonts w:cstheme="minorHAnsi"/>
        </w:rPr>
        <w:t xml:space="preserve"> </w:t>
      </w:r>
      <w:r w:rsidR="00AF7FFC">
        <w:rPr>
          <w:rFonts w:cstheme="minorHAnsi"/>
        </w:rPr>
        <w:t xml:space="preserve">covers a number of important topics, but overlooks </w:t>
      </w:r>
      <w:r w:rsidR="00AF7FFC" w:rsidRPr="006F09CD">
        <w:rPr>
          <w:rFonts w:cstheme="minorHAnsi"/>
        </w:rPr>
        <w:t>two key characteristics of business and universities in t</w:t>
      </w:r>
      <w:r w:rsidR="00AF7FFC">
        <w:rPr>
          <w:rFonts w:cstheme="minorHAnsi"/>
        </w:rPr>
        <w:t>he Australian innovation system.</w:t>
      </w:r>
    </w:p>
    <w:p w14:paraId="25356FA2" w14:textId="77777777" w:rsidR="00AF7FFC" w:rsidRPr="006F09CD" w:rsidRDefault="00AF7FFC" w:rsidP="00591329">
      <w:pPr>
        <w:pStyle w:val="Heading2"/>
      </w:pPr>
      <w:r w:rsidRPr="006F09CD">
        <w:t>Australian universities are successful businesses</w:t>
      </w:r>
    </w:p>
    <w:p w14:paraId="25356FA3" w14:textId="77777777" w:rsidR="00AF7FFC" w:rsidRDefault="00AF7FFC" w:rsidP="00961FCA">
      <w:pPr>
        <w:spacing w:before="240"/>
        <w:rPr>
          <w:rFonts w:cstheme="minorHAnsi"/>
        </w:rPr>
      </w:pPr>
      <w:r w:rsidRPr="006F09CD">
        <w:rPr>
          <w:rFonts w:cstheme="minorHAnsi"/>
        </w:rPr>
        <w:t xml:space="preserve">The first priority of any business is its own vitality. Australia’s universities </w:t>
      </w:r>
      <w:r>
        <w:rPr>
          <w:rFonts w:cstheme="minorHAnsi"/>
        </w:rPr>
        <w:t>are resilient and entrepreneurial institutions</w:t>
      </w:r>
      <w:r w:rsidR="00EE7EDD">
        <w:rPr>
          <w:rFonts w:cstheme="minorHAnsi"/>
        </w:rPr>
        <w:t xml:space="preserve"> in a </w:t>
      </w:r>
      <w:r w:rsidRPr="006F09CD">
        <w:rPr>
          <w:rFonts w:cstheme="minorHAnsi"/>
        </w:rPr>
        <w:t xml:space="preserve">sector </w:t>
      </w:r>
      <w:r w:rsidR="00EE7EDD">
        <w:rPr>
          <w:rFonts w:cstheme="minorHAnsi"/>
        </w:rPr>
        <w:t xml:space="preserve">that </w:t>
      </w:r>
      <w:r w:rsidRPr="006F09CD">
        <w:rPr>
          <w:rFonts w:cstheme="minorHAnsi"/>
        </w:rPr>
        <w:t>is globally recognised for its successes</w:t>
      </w:r>
      <w:r>
        <w:rPr>
          <w:rFonts w:cstheme="minorHAnsi"/>
        </w:rPr>
        <w:t>. Our un</w:t>
      </w:r>
      <w:r w:rsidRPr="006F09CD">
        <w:rPr>
          <w:rFonts w:cstheme="minorHAnsi"/>
        </w:rPr>
        <w:t xml:space="preserve">iversities achieve </w:t>
      </w:r>
      <w:r>
        <w:rPr>
          <w:rFonts w:cstheme="minorHAnsi"/>
        </w:rPr>
        <w:t xml:space="preserve">success </w:t>
      </w:r>
      <w:r w:rsidRPr="006F09CD">
        <w:rPr>
          <w:rFonts w:cstheme="minorHAnsi"/>
        </w:rPr>
        <w:t xml:space="preserve">through competent governance and management, sharp focus on core business of education and research, unremitting pursuit of international opportunities, and swift and effective adaptation to shifts in the expectations of their many stakeholders. The most important role for Australian universities in </w:t>
      </w:r>
      <w:r w:rsidRPr="00EE7EDD">
        <w:rPr>
          <w:rFonts w:cstheme="minorHAnsi"/>
        </w:rPr>
        <w:t>boosting the commercial return from research</w:t>
      </w:r>
      <w:r w:rsidRPr="006F09CD">
        <w:rPr>
          <w:rFonts w:cstheme="minorHAnsi"/>
        </w:rPr>
        <w:t xml:space="preserve"> is to continue to be successful global innovators in their core business of research and education. As Stephen </w:t>
      </w:r>
      <w:proofErr w:type="spellStart"/>
      <w:r w:rsidRPr="006F09CD">
        <w:rPr>
          <w:rFonts w:cstheme="minorHAnsi"/>
        </w:rPr>
        <w:t>Allott</w:t>
      </w:r>
      <w:proofErr w:type="spellEnd"/>
      <w:r w:rsidRPr="006F09CD">
        <w:rPr>
          <w:rFonts w:cstheme="minorHAnsi"/>
        </w:rPr>
        <w:t xml:space="preserve"> explains</w:t>
      </w:r>
      <w:r>
        <w:rPr>
          <w:rStyle w:val="FootnoteReference"/>
          <w:rFonts w:cstheme="minorHAnsi"/>
        </w:rPr>
        <w:footnoteReference w:id="1"/>
      </w:r>
      <w:r w:rsidR="00C72745">
        <w:rPr>
          <w:rFonts w:cstheme="minorHAnsi"/>
        </w:rPr>
        <w:t xml:space="preserve"> the real questions for innovation policy are people centric.</w:t>
      </w:r>
      <w:r w:rsidRPr="006F09CD">
        <w:rPr>
          <w:rFonts w:cstheme="minorHAnsi"/>
        </w:rPr>
        <w:t xml:space="preserve"> </w:t>
      </w:r>
      <w:r w:rsidR="00EE7EDD">
        <w:rPr>
          <w:rFonts w:cstheme="minorHAnsi"/>
        </w:rPr>
        <w:t>With adequate funds and ongoing community support</w:t>
      </w:r>
      <w:r w:rsidRPr="006F09CD">
        <w:rPr>
          <w:rFonts w:cstheme="minorHAnsi"/>
        </w:rPr>
        <w:t xml:space="preserve"> Australia’s universities will ensure that well-educated graduates and researchers are ava</w:t>
      </w:r>
      <w:r w:rsidR="00EE7EDD">
        <w:rPr>
          <w:rFonts w:cstheme="minorHAnsi"/>
        </w:rPr>
        <w:t xml:space="preserve">ilable to meet the requirements of </w:t>
      </w:r>
      <w:r>
        <w:rPr>
          <w:rFonts w:cstheme="minorHAnsi"/>
        </w:rPr>
        <w:t xml:space="preserve">business </w:t>
      </w:r>
      <w:r w:rsidR="00EE7EDD">
        <w:rPr>
          <w:rFonts w:cstheme="minorHAnsi"/>
        </w:rPr>
        <w:t xml:space="preserve">and other </w:t>
      </w:r>
      <w:r>
        <w:rPr>
          <w:rFonts w:cstheme="minorHAnsi"/>
        </w:rPr>
        <w:t>sector</w:t>
      </w:r>
      <w:r w:rsidR="00EE7EDD">
        <w:rPr>
          <w:rFonts w:cstheme="minorHAnsi"/>
        </w:rPr>
        <w:t>s</w:t>
      </w:r>
      <w:r>
        <w:rPr>
          <w:rFonts w:cstheme="minorHAnsi"/>
        </w:rPr>
        <w:t xml:space="preserve">. </w:t>
      </w:r>
    </w:p>
    <w:p w14:paraId="25356FA4" w14:textId="77777777" w:rsidR="00AF7FFC" w:rsidRPr="0003323F" w:rsidRDefault="00EE7EDD" w:rsidP="00961FCA">
      <w:pPr>
        <w:spacing w:before="240"/>
        <w:rPr>
          <w:rFonts w:cstheme="minorHAnsi"/>
        </w:rPr>
      </w:pPr>
      <w:r>
        <w:rPr>
          <w:rFonts w:cstheme="minorHAnsi"/>
        </w:rPr>
        <w:t>A vibrant university system exists in Australia. “S</w:t>
      </w:r>
      <w:r w:rsidR="00AF7FFC" w:rsidRPr="006F09CD">
        <w:rPr>
          <w:rFonts w:cstheme="minorHAnsi"/>
        </w:rPr>
        <w:t xml:space="preserve">upply side” </w:t>
      </w:r>
      <w:r w:rsidR="00AF7FFC">
        <w:rPr>
          <w:rFonts w:cstheme="minorHAnsi"/>
        </w:rPr>
        <w:t xml:space="preserve">failure is </w:t>
      </w:r>
      <w:r w:rsidR="00AF7FFC" w:rsidRPr="006F09CD">
        <w:rPr>
          <w:rFonts w:cstheme="minorHAnsi"/>
        </w:rPr>
        <w:t xml:space="preserve">not the core </w:t>
      </w:r>
      <w:r w:rsidR="00AF7FFC">
        <w:rPr>
          <w:rFonts w:cstheme="minorHAnsi"/>
        </w:rPr>
        <w:t>concern</w:t>
      </w:r>
      <w:r>
        <w:rPr>
          <w:rFonts w:cstheme="minorHAnsi"/>
        </w:rPr>
        <w:t xml:space="preserve"> and p</w:t>
      </w:r>
      <w:r w:rsidR="00AF7FFC">
        <w:rPr>
          <w:rFonts w:cstheme="minorHAnsi"/>
        </w:rPr>
        <w:t>o</w:t>
      </w:r>
      <w:r w:rsidR="00AF7FFC">
        <w:rPr>
          <w:rFonts w:cstheme="minorHAnsi"/>
          <w:color w:val="333333"/>
          <w:shd w:val="clear" w:color="auto" w:fill="FFFFFF"/>
        </w:rPr>
        <w:t>licy changes</w:t>
      </w:r>
      <w:r w:rsidR="00AF7FFC" w:rsidRPr="006F09CD">
        <w:rPr>
          <w:rFonts w:cstheme="minorHAnsi"/>
          <w:color w:val="333333"/>
          <w:shd w:val="clear" w:color="auto" w:fill="FFFFFF"/>
        </w:rPr>
        <w:t xml:space="preserve"> </w:t>
      </w:r>
      <w:r w:rsidR="00AF7FFC">
        <w:rPr>
          <w:rFonts w:cstheme="minorHAnsi"/>
          <w:color w:val="333333"/>
          <w:shd w:val="clear" w:color="auto" w:fill="FFFFFF"/>
        </w:rPr>
        <w:t xml:space="preserve">designed </w:t>
      </w:r>
      <w:r w:rsidR="00AF7FFC" w:rsidRPr="006F09CD">
        <w:rPr>
          <w:rFonts w:cstheme="minorHAnsi"/>
          <w:color w:val="333333"/>
          <w:shd w:val="clear" w:color="auto" w:fill="FFFFFF"/>
        </w:rPr>
        <w:t xml:space="preserve">to </w:t>
      </w:r>
      <w:r w:rsidR="00AF7FFC">
        <w:rPr>
          <w:rFonts w:cstheme="minorHAnsi"/>
          <w:color w:val="333333"/>
          <w:shd w:val="clear" w:color="auto" w:fill="FFFFFF"/>
        </w:rPr>
        <w:t xml:space="preserve">control and </w:t>
      </w:r>
      <w:r w:rsidR="00AF7FFC" w:rsidRPr="006F09CD">
        <w:rPr>
          <w:rFonts w:cstheme="minorHAnsi"/>
          <w:color w:val="333333"/>
          <w:shd w:val="clear" w:color="auto" w:fill="FFFFFF"/>
        </w:rPr>
        <w:t>mod</w:t>
      </w:r>
      <w:r w:rsidR="00AF7FFC">
        <w:rPr>
          <w:rFonts w:cstheme="minorHAnsi"/>
          <w:color w:val="333333"/>
          <w:shd w:val="clear" w:color="auto" w:fill="FFFFFF"/>
        </w:rPr>
        <w:t xml:space="preserve">ify the activities of Australian universities </w:t>
      </w:r>
      <w:r>
        <w:rPr>
          <w:rFonts w:cstheme="minorHAnsi"/>
          <w:color w:val="333333"/>
          <w:shd w:val="clear" w:color="auto" w:fill="FFFFFF"/>
        </w:rPr>
        <w:t xml:space="preserve">will </w:t>
      </w:r>
      <w:r w:rsidR="00AF7FFC">
        <w:rPr>
          <w:rFonts w:cstheme="minorHAnsi"/>
          <w:color w:val="333333"/>
          <w:shd w:val="clear" w:color="auto" w:fill="FFFFFF"/>
        </w:rPr>
        <w:t>miss</w:t>
      </w:r>
      <w:r>
        <w:rPr>
          <w:rFonts w:cstheme="minorHAnsi"/>
          <w:color w:val="333333"/>
          <w:shd w:val="clear" w:color="auto" w:fill="FFFFFF"/>
        </w:rPr>
        <w:t xml:space="preserve"> the most critical </w:t>
      </w:r>
      <w:r>
        <w:rPr>
          <w:rFonts w:cstheme="minorHAnsi"/>
          <w:color w:val="333333"/>
          <w:shd w:val="clear" w:color="auto" w:fill="FFFFFF"/>
        </w:rPr>
        <w:lastRenderedPageBreak/>
        <w:t>needs</w:t>
      </w:r>
      <w:r w:rsidR="00AF7FFC">
        <w:rPr>
          <w:rFonts w:cstheme="minorHAnsi"/>
          <w:color w:val="333333"/>
          <w:shd w:val="clear" w:color="auto" w:fill="FFFFFF"/>
        </w:rPr>
        <w:t>. The app</w:t>
      </w:r>
      <w:r w:rsidR="00C72745">
        <w:rPr>
          <w:rFonts w:cstheme="minorHAnsi"/>
          <w:color w:val="333333"/>
          <w:shd w:val="clear" w:color="auto" w:fill="FFFFFF"/>
        </w:rPr>
        <w:t xml:space="preserve">ropriate </w:t>
      </w:r>
      <w:r w:rsidR="00AF7FFC">
        <w:rPr>
          <w:rFonts w:cstheme="minorHAnsi"/>
          <w:color w:val="333333"/>
          <w:shd w:val="clear" w:color="auto" w:fill="FFFFFF"/>
        </w:rPr>
        <w:t xml:space="preserve">public </w:t>
      </w:r>
      <w:r w:rsidR="00C72745">
        <w:rPr>
          <w:rFonts w:cstheme="minorHAnsi"/>
          <w:color w:val="333333"/>
          <w:shd w:val="clear" w:color="auto" w:fill="FFFFFF"/>
        </w:rPr>
        <w:t xml:space="preserve">policy setting </w:t>
      </w:r>
      <w:r>
        <w:rPr>
          <w:rFonts w:cstheme="minorHAnsi"/>
          <w:color w:val="333333"/>
          <w:shd w:val="clear" w:color="auto" w:fill="FFFFFF"/>
        </w:rPr>
        <w:t xml:space="preserve">for universities </w:t>
      </w:r>
      <w:r w:rsidR="00AF7FFC">
        <w:rPr>
          <w:rFonts w:cstheme="minorHAnsi"/>
          <w:color w:val="333333"/>
          <w:shd w:val="clear" w:color="auto" w:fill="FFFFFF"/>
        </w:rPr>
        <w:t xml:space="preserve">is explained by </w:t>
      </w:r>
      <w:r w:rsidR="00AF7FFC" w:rsidRPr="006F09CD">
        <w:rPr>
          <w:rFonts w:cstheme="minorHAnsi"/>
          <w:color w:val="333333"/>
          <w:shd w:val="clear" w:color="auto" w:fill="FFFFFF"/>
        </w:rPr>
        <w:t xml:space="preserve">former </w:t>
      </w:r>
      <w:r w:rsidR="00AF7FFC">
        <w:rPr>
          <w:rFonts w:cstheme="minorHAnsi"/>
          <w:color w:val="333333"/>
          <w:shd w:val="clear" w:color="auto" w:fill="FFFFFF"/>
        </w:rPr>
        <w:t xml:space="preserve">Cambridge </w:t>
      </w:r>
      <w:r w:rsidR="00AF7FFC" w:rsidRPr="006F09CD">
        <w:rPr>
          <w:rFonts w:cstheme="minorHAnsi"/>
          <w:color w:val="333333"/>
          <w:shd w:val="clear" w:color="auto" w:fill="FFFFFF"/>
        </w:rPr>
        <w:t>Vice-Chancellor Alison Richard in her o</w:t>
      </w:r>
      <w:r w:rsidR="00AF7FFC" w:rsidRPr="006F09CD">
        <w:rPr>
          <w:rFonts w:cstheme="minorHAnsi"/>
        </w:rPr>
        <w:t>pening address to the Universities UK September 2008 meeting</w:t>
      </w:r>
      <w:r w:rsidR="00AF7FFC">
        <w:rPr>
          <w:rStyle w:val="FootnoteReference"/>
          <w:rFonts w:cstheme="minorHAnsi"/>
        </w:rPr>
        <w:footnoteReference w:id="2"/>
      </w:r>
      <w:r w:rsidR="00AF7FFC">
        <w:rPr>
          <w:rFonts w:cstheme="minorHAnsi"/>
        </w:rPr>
        <w:t>:</w:t>
      </w:r>
    </w:p>
    <w:p w14:paraId="25356FA5" w14:textId="77777777" w:rsidR="00AF7FFC" w:rsidRPr="006F09CD" w:rsidRDefault="00AF7FFC" w:rsidP="00961FCA">
      <w:pPr>
        <w:spacing w:before="240"/>
        <w:rPr>
          <w:rFonts w:cstheme="minorHAnsi"/>
          <w:i/>
          <w:color w:val="333333"/>
          <w:shd w:val="clear" w:color="auto" w:fill="FFFFFF"/>
        </w:rPr>
      </w:pPr>
      <w:r w:rsidRPr="006F09CD">
        <w:rPr>
          <w:rFonts w:cstheme="minorHAnsi"/>
          <w:i/>
          <w:color w:val="333333"/>
          <w:shd w:val="clear" w:color="auto" w:fill="FFFFFF"/>
        </w:rPr>
        <w:t>The quality of what we provide and our capacity to attract talent are both at risk. Ironically, in my view one of the greatest risks is driven by the growing appreciation of the relevance of universities, in many ways so welcome: the problem is that the</w:t>
      </w:r>
      <w:r w:rsidRPr="006F09CD">
        <w:rPr>
          <w:rStyle w:val="apple-converted-space"/>
          <w:rFonts w:cstheme="minorHAnsi"/>
          <w:i/>
          <w:color w:val="333333"/>
          <w:shd w:val="clear" w:color="auto" w:fill="FFFFFF"/>
        </w:rPr>
        <w:t> </w:t>
      </w:r>
      <w:r w:rsidRPr="006F09CD">
        <w:rPr>
          <w:rStyle w:val="Strong"/>
          <w:rFonts w:cstheme="minorHAnsi"/>
          <w:i/>
          <w:color w:val="333333"/>
          <w:bdr w:val="none" w:sz="0" w:space="0" w:color="auto" w:frame="1"/>
          <w:shd w:val="clear" w:color="auto" w:fill="FFFFFF"/>
        </w:rPr>
        <w:t>conception</w:t>
      </w:r>
      <w:r w:rsidRPr="006F09CD">
        <w:rPr>
          <w:rStyle w:val="apple-converted-space"/>
          <w:rFonts w:cstheme="minorHAnsi"/>
          <w:i/>
          <w:color w:val="333333"/>
          <w:shd w:val="clear" w:color="auto" w:fill="FFFFFF"/>
        </w:rPr>
        <w:t> </w:t>
      </w:r>
      <w:r w:rsidRPr="006F09CD">
        <w:rPr>
          <w:rFonts w:cstheme="minorHAnsi"/>
          <w:i/>
          <w:color w:val="333333"/>
          <w:shd w:val="clear" w:color="auto" w:fill="FFFFFF"/>
        </w:rPr>
        <w:t>of relevance is often narrow while the</w:t>
      </w:r>
      <w:r w:rsidRPr="006F09CD">
        <w:rPr>
          <w:rStyle w:val="apple-converted-space"/>
          <w:rFonts w:cstheme="minorHAnsi"/>
          <w:i/>
          <w:color w:val="333333"/>
          <w:shd w:val="clear" w:color="auto" w:fill="FFFFFF"/>
        </w:rPr>
        <w:t> </w:t>
      </w:r>
      <w:r w:rsidRPr="006F09CD">
        <w:rPr>
          <w:rStyle w:val="Strong"/>
          <w:rFonts w:cstheme="minorHAnsi"/>
          <w:i/>
          <w:color w:val="333333"/>
          <w:bdr w:val="none" w:sz="0" w:space="0" w:color="auto" w:frame="1"/>
          <w:shd w:val="clear" w:color="auto" w:fill="FFFFFF"/>
        </w:rPr>
        <w:t>fact</w:t>
      </w:r>
      <w:r w:rsidRPr="006F09CD">
        <w:rPr>
          <w:rStyle w:val="apple-converted-space"/>
          <w:rFonts w:cstheme="minorHAnsi"/>
          <w:i/>
          <w:color w:val="333333"/>
          <w:shd w:val="clear" w:color="auto" w:fill="FFFFFF"/>
        </w:rPr>
        <w:t> </w:t>
      </w:r>
      <w:r w:rsidRPr="006F09CD">
        <w:rPr>
          <w:rFonts w:cstheme="minorHAnsi"/>
          <w:i/>
          <w:color w:val="333333"/>
          <w:shd w:val="clear" w:color="auto" w:fill="FFFFFF"/>
        </w:rPr>
        <w:t>of relevance encourages meddling. As institutions charged with education, research and training, our purpose is not to be construed as that of handmaidens of industry, implementers of the skills agenda, or indeed engines for promoting social justice. Responsive to and helping shape the national policy context, we need the independence and autonomy to chart our individual institutional courses, and to experiment.</w:t>
      </w:r>
    </w:p>
    <w:p w14:paraId="25356FA6" w14:textId="77777777" w:rsidR="00AF7FFC" w:rsidRDefault="00AF7FFC" w:rsidP="00961FCA">
      <w:pPr>
        <w:spacing w:before="240"/>
        <w:rPr>
          <w:rFonts w:cstheme="minorHAnsi"/>
        </w:rPr>
      </w:pPr>
      <w:r>
        <w:rPr>
          <w:rFonts w:cstheme="minorHAnsi"/>
          <w:color w:val="333333"/>
          <w:shd w:val="clear" w:color="auto" w:fill="FFFFFF"/>
        </w:rPr>
        <w:t xml:space="preserve">The persuasiveness of this point is reinforced by the obvious fact that by independently and autonomously charting its course in education and research, Cambridge University </w:t>
      </w:r>
      <w:r w:rsidRPr="006A034D">
        <w:rPr>
          <w:rFonts w:cstheme="minorHAnsi"/>
          <w:color w:val="333333"/>
          <w:u w:val="single"/>
          <w:shd w:val="clear" w:color="auto" w:fill="FFFFFF"/>
        </w:rPr>
        <w:t>enables</w:t>
      </w:r>
      <w:r>
        <w:rPr>
          <w:rFonts w:cstheme="minorHAnsi"/>
          <w:color w:val="333333"/>
          <w:shd w:val="clear" w:color="auto" w:fill="FFFFFF"/>
        </w:rPr>
        <w:t xml:space="preserve"> many opportunities in the UK innovation system external to its own business. These include </w:t>
      </w:r>
      <w:r w:rsidRPr="006F09CD">
        <w:rPr>
          <w:rFonts w:cstheme="minorHAnsi"/>
          <w:color w:val="333333"/>
          <w:shd w:val="clear" w:color="auto" w:fill="FFFFFF"/>
        </w:rPr>
        <w:t xml:space="preserve">the </w:t>
      </w:r>
      <w:r>
        <w:rPr>
          <w:rFonts w:cstheme="minorHAnsi"/>
          <w:color w:val="333333"/>
          <w:shd w:val="clear" w:color="auto" w:fill="FFFFFF"/>
        </w:rPr>
        <w:t xml:space="preserve">breathtaking commercial success dubbed the </w:t>
      </w:r>
      <w:r w:rsidRPr="006F09CD">
        <w:rPr>
          <w:rFonts w:cstheme="minorHAnsi"/>
          <w:color w:val="333333"/>
          <w:shd w:val="clear" w:color="auto" w:fill="FFFFFF"/>
        </w:rPr>
        <w:t xml:space="preserve">“Cambridge </w:t>
      </w:r>
      <w:r>
        <w:rPr>
          <w:rFonts w:cstheme="minorHAnsi"/>
          <w:color w:val="333333"/>
          <w:shd w:val="clear" w:color="auto" w:fill="FFFFFF"/>
        </w:rPr>
        <w:t>P</w:t>
      </w:r>
      <w:r w:rsidRPr="006F09CD">
        <w:rPr>
          <w:rFonts w:cstheme="minorHAnsi"/>
          <w:color w:val="333333"/>
          <w:shd w:val="clear" w:color="auto" w:fill="FFFFFF"/>
        </w:rPr>
        <w:t>henomenon</w:t>
      </w:r>
      <w:r>
        <w:rPr>
          <w:rStyle w:val="FootnoteReference"/>
          <w:rFonts w:cstheme="minorHAnsi"/>
          <w:color w:val="333333"/>
          <w:shd w:val="clear" w:color="auto" w:fill="FFFFFF"/>
        </w:rPr>
        <w:footnoteReference w:id="3"/>
      </w:r>
      <w:r>
        <w:rPr>
          <w:rFonts w:cstheme="minorHAnsi"/>
          <w:color w:val="333333"/>
          <w:shd w:val="clear" w:color="auto" w:fill="FFFFFF"/>
        </w:rPr>
        <w:t xml:space="preserve">” </w:t>
      </w:r>
      <w:r w:rsidR="00EE7EDD">
        <w:rPr>
          <w:rFonts w:cstheme="minorHAnsi"/>
          <w:color w:val="333333"/>
          <w:shd w:val="clear" w:color="auto" w:fill="FFFFFF"/>
        </w:rPr>
        <w:t xml:space="preserve">-- </w:t>
      </w:r>
      <w:r>
        <w:rPr>
          <w:rFonts w:cstheme="minorHAnsi"/>
          <w:color w:val="333333"/>
          <w:shd w:val="clear" w:color="auto" w:fill="FFFFFF"/>
        </w:rPr>
        <w:t xml:space="preserve">the </w:t>
      </w:r>
      <w:r w:rsidRPr="006A034D">
        <w:rPr>
          <w:rFonts w:cstheme="minorHAnsi"/>
        </w:rPr>
        <w:t xml:space="preserve">tendency for new science and engineering-based firms to spring up around Cambridge </w:t>
      </w:r>
      <w:r w:rsidR="00EE7EDD">
        <w:rPr>
          <w:rFonts w:cstheme="minorHAnsi"/>
        </w:rPr>
        <w:t>University. These have been often</w:t>
      </w:r>
      <w:r>
        <w:rPr>
          <w:rFonts w:cstheme="minorHAnsi"/>
        </w:rPr>
        <w:t xml:space="preserve"> </w:t>
      </w:r>
      <w:r w:rsidRPr="006A034D">
        <w:rPr>
          <w:rFonts w:cstheme="minorHAnsi"/>
        </w:rPr>
        <w:t>founded by talented scientists and engineers who built distinctive c</w:t>
      </w:r>
      <w:r w:rsidR="00EE7EDD">
        <w:rPr>
          <w:rFonts w:cstheme="minorHAnsi"/>
        </w:rPr>
        <w:t>ustomer focused business models</w:t>
      </w:r>
      <w:r>
        <w:rPr>
          <w:rFonts w:cstheme="minorHAnsi"/>
        </w:rPr>
        <w:t xml:space="preserve"> using </w:t>
      </w:r>
      <w:r w:rsidR="00EE7EDD">
        <w:rPr>
          <w:rFonts w:cstheme="minorHAnsi"/>
        </w:rPr>
        <w:t>a</w:t>
      </w:r>
      <w:r>
        <w:rPr>
          <w:rFonts w:cstheme="minorHAnsi"/>
        </w:rPr>
        <w:t xml:space="preserve"> “soft start” approach </w:t>
      </w:r>
      <w:r w:rsidRPr="006A034D">
        <w:rPr>
          <w:rFonts w:cstheme="minorHAnsi"/>
        </w:rPr>
        <w:t>to overcome the heavy capital</w:t>
      </w:r>
      <w:r>
        <w:rPr>
          <w:rFonts w:cstheme="minorHAnsi"/>
        </w:rPr>
        <w:t xml:space="preserve"> </w:t>
      </w:r>
      <w:r w:rsidRPr="006A034D">
        <w:rPr>
          <w:rFonts w:cstheme="minorHAnsi"/>
        </w:rPr>
        <w:t>demands of developing proprietary technology.</w:t>
      </w:r>
      <w:r>
        <w:rPr>
          <w:rFonts w:cstheme="minorHAnsi"/>
        </w:rPr>
        <w:t xml:space="preserve"> Australian universities have, each i</w:t>
      </w:r>
      <w:r w:rsidRPr="00714A25">
        <w:rPr>
          <w:rFonts w:cstheme="minorHAnsi"/>
        </w:rPr>
        <w:t xml:space="preserve">n their own way, </w:t>
      </w:r>
      <w:r>
        <w:rPr>
          <w:rFonts w:cstheme="minorHAnsi"/>
        </w:rPr>
        <w:t xml:space="preserve">similar </w:t>
      </w:r>
      <w:r w:rsidRPr="00714A25">
        <w:rPr>
          <w:rFonts w:cstheme="minorHAnsi"/>
        </w:rPr>
        <w:t xml:space="preserve">success stories about the way that their education and research has </w:t>
      </w:r>
      <w:r w:rsidRPr="004425D3">
        <w:rPr>
          <w:rFonts w:cstheme="minorHAnsi"/>
          <w:u w:val="single"/>
        </w:rPr>
        <w:t>enabled</w:t>
      </w:r>
      <w:r>
        <w:rPr>
          <w:rFonts w:cstheme="minorHAnsi"/>
        </w:rPr>
        <w:t xml:space="preserve"> </w:t>
      </w:r>
      <w:r w:rsidRPr="00714A25">
        <w:rPr>
          <w:rFonts w:cstheme="minorHAnsi"/>
        </w:rPr>
        <w:t>opportunities</w:t>
      </w:r>
      <w:r>
        <w:rPr>
          <w:rFonts w:cstheme="minorHAnsi"/>
        </w:rPr>
        <w:t xml:space="preserve"> in the commercial and business sectors</w:t>
      </w:r>
      <w:r w:rsidRPr="00714A25">
        <w:rPr>
          <w:rFonts w:cstheme="minorHAnsi"/>
        </w:rPr>
        <w:t>.</w:t>
      </w:r>
    </w:p>
    <w:p w14:paraId="25356FA7" w14:textId="77777777" w:rsidR="00AF7FFC" w:rsidRDefault="00EE7EDD" w:rsidP="00961FCA">
      <w:pPr>
        <w:spacing w:before="240"/>
        <w:rPr>
          <w:rFonts w:cstheme="minorHAnsi"/>
        </w:rPr>
      </w:pPr>
      <w:r>
        <w:rPr>
          <w:rFonts w:cstheme="minorHAnsi"/>
        </w:rPr>
        <w:t>It is important to recognise that t</w:t>
      </w:r>
      <w:r w:rsidR="00AF7FFC">
        <w:rPr>
          <w:rFonts w:cstheme="minorHAnsi"/>
        </w:rPr>
        <w:t>he Cambridge Phenomenon was not built on the idea that there is something fundamentally inferior about universities performing R&amp;D for government clients</w:t>
      </w:r>
      <w:r>
        <w:rPr>
          <w:rFonts w:cstheme="minorHAnsi"/>
        </w:rPr>
        <w:t xml:space="preserve"> compared with business clients</w:t>
      </w:r>
      <w:r w:rsidR="00AF7FFC">
        <w:rPr>
          <w:rFonts w:cstheme="minorHAnsi"/>
        </w:rPr>
        <w:t>. Government procurement of R&amp;D services has been an important feature of many countries’ innovation policy, and Australian governments are also heavy consumers of R&amp;D (value</w:t>
      </w:r>
      <w:r>
        <w:rPr>
          <w:rFonts w:cstheme="minorHAnsi"/>
        </w:rPr>
        <w:t xml:space="preserve">d at around $900,000,000 </w:t>
      </w:r>
      <w:r w:rsidR="00AF7FFC">
        <w:rPr>
          <w:rFonts w:cstheme="minorHAnsi"/>
        </w:rPr>
        <w:t xml:space="preserve">in 2012). It would be perverse and counterproductive to adjust the calculation of research block grants to favour business </w:t>
      </w:r>
      <w:r>
        <w:rPr>
          <w:rFonts w:cstheme="minorHAnsi"/>
        </w:rPr>
        <w:t xml:space="preserve">clients </w:t>
      </w:r>
      <w:r w:rsidR="00AF7FFC">
        <w:rPr>
          <w:rFonts w:cstheme="minorHAnsi"/>
        </w:rPr>
        <w:t xml:space="preserve">over government clients for university R&amp;D services, given the critical role that </w:t>
      </w:r>
      <w:r w:rsidR="00432674">
        <w:rPr>
          <w:rFonts w:cstheme="minorHAnsi"/>
        </w:rPr>
        <w:t xml:space="preserve">university </w:t>
      </w:r>
      <w:r w:rsidR="00AF7FFC">
        <w:rPr>
          <w:rFonts w:cstheme="minorHAnsi"/>
        </w:rPr>
        <w:t xml:space="preserve">R&amp;D </w:t>
      </w:r>
      <w:r>
        <w:rPr>
          <w:rFonts w:cstheme="minorHAnsi"/>
        </w:rPr>
        <w:t xml:space="preserve">conducted for </w:t>
      </w:r>
      <w:r w:rsidR="00AF7FFC">
        <w:rPr>
          <w:rFonts w:cstheme="minorHAnsi"/>
        </w:rPr>
        <w:t xml:space="preserve">government </w:t>
      </w:r>
      <w:r>
        <w:rPr>
          <w:rFonts w:cstheme="minorHAnsi"/>
        </w:rPr>
        <w:t xml:space="preserve">clients </w:t>
      </w:r>
      <w:r w:rsidR="00AF7FFC">
        <w:rPr>
          <w:rFonts w:cstheme="minorHAnsi"/>
        </w:rPr>
        <w:t xml:space="preserve">has played </w:t>
      </w:r>
      <w:r w:rsidR="00432674">
        <w:rPr>
          <w:rFonts w:cstheme="minorHAnsi"/>
        </w:rPr>
        <w:t xml:space="preserve">in </w:t>
      </w:r>
      <w:r w:rsidR="00AF7FFC">
        <w:rPr>
          <w:rFonts w:cstheme="minorHAnsi"/>
        </w:rPr>
        <w:t>developing commercial opportunities</w:t>
      </w:r>
      <w:r w:rsidR="00432674">
        <w:rPr>
          <w:rFonts w:cstheme="minorHAnsi"/>
        </w:rPr>
        <w:t xml:space="preserve"> in many countries.</w:t>
      </w:r>
    </w:p>
    <w:p w14:paraId="25356FA8" w14:textId="77777777" w:rsidR="00AF7FFC" w:rsidRPr="004425D3" w:rsidRDefault="00AF7FFC" w:rsidP="00591329">
      <w:pPr>
        <w:pStyle w:val="Heading2"/>
      </w:pPr>
      <w:r w:rsidRPr="004425D3">
        <w:lastRenderedPageBreak/>
        <w:t xml:space="preserve">Australian business is </w:t>
      </w:r>
      <w:r>
        <w:t xml:space="preserve">poorly positioned </w:t>
      </w:r>
      <w:r w:rsidRPr="004425D3">
        <w:t>to boost commercial returns from research</w:t>
      </w:r>
    </w:p>
    <w:p w14:paraId="25356FA9" w14:textId="77777777" w:rsidR="00AF7FFC" w:rsidRDefault="00AF7FFC" w:rsidP="00961FCA">
      <w:pPr>
        <w:spacing w:before="240"/>
        <w:rPr>
          <w:rFonts w:cstheme="minorHAnsi"/>
        </w:rPr>
      </w:pPr>
      <w:r w:rsidRPr="006F09CD">
        <w:rPr>
          <w:rFonts w:cstheme="minorHAnsi"/>
          <w:i/>
        </w:rPr>
        <w:t>Boosting the commercial return from research</w:t>
      </w:r>
      <w:r>
        <w:rPr>
          <w:rFonts w:cstheme="minorHAnsi"/>
        </w:rPr>
        <w:t xml:space="preserve"> fails to analyse four key business statistics that go a long way to indicating the most promising directions for </w:t>
      </w:r>
      <w:r w:rsidR="00E037F6">
        <w:rPr>
          <w:rFonts w:cstheme="minorHAnsi"/>
        </w:rPr>
        <w:t xml:space="preserve">adjusting public </w:t>
      </w:r>
      <w:r>
        <w:rPr>
          <w:rFonts w:cstheme="minorHAnsi"/>
        </w:rPr>
        <w:t xml:space="preserve">policy. </w:t>
      </w:r>
    </w:p>
    <w:p w14:paraId="25356FAA" w14:textId="77777777" w:rsidR="00AF7FFC" w:rsidRDefault="00AF7FFC" w:rsidP="00961FCA">
      <w:pPr>
        <w:spacing w:before="240"/>
        <w:rPr>
          <w:rFonts w:cstheme="minorHAnsi"/>
        </w:rPr>
      </w:pPr>
      <w:r>
        <w:rPr>
          <w:rFonts w:cstheme="minorHAnsi"/>
        </w:rPr>
        <w:t>First, there is a reprise of the oft-reported OECD Scoreboard showing the bottom-of-the-table rank of Australia for “firms collaborating on innovation with higher education or public research institutions” without acknowledgment of its telling counterpart: Australia also appears last on the OECD Scoreboard list for firms collaborating with su</w:t>
      </w:r>
      <w:r w:rsidR="00E037F6">
        <w:rPr>
          <w:rFonts w:cstheme="minorHAnsi"/>
        </w:rPr>
        <w:t>ppliers and clients. It is</w:t>
      </w:r>
      <w:r>
        <w:rPr>
          <w:rFonts w:cstheme="minorHAnsi"/>
        </w:rPr>
        <w:t xml:space="preserve"> safe to conclude that collaborative innovation by Australian firms is not inhibited by the university supply side, but by features and practices of the businesses that comprise the demand side. Australian businesses </w:t>
      </w:r>
      <w:r w:rsidR="00432674">
        <w:rPr>
          <w:rFonts w:cstheme="minorHAnsi"/>
        </w:rPr>
        <w:t xml:space="preserve">simply </w:t>
      </w:r>
      <w:r>
        <w:rPr>
          <w:rFonts w:cstheme="minorHAnsi"/>
        </w:rPr>
        <w:t xml:space="preserve">do not report entering into collaborative innovation with clients, </w:t>
      </w:r>
      <w:r w:rsidR="00C72745">
        <w:rPr>
          <w:rFonts w:cstheme="minorHAnsi"/>
        </w:rPr>
        <w:t xml:space="preserve">or </w:t>
      </w:r>
      <w:r>
        <w:rPr>
          <w:rFonts w:cstheme="minorHAnsi"/>
        </w:rPr>
        <w:t>supplie</w:t>
      </w:r>
      <w:r w:rsidR="00E037F6">
        <w:rPr>
          <w:rFonts w:cstheme="minorHAnsi"/>
        </w:rPr>
        <w:t>r</w:t>
      </w:r>
      <w:r>
        <w:rPr>
          <w:rFonts w:cstheme="minorHAnsi"/>
        </w:rPr>
        <w:t>s</w:t>
      </w:r>
      <w:r w:rsidR="00C72745">
        <w:rPr>
          <w:rFonts w:cstheme="minorHAnsi"/>
        </w:rPr>
        <w:t>,</w:t>
      </w:r>
      <w:r>
        <w:rPr>
          <w:rFonts w:cstheme="minorHAnsi"/>
        </w:rPr>
        <w:t xml:space="preserve"> or universities. Given this phenomenon, it is folly to expect supply side adjustments</w:t>
      </w:r>
      <w:r w:rsidR="00E037F6">
        <w:rPr>
          <w:rFonts w:cstheme="minorHAnsi"/>
        </w:rPr>
        <w:t xml:space="preserve"> to universities</w:t>
      </w:r>
      <w:r>
        <w:rPr>
          <w:rFonts w:cstheme="minorHAnsi"/>
        </w:rPr>
        <w:t xml:space="preserve"> to hav</w:t>
      </w:r>
      <w:r w:rsidR="00E037F6">
        <w:rPr>
          <w:rFonts w:cstheme="minorHAnsi"/>
        </w:rPr>
        <w:t xml:space="preserve">e </w:t>
      </w:r>
      <w:r>
        <w:rPr>
          <w:rFonts w:cstheme="minorHAnsi"/>
        </w:rPr>
        <w:t xml:space="preserve">great impact – although of course marginal improvements can always be made. </w:t>
      </w:r>
    </w:p>
    <w:p w14:paraId="25356FAB" w14:textId="77777777" w:rsidR="00AF7FFC" w:rsidRDefault="00AF7FFC" w:rsidP="00961FCA">
      <w:pPr>
        <w:spacing w:before="240"/>
        <w:rPr>
          <w:rFonts w:cstheme="minorHAnsi"/>
        </w:rPr>
      </w:pPr>
      <w:r>
        <w:rPr>
          <w:rFonts w:cstheme="minorHAnsi"/>
        </w:rPr>
        <w:t>Secondly, the OECD Scoreboard places Australia second last in the percentage of firms receiving public support for innovation in the “SME” (5.6% of firms) and “all firms” (5.8% of firms) categories</w:t>
      </w:r>
      <w:r w:rsidR="00E164DD">
        <w:rPr>
          <w:rFonts w:cstheme="minorHAnsi"/>
        </w:rPr>
        <w:t>. Consistently with this placement</w:t>
      </w:r>
      <w:r>
        <w:rPr>
          <w:rFonts w:cstheme="minorHAnsi"/>
        </w:rPr>
        <w:t xml:space="preserve"> Australian firms rank second last for the fraction of R&amp;D active firms in manufacturing, and third last in services. </w:t>
      </w:r>
      <w:r w:rsidR="00E164DD">
        <w:rPr>
          <w:rFonts w:cstheme="minorHAnsi"/>
        </w:rPr>
        <w:t>These profiles show that it i</w:t>
      </w:r>
      <w:r w:rsidR="00083A6D">
        <w:rPr>
          <w:rFonts w:cstheme="minorHAnsi"/>
        </w:rPr>
        <w:t xml:space="preserve">s not </w:t>
      </w:r>
      <w:r w:rsidR="00E164DD">
        <w:rPr>
          <w:rFonts w:cstheme="minorHAnsi"/>
        </w:rPr>
        <w:t xml:space="preserve">university-business links that need to be addressed directly. Rather, </w:t>
      </w:r>
      <w:r>
        <w:rPr>
          <w:rFonts w:cstheme="minorHAnsi"/>
        </w:rPr>
        <w:t xml:space="preserve">business and government must work together to establish conditions </w:t>
      </w:r>
      <w:r w:rsidR="00E164DD">
        <w:rPr>
          <w:rFonts w:cstheme="minorHAnsi"/>
        </w:rPr>
        <w:t xml:space="preserve">that are </w:t>
      </w:r>
      <w:r>
        <w:rPr>
          <w:rFonts w:cstheme="minorHAnsi"/>
        </w:rPr>
        <w:t xml:space="preserve">favourable to business-university collaborative innovation. To approach world performance, approximately </w:t>
      </w:r>
      <w:r w:rsidRPr="00F63EC5">
        <w:rPr>
          <w:rFonts w:cstheme="minorHAnsi"/>
          <w:u w:val="single"/>
        </w:rPr>
        <w:t>five times</w:t>
      </w:r>
      <w:r>
        <w:rPr>
          <w:rFonts w:cstheme="minorHAnsi"/>
        </w:rPr>
        <w:t xml:space="preserve"> more Australian SMEs need to receive public support for collaborative innovation. This is not a problem where the universities can assist</w:t>
      </w:r>
      <w:r w:rsidR="00E164DD">
        <w:rPr>
          <w:rFonts w:cstheme="minorHAnsi"/>
        </w:rPr>
        <w:t xml:space="preserve"> directly, although the provision of more public sup</w:t>
      </w:r>
      <w:r w:rsidR="00432674">
        <w:rPr>
          <w:rFonts w:cstheme="minorHAnsi"/>
        </w:rPr>
        <w:t xml:space="preserve">port for business R&amp;D </w:t>
      </w:r>
      <w:r w:rsidR="00E164DD">
        <w:rPr>
          <w:rFonts w:cstheme="minorHAnsi"/>
        </w:rPr>
        <w:t xml:space="preserve">would benefit from alignment with </w:t>
      </w:r>
      <w:r w:rsidR="00432674">
        <w:rPr>
          <w:rFonts w:cstheme="minorHAnsi"/>
        </w:rPr>
        <w:t>the deep and relevant R&amp;D capabilities of universities.</w:t>
      </w:r>
    </w:p>
    <w:p w14:paraId="25356FAC" w14:textId="77777777" w:rsidR="00AF7FFC" w:rsidRDefault="00AF7FFC" w:rsidP="00961FCA">
      <w:pPr>
        <w:spacing w:before="240"/>
        <w:rPr>
          <w:rFonts w:cstheme="minorHAnsi"/>
        </w:rPr>
      </w:pPr>
      <w:r>
        <w:rPr>
          <w:rFonts w:cstheme="minorHAnsi"/>
        </w:rPr>
        <w:t xml:space="preserve">Thirdly, the OECD Scoreboard ranks Australia second last for the amount of direct government funding as a proportion of GDP for business R&amp;D, and 17/35 for the total public funding of business R&amp;D when the R&amp;D tax incentive is included. </w:t>
      </w:r>
      <w:r w:rsidR="00432674">
        <w:rPr>
          <w:rFonts w:cstheme="minorHAnsi"/>
        </w:rPr>
        <w:t>T</w:t>
      </w:r>
      <w:r>
        <w:rPr>
          <w:rFonts w:cstheme="minorHAnsi"/>
        </w:rPr>
        <w:t>here is</w:t>
      </w:r>
      <w:r w:rsidR="00E164DD">
        <w:rPr>
          <w:rFonts w:cstheme="minorHAnsi"/>
        </w:rPr>
        <w:t xml:space="preserve"> also</w:t>
      </w:r>
      <w:r>
        <w:rPr>
          <w:rFonts w:cstheme="minorHAnsi"/>
        </w:rPr>
        <w:t xml:space="preserve"> indirect evidence that the R&amp;D tax incentive has been accessed (in value terms) mainly by large firms in the mining and manufacturing sectors</w:t>
      </w:r>
      <w:r w:rsidR="00432674">
        <w:rPr>
          <w:rFonts w:cstheme="minorHAnsi"/>
        </w:rPr>
        <w:t xml:space="preserve">, and that more needs to be done to make the </w:t>
      </w:r>
      <w:r w:rsidR="00E164DD">
        <w:rPr>
          <w:rFonts w:cstheme="minorHAnsi"/>
        </w:rPr>
        <w:t xml:space="preserve">R&amp;D tax incentive </w:t>
      </w:r>
      <w:r w:rsidR="00432674">
        <w:rPr>
          <w:rFonts w:cstheme="minorHAnsi"/>
        </w:rPr>
        <w:t>subsid</w:t>
      </w:r>
      <w:r w:rsidR="00E164DD">
        <w:rPr>
          <w:rFonts w:cstheme="minorHAnsi"/>
        </w:rPr>
        <w:t>y available to SMEs</w:t>
      </w:r>
      <w:r w:rsidR="00432674">
        <w:rPr>
          <w:rFonts w:cstheme="minorHAnsi"/>
        </w:rPr>
        <w:t xml:space="preserve"> in other sectors</w:t>
      </w:r>
      <w:r>
        <w:rPr>
          <w:rFonts w:cstheme="minorHAnsi"/>
        </w:rPr>
        <w:t>. Again, business and government must work together to establish conditions that are more favourable to business-university collaborative innovation.</w:t>
      </w:r>
    </w:p>
    <w:p w14:paraId="25356FAD" w14:textId="77777777" w:rsidR="00AF7FFC" w:rsidRDefault="00AF7FFC" w:rsidP="00961FCA">
      <w:pPr>
        <w:spacing w:before="240"/>
        <w:rPr>
          <w:rFonts w:cstheme="minorHAnsi"/>
        </w:rPr>
      </w:pPr>
      <w:r>
        <w:rPr>
          <w:rFonts w:cstheme="minorHAnsi"/>
        </w:rPr>
        <w:t xml:space="preserve">Finally, the OECD Scoreboard also lists the statutory corporate tax rates for 34 countries. Only six of these countries have rates higher than Australia. </w:t>
      </w:r>
    </w:p>
    <w:p w14:paraId="25356FAE" w14:textId="77777777" w:rsidR="00AF7FFC" w:rsidRDefault="00AF7FFC" w:rsidP="00961FCA">
      <w:pPr>
        <w:spacing w:before="240"/>
        <w:rPr>
          <w:rFonts w:cstheme="minorHAnsi"/>
        </w:rPr>
      </w:pPr>
      <w:r>
        <w:rPr>
          <w:rFonts w:cstheme="minorHAnsi"/>
        </w:rPr>
        <w:t>The forces inhibiting collaborative innovatio</w:t>
      </w:r>
      <w:r w:rsidR="00C72745">
        <w:rPr>
          <w:rFonts w:cstheme="minorHAnsi"/>
        </w:rPr>
        <w:t xml:space="preserve">n by Australian firms are </w:t>
      </w:r>
      <w:r>
        <w:rPr>
          <w:rFonts w:cstheme="minorHAnsi"/>
        </w:rPr>
        <w:t xml:space="preserve">clear. Australian company tax is relatively high and public funding for business R&amp;D is paltry by international standards. Moreover not </w:t>
      </w:r>
      <w:r>
        <w:rPr>
          <w:rFonts w:cstheme="minorHAnsi"/>
        </w:rPr>
        <w:lastRenderedPageBreak/>
        <w:t>enough of the modest public support that is provided for business R&amp;D is making it into SMEs. In this operating environment it is not at all surprising that Australian firms avoid the financial uncertainties of collaborative innovation with other businesses and with universities.</w:t>
      </w:r>
    </w:p>
    <w:p w14:paraId="25356FAF" w14:textId="77777777" w:rsidR="00E164DD" w:rsidRDefault="00AF7FFC" w:rsidP="00961FCA">
      <w:pPr>
        <w:spacing w:before="240"/>
        <w:rPr>
          <w:rFonts w:cstheme="minorHAnsi"/>
        </w:rPr>
      </w:pPr>
      <w:r>
        <w:rPr>
          <w:rFonts w:cstheme="minorHAnsi"/>
        </w:rPr>
        <w:t xml:space="preserve">Business R&amp;D and commercialisation are gambles. The owners and managers of Australian firms will approach the gamble by looking for odds that are comparable to those faced by </w:t>
      </w:r>
      <w:r w:rsidR="00E164DD">
        <w:rPr>
          <w:rFonts w:cstheme="minorHAnsi"/>
        </w:rPr>
        <w:t xml:space="preserve">competitor </w:t>
      </w:r>
      <w:r>
        <w:rPr>
          <w:rFonts w:cstheme="minorHAnsi"/>
        </w:rPr>
        <w:t>firms</w:t>
      </w:r>
      <w:r w:rsidR="00E164DD">
        <w:rPr>
          <w:rFonts w:cstheme="minorHAnsi"/>
        </w:rPr>
        <w:t>. When</w:t>
      </w:r>
      <w:r>
        <w:rPr>
          <w:rFonts w:cstheme="minorHAnsi"/>
        </w:rPr>
        <w:t xml:space="preserve"> </w:t>
      </w:r>
      <w:r w:rsidR="00E164DD">
        <w:rPr>
          <w:rFonts w:cstheme="minorHAnsi"/>
        </w:rPr>
        <w:t>o</w:t>
      </w:r>
      <w:r>
        <w:rPr>
          <w:rFonts w:cstheme="minorHAnsi"/>
        </w:rPr>
        <w:t xml:space="preserve">ther governments support </w:t>
      </w:r>
      <w:r w:rsidR="00E164DD">
        <w:rPr>
          <w:rFonts w:cstheme="minorHAnsi"/>
        </w:rPr>
        <w:t>our</w:t>
      </w:r>
      <w:r>
        <w:rPr>
          <w:rFonts w:cstheme="minorHAnsi"/>
        </w:rPr>
        <w:t xml:space="preserve"> </w:t>
      </w:r>
      <w:r w:rsidR="00E164DD">
        <w:rPr>
          <w:rFonts w:cstheme="minorHAnsi"/>
        </w:rPr>
        <w:t>business competitors with high</w:t>
      </w:r>
      <w:r>
        <w:rPr>
          <w:rFonts w:cstheme="minorHAnsi"/>
        </w:rPr>
        <w:t xml:space="preserve"> public subsidies for business R&amp;D</w:t>
      </w:r>
      <w:r w:rsidR="00E164DD">
        <w:rPr>
          <w:rFonts w:cstheme="minorHAnsi"/>
        </w:rPr>
        <w:t xml:space="preserve">, they </w:t>
      </w:r>
      <w:r>
        <w:rPr>
          <w:rFonts w:cstheme="minorHAnsi"/>
        </w:rPr>
        <w:t xml:space="preserve">understand the benefits. To </w:t>
      </w:r>
      <w:r w:rsidRPr="00E164DD">
        <w:rPr>
          <w:rFonts w:cstheme="minorHAnsi"/>
        </w:rPr>
        <w:t>boost the commercial returns from</w:t>
      </w:r>
      <w:r w:rsidRPr="009F2CA8">
        <w:rPr>
          <w:rFonts w:cstheme="minorHAnsi"/>
          <w:i/>
        </w:rPr>
        <w:t xml:space="preserve"> </w:t>
      </w:r>
      <w:r w:rsidR="00E164DD">
        <w:rPr>
          <w:rFonts w:cstheme="minorHAnsi"/>
        </w:rPr>
        <w:t xml:space="preserve">research, public </w:t>
      </w:r>
      <w:r>
        <w:rPr>
          <w:rFonts w:cstheme="minorHAnsi"/>
        </w:rPr>
        <w:t xml:space="preserve">policy </w:t>
      </w:r>
      <w:r w:rsidR="00E164DD">
        <w:rPr>
          <w:rFonts w:cstheme="minorHAnsi"/>
        </w:rPr>
        <w:t xml:space="preserve">for the Australian innovation system </w:t>
      </w:r>
      <w:r>
        <w:rPr>
          <w:rFonts w:cstheme="minorHAnsi"/>
        </w:rPr>
        <w:t xml:space="preserve">needs to </w:t>
      </w:r>
      <w:r w:rsidR="00E164DD">
        <w:rPr>
          <w:rFonts w:cstheme="minorHAnsi"/>
        </w:rPr>
        <w:t>drive</w:t>
      </w:r>
      <w:r>
        <w:rPr>
          <w:rFonts w:cstheme="minorHAnsi"/>
        </w:rPr>
        <w:t xml:space="preserve"> </w:t>
      </w:r>
      <w:r w:rsidR="00E164DD">
        <w:rPr>
          <w:rFonts w:cstheme="minorHAnsi"/>
        </w:rPr>
        <w:t xml:space="preserve">towards </w:t>
      </w:r>
      <w:r>
        <w:rPr>
          <w:rFonts w:cstheme="minorHAnsi"/>
        </w:rPr>
        <w:t xml:space="preserve">internationally benchmarked levels of public support for business R&amp;D, particularly in the sectors and firm-size range </w:t>
      </w:r>
      <w:r w:rsidR="00E164DD">
        <w:rPr>
          <w:rFonts w:cstheme="minorHAnsi"/>
        </w:rPr>
        <w:t xml:space="preserve">that Australia intends to grow. </w:t>
      </w:r>
    </w:p>
    <w:p w14:paraId="25356FB0" w14:textId="77777777" w:rsidR="00E164DD" w:rsidRDefault="00E164DD" w:rsidP="00961FCA">
      <w:pPr>
        <w:spacing w:before="240"/>
        <w:rPr>
          <w:rFonts w:cstheme="minorHAnsi"/>
        </w:rPr>
      </w:pPr>
      <w:r>
        <w:rPr>
          <w:rFonts w:cstheme="minorHAnsi"/>
        </w:rPr>
        <w:t>T</w:t>
      </w:r>
      <w:r w:rsidR="00AF7FFC">
        <w:rPr>
          <w:rFonts w:cstheme="minorHAnsi"/>
        </w:rPr>
        <w:t>o stimulate greater innovative collaboration between business and universities</w:t>
      </w:r>
      <w:r>
        <w:rPr>
          <w:rFonts w:cstheme="minorHAnsi"/>
        </w:rPr>
        <w:t xml:space="preserve">, it is necessary to </w:t>
      </w:r>
      <w:r w:rsidR="00AF7FFC">
        <w:rPr>
          <w:rFonts w:cstheme="minorHAnsi"/>
        </w:rPr>
        <w:t>increase public support for business R&amp;D either through direct support or support through the R&amp;D tax incentive</w:t>
      </w:r>
      <w:r>
        <w:rPr>
          <w:rFonts w:cstheme="minorHAnsi"/>
        </w:rPr>
        <w:t>, and to drive this additional support in the direction of business-university R&amp;D cooperation</w:t>
      </w:r>
      <w:r w:rsidR="00AF7FFC">
        <w:rPr>
          <w:rFonts w:cstheme="minorHAnsi"/>
        </w:rPr>
        <w:t xml:space="preserve">. </w:t>
      </w:r>
      <w:r>
        <w:rPr>
          <w:rFonts w:cstheme="minorHAnsi"/>
        </w:rPr>
        <w:t xml:space="preserve">The R&amp;D Tax incentive is an important part of this equation. </w:t>
      </w:r>
      <w:r w:rsidR="00AF7FFC">
        <w:rPr>
          <w:rFonts w:cstheme="minorHAnsi"/>
        </w:rPr>
        <w:t>The 2007 report of the Australian Productivity Commission on Science and Innovation has prompted a number of improvements to the R&amp;D tax incentive scheme</w:t>
      </w:r>
      <w:r w:rsidR="00AF7FFC" w:rsidRPr="001128FB">
        <w:rPr>
          <w:rFonts w:cstheme="minorHAnsi"/>
        </w:rPr>
        <w:t xml:space="preserve"> </w:t>
      </w:r>
      <w:r w:rsidR="00AF7FFC">
        <w:rPr>
          <w:rFonts w:cstheme="minorHAnsi"/>
        </w:rPr>
        <w:t xml:space="preserve">and more changes are required. </w:t>
      </w:r>
    </w:p>
    <w:p w14:paraId="25356FB1" w14:textId="77777777" w:rsidR="00AF7FFC" w:rsidRDefault="00AF7FFC" w:rsidP="00961FCA">
      <w:pPr>
        <w:spacing w:before="240"/>
        <w:rPr>
          <w:rFonts w:cstheme="minorHAnsi"/>
        </w:rPr>
      </w:pPr>
      <w:r>
        <w:rPr>
          <w:rFonts w:cstheme="minorHAnsi"/>
        </w:rPr>
        <w:t xml:space="preserve">One attractive option for a government faced with serious </w:t>
      </w:r>
      <w:r w:rsidR="00E164DD">
        <w:rPr>
          <w:rFonts w:cstheme="minorHAnsi"/>
        </w:rPr>
        <w:t xml:space="preserve">public </w:t>
      </w:r>
      <w:r>
        <w:rPr>
          <w:rFonts w:cstheme="minorHAnsi"/>
        </w:rPr>
        <w:t xml:space="preserve">expenditure constraints, but intending to reduce company tax rates, would be to reduce the effective company tax rate </w:t>
      </w:r>
      <w:r w:rsidRPr="00961FCA">
        <w:rPr>
          <w:rFonts w:cstheme="minorHAnsi"/>
          <w:i/>
        </w:rPr>
        <w:t>indirectly</w:t>
      </w:r>
      <w:r>
        <w:rPr>
          <w:rFonts w:cstheme="minorHAnsi"/>
        </w:rPr>
        <w:t xml:space="preserve"> by adopting a</w:t>
      </w:r>
      <w:r w:rsidR="004E4998">
        <w:rPr>
          <w:rFonts w:cstheme="minorHAnsi"/>
        </w:rPr>
        <w:t xml:space="preserve">n </w:t>
      </w:r>
      <w:r>
        <w:rPr>
          <w:rFonts w:cstheme="minorHAnsi"/>
        </w:rPr>
        <w:t xml:space="preserve">R&amp;D tax incentive </w:t>
      </w:r>
      <w:r w:rsidR="00E164DD">
        <w:rPr>
          <w:rFonts w:cstheme="minorHAnsi"/>
        </w:rPr>
        <w:t xml:space="preserve">that yields </w:t>
      </w:r>
      <w:r>
        <w:rPr>
          <w:rFonts w:cstheme="minorHAnsi"/>
        </w:rPr>
        <w:t xml:space="preserve">higher tax offsets (refundable or non-refundable). </w:t>
      </w:r>
      <w:r w:rsidR="004E4998">
        <w:rPr>
          <w:rFonts w:cstheme="minorHAnsi"/>
        </w:rPr>
        <w:t xml:space="preserve">Ideally, this could be linked to a premium </w:t>
      </w:r>
      <w:r>
        <w:rPr>
          <w:rFonts w:cstheme="minorHAnsi"/>
        </w:rPr>
        <w:t>offset rate for the business costs of R&amp;D employees compared with equipment and asset costs</w:t>
      </w:r>
      <w:r w:rsidR="004E4998">
        <w:rPr>
          <w:rFonts w:cstheme="minorHAnsi"/>
        </w:rPr>
        <w:t>, in order to incentivise the flow of researchers between business and universities.</w:t>
      </w:r>
    </w:p>
    <w:p w14:paraId="25356FB2" w14:textId="77777777" w:rsidR="00AF7FFC" w:rsidRDefault="00AF7FFC" w:rsidP="00961FCA">
      <w:pPr>
        <w:spacing w:before="240"/>
        <w:rPr>
          <w:rFonts w:cstheme="minorHAnsi"/>
        </w:rPr>
      </w:pPr>
      <w:r>
        <w:rPr>
          <w:rFonts w:cstheme="minorHAnsi"/>
        </w:rPr>
        <w:t>We turn now to the specific issues raised in the paper.</w:t>
      </w:r>
    </w:p>
    <w:p w14:paraId="25356FB3" w14:textId="77777777" w:rsidR="00AF7FFC" w:rsidRPr="0032233C" w:rsidRDefault="00AF7FFC" w:rsidP="00591329">
      <w:pPr>
        <w:pStyle w:val="Heading1"/>
      </w:pPr>
      <w:r w:rsidRPr="0032233C">
        <w:t>Creating stronger incentives for research-industry collaboration</w:t>
      </w:r>
    </w:p>
    <w:p w14:paraId="25356FB4" w14:textId="77777777" w:rsidR="00AF7FFC" w:rsidRDefault="00AF7FFC" w:rsidP="00961FCA">
      <w:pPr>
        <w:spacing w:before="240"/>
        <w:rPr>
          <w:rFonts w:cstheme="minorHAnsi"/>
        </w:rPr>
      </w:pPr>
      <w:r>
        <w:rPr>
          <w:rFonts w:cstheme="minorHAnsi"/>
        </w:rPr>
        <w:t xml:space="preserve">Modest changes in research-industry collaboration may occur if competitive grant rules are modified to recognise industry-relevant experience and </w:t>
      </w:r>
      <w:r w:rsidR="004E4998">
        <w:rPr>
          <w:rFonts w:cstheme="minorHAnsi"/>
        </w:rPr>
        <w:t xml:space="preserve">research </w:t>
      </w:r>
      <w:r>
        <w:rPr>
          <w:rFonts w:cstheme="minorHAnsi"/>
        </w:rPr>
        <w:t>block grant arrangements</w:t>
      </w:r>
      <w:r w:rsidR="004E4998">
        <w:rPr>
          <w:rFonts w:cstheme="minorHAnsi"/>
        </w:rPr>
        <w:t xml:space="preserve"> are</w:t>
      </w:r>
      <w:r>
        <w:rPr>
          <w:rFonts w:cstheme="minorHAnsi"/>
        </w:rPr>
        <w:t xml:space="preserve"> adjusted to support greater end-user focus. These changes might be beneficial, or they might enhance the valorisation of pure research among the most gifted Australian researchers, and hence be counterproductive.</w:t>
      </w:r>
    </w:p>
    <w:p w14:paraId="25356FB5" w14:textId="77777777" w:rsidR="00AF7FFC" w:rsidRDefault="004E4998" w:rsidP="00961FCA">
      <w:pPr>
        <w:spacing w:before="240"/>
        <w:rPr>
          <w:rFonts w:cstheme="minorHAnsi"/>
        </w:rPr>
      </w:pPr>
      <w:r>
        <w:rPr>
          <w:rFonts w:cstheme="minorHAnsi"/>
        </w:rPr>
        <w:t>T</w:t>
      </w:r>
      <w:r w:rsidR="00AF7FFC">
        <w:rPr>
          <w:rFonts w:cstheme="minorHAnsi"/>
        </w:rPr>
        <w:t>he most effective incentives would redress the demand-side failures that are inhibiting cooperative innovation in Australian business. The R&amp;D tax incentive is the high-value element in this equation and therefor</w:t>
      </w:r>
      <w:r w:rsidR="00961FCA">
        <w:rPr>
          <w:rFonts w:cstheme="minorHAnsi"/>
        </w:rPr>
        <w:t>e</w:t>
      </w:r>
      <w:r w:rsidR="00AF7FFC">
        <w:rPr>
          <w:rFonts w:cstheme="minorHAnsi"/>
        </w:rPr>
        <w:t xml:space="preserve"> the most prospective policy instrument. Important gains could be made if the government delivered further </w:t>
      </w:r>
      <w:r>
        <w:rPr>
          <w:rFonts w:cstheme="minorHAnsi"/>
        </w:rPr>
        <w:t>improvements to</w:t>
      </w:r>
      <w:r w:rsidR="00AF7FFC">
        <w:rPr>
          <w:rFonts w:cstheme="minorHAnsi"/>
        </w:rPr>
        <w:t xml:space="preserve"> the R</w:t>
      </w:r>
      <w:r>
        <w:rPr>
          <w:rFonts w:cstheme="minorHAnsi"/>
        </w:rPr>
        <w:t xml:space="preserve">&amp;D tax incentive. The desirable </w:t>
      </w:r>
      <w:r w:rsidR="00AF7FFC">
        <w:rPr>
          <w:rFonts w:cstheme="minorHAnsi"/>
        </w:rPr>
        <w:t>change</w:t>
      </w:r>
      <w:r>
        <w:rPr>
          <w:rFonts w:cstheme="minorHAnsi"/>
        </w:rPr>
        <w:t xml:space="preserve">s would </w:t>
      </w:r>
      <w:r w:rsidR="00AF7FFC">
        <w:rPr>
          <w:rFonts w:cstheme="minorHAnsi"/>
        </w:rPr>
        <w:t xml:space="preserve">hold </w:t>
      </w:r>
      <w:r w:rsidR="00362159">
        <w:rPr>
          <w:rFonts w:cstheme="minorHAnsi"/>
        </w:rPr>
        <w:t>the real value of the tax offset</w:t>
      </w:r>
      <w:r w:rsidR="00AF7FFC">
        <w:rPr>
          <w:rFonts w:cstheme="minorHAnsi"/>
        </w:rPr>
        <w:t xml:space="preserve"> for equipment and facilities at its present level (</w:t>
      </w:r>
      <w:r>
        <w:rPr>
          <w:rFonts w:cstheme="minorHAnsi"/>
        </w:rPr>
        <w:t xml:space="preserve">i.e. </w:t>
      </w:r>
      <w:r w:rsidR="00AF7FFC">
        <w:rPr>
          <w:rFonts w:cstheme="minorHAnsi"/>
        </w:rPr>
        <w:t xml:space="preserve">the value of the combination of the tax </w:t>
      </w:r>
      <w:r w:rsidR="00AF7FFC">
        <w:rPr>
          <w:rFonts w:cstheme="minorHAnsi"/>
        </w:rPr>
        <w:lastRenderedPageBreak/>
        <w:t xml:space="preserve">credit and accelerated depreciation allowance) while raising </w:t>
      </w:r>
      <w:r w:rsidR="00362159">
        <w:rPr>
          <w:rFonts w:cstheme="minorHAnsi"/>
        </w:rPr>
        <w:t>the value of tax offsets for employment</w:t>
      </w:r>
      <w:r w:rsidR="00AF7FFC">
        <w:rPr>
          <w:rFonts w:cstheme="minorHAnsi"/>
        </w:rPr>
        <w:t xml:space="preserve"> costs of the R&amp;D workforce. This measure</w:t>
      </w:r>
      <w:r>
        <w:rPr>
          <w:rFonts w:cstheme="minorHAnsi"/>
        </w:rPr>
        <w:t xml:space="preserve"> would shift the balance of </w:t>
      </w:r>
      <w:r w:rsidR="00AF7FFC">
        <w:rPr>
          <w:rFonts w:cstheme="minorHAnsi"/>
        </w:rPr>
        <w:t xml:space="preserve">public </w:t>
      </w:r>
      <w:r>
        <w:rPr>
          <w:rFonts w:cstheme="minorHAnsi"/>
        </w:rPr>
        <w:t>subsidy</w:t>
      </w:r>
      <w:r w:rsidR="00AF7FFC">
        <w:rPr>
          <w:rFonts w:cstheme="minorHAnsi"/>
        </w:rPr>
        <w:t xml:space="preserve"> of private commercial interests towards R&amp;D in knowledge-intensi</w:t>
      </w:r>
      <w:r w:rsidR="00362159">
        <w:rPr>
          <w:rFonts w:cstheme="minorHAnsi"/>
        </w:rPr>
        <w:t>ve sectors. These sectors</w:t>
      </w:r>
      <w:r w:rsidR="00AF7FFC">
        <w:rPr>
          <w:rFonts w:cstheme="minorHAnsi"/>
        </w:rPr>
        <w:t xml:space="preserve"> offer superior growth opportunities for a high-cost economy such as Australia. The measure would reduce the cost of </w:t>
      </w:r>
      <w:r w:rsidR="00362159">
        <w:rPr>
          <w:rFonts w:cstheme="minorHAnsi"/>
        </w:rPr>
        <w:t xml:space="preserve">transferring R&amp;D workers </w:t>
      </w:r>
      <w:r w:rsidR="00AF7FFC">
        <w:rPr>
          <w:rFonts w:cstheme="minorHAnsi"/>
        </w:rPr>
        <w:t>between business an</w:t>
      </w:r>
      <w:r w:rsidR="00362159">
        <w:rPr>
          <w:rFonts w:cstheme="minorHAnsi"/>
        </w:rPr>
        <w:t xml:space="preserve">d universities and could </w:t>
      </w:r>
      <w:r w:rsidR="00AF7FFC">
        <w:rPr>
          <w:rFonts w:cstheme="minorHAnsi"/>
        </w:rPr>
        <w:t>make Australia a more attractive global supplier of business R&amp;D.</w:t>
      </w:r>
    </w:p>
    <w:p w14:paraId="25356FB6" w14:textId="77777777" w:rsidR="00AF7FFC" w:rsidRPr="00B967FF" w:rsidRDefault="00AF7FFC" w:rsidP="00591329">
      <w:pPr>
        <w:pStyle w:val="Heading1"/>
      </w:pPr>
      <w:r w:rsidRPr="00B967FF">
        <w:t>Supporting research infrastructure</w:t>
      </w:r>
    </w:p>
    <w:p w14:paraId="25356FB7" w14:textId="77777777" w:rsidR="00AF7FFC" w:rsidRDefault="00AF7FFC" w:rsidP="00961FCA">
      <w:pPr>
        <w:spacing w:before="240"/>
        <w:rPr>
          <w:rFonts w:cstheme="minorHAnsi"/>
        </w:rPr>
      </w:pPr>
      <w:r>
        <w:rPr>
          <w:rFonts w:cstheme="minorHAnsi"/>
        </w:rPr>
        <w:t xml:space="preserve">Australian researchers in universities and in industry require access to the best research infrastructure if they are to compete in the world. Cooperative arrangements to acquire and operate </w:t>
      </w:r>
      <w:r w:rsidR="00362159">
        <w:rPr>
          <w:rFonts w:cstheme="minorHAnsi"/>
        </w:rPr>
        <w:t xml:space="preserve">expensive </w:t>
      </w:r>
      <w:r>
        <w:rPr>
          <w:rFonts w:cstheme="minorHAnsi"/>
        </w:rPr>
        <w:t xml:space="preserve">research infrastructure generally </w:t>
      </w:r>
      <w:r w:rsidR="00362159">
        <w:rPr>
          <w:rFonts w:cstheme="minorHAnsi"/>
        </w:rPr>
        <w:t>offer</w:t>
      </w:r>
      <w:r>
        <w:rPr>
          <w:rFonts w:cstheme="minorHAnsi"/>
        </w:rPr>
        <w:t xml:space="preserve"> the optimal return on public and private investment. </w:t>
      </w:r>
    </w:p>
    <w:p w14:paraId="25356FB8" w14:textId="77777777" w:rsidR="00AF7FFC" w:rsidRDefault="00AF7FFC" w:rsidP="00961FCA">
      <w:pPr>
        <w:spacing w:before="240"/>
        <w:rPr>
          <w:rFonts w:cstheme="minorHAnsi"/>
        </w:rPr>
      </w:pPr>
      <w:r>
        <w:rPr>
          <w:rFonts w:cstheme="minorHAnsi"/>
        </w:rPr>
        <w:t>It is widely recognised that serious problems have emerged with the provision of world class research infrastructure in Australia, and agreement about core policies could help address the necessary futu</w:t>
      </w:r>
      <w:r w:rsidR="00362159">
        <w:rPr>
          <w:rFonts w:cstheme="minorHAnsi"/>
        </w:rPr>
        <w:t>re adjustments. These policies sh</w:t>
      </w:r>
      <w:r>
        <w:rPr>
          <w:rFonts w:cstheme="minorHAnsi"/>
        </w:rPr>
        <w:t xml:space="preserve">ould include (a) using research quality and national priorities as joint threshold criteria for the selection of infrastructure, (b) selectively providing infrastructure that will accelerate R&amp;D in situations where it is important for Australia to </w:t>
      </w:r>
      <w:r w:rsidR="00362159">
        <w:rPr>
          <w:rFonts w:cstheme="minorHAnsi"/>
        </w:rPr>
        <w:t xml:space="preserve">be in </w:t>
      </w:r>
      <w:r>
        <w:rPr>
          <w:rFonts w:cstheme="minorHAnsi"/>
        </w:rPr>
        <w:t>the global competition, (c) supporting an abundance of opportunities to access the best overseas research infrastructure which will often be superior</w:t>
      </w:r>
      <w:r w:rsidR="00362159">
        <w:rPr>
          <w:rFonts w:cstheme="minorHAnsi"/>
        </w:rPr>
        <w:t xml:space="preserve"> to the best Australia can provide on-shore</w:t>
      </w:r>
      <w:r>
        <w:rPr>
          <w:rFonts w:cstheme="minorHAnsi"/>
        </w:rPr>
        <w:t>, and (d) being cautious about further high levels of investment in information infrastructure services in view of the rapid progress made in low-cost, high quality commercial provision.</w:t>
      </w:r>
    </w:p>
    <w:p w14:paraId="25356FB9" w14:textId="77777777" w:rsidR="00AF7FFC" w:rsidRPr="00B967FF" w:rsidRDefault="00AF7FFC" w:rsidP="00591329">
      <w:pPr>
        <w:pStyle w:val="Heading1"/>
      </w:pPr>
      <w:r w:rsidRPr="00016EF0">
        <w:t>Providing</w:t>
      </w:r>
      <w:r w:rsidRPr="00B967FF">
        <w:t xml:space="preserve"> better access to research</w:t>
      </w:r>
    </w:p>
    <w:p w14:paraId="25356FBA" w14:textId="77777777" w:rsidR="00AF7FFC" w:rsidRDefault="00AF7FFC" w:rsidP="00961FCA">
      <w:pPr>
        <w:spacing w:before="240"/>
        <w:rPr>
          <w:rFonts w:cstheme="minorHAnsi"/>
        </w:rPr>
      </w:pPr>
      <w:r>
        <w:rPr>
          <w:rFonts w:cstheme="minorHAnsi"/>
        </w:rPr>
        <w:t>Charles Darwin University commends all of the proposals under this heading.</w:t>
      </w:r>
    </w:p>
    <w:p w14:paraId="25356FBB" w14:textId="77777777" w:rsidR="00AF7FFC" w:rsidRPr="00B967FF" w:rsidRDefault="00AF7FFC" w:rsidP="00591329">
      <w:pPr>
        <w:pStyle w:val="Heading1"/>
      </w:pPr>
      <w:r w:rsidRPr="00B967FF">
        <w:t>Increasing industry relevant research training</w:t>
      </w:r>
    </w:p>
    <w:p w14:paraId="25356FBC" w14:textId="77777777" w:rsidR="00AF7FFC" w:rsidRDefault="00AF7FFC" w:rsidP="00961FCA">
      <w:pPr>
        <w:spacing w:before="240"/>
        <w:rPr>
          <w:rFonts w:cstheme="minorHAnsi"/>
        </w:rPr>
      </w:pPr>
      <w:r>
        <w:rPr>
          <w:rFonts w:cstheme="minorHAnsi"/>
        </w:rPr>
        <w:t>The paper reports that the proportion of all researchers working in business appear to be low in Australia compared with other countries. However, the ABS count of FTE researchers in Australian universities includes approximately 42,000 FTE research students and 32,000 FTE academic and professional R&amp;D employees. This compares with approximately 65,000 FTE R&amp;D employees in business. Therefore there are approximately 3 FTE R&amp;D employees in business for each 1 FTE R&amp;D employee in universities. This ratio significantly fav</w:t>
      </w:r>
      <w:r w:rsidR="00B92364">
        <w:rPr>
          <w:rFonts w:cstheme="minorHAnsi"/>
        </w:rPr>
        <w:t>ours employment in business R&amp;D.</w:t>
      </w:r>
      <w:r>
        <w:rPr>
          <w:rFonts w:cstheme="minorHAnsi"/>
        </w:rPr>
        <w:t xml:space="preserve"> Whether or not the Australian ratio is low is not obvious</w:t>
      </w:r>
      <w:r w:rsidR="00B92364">
        <w:rPr>
          <w:rFonts w:cstheme="minorHAnsi"/>
        </w:rPr>
        <w:t>, since there are significant differences between countries in relation to the employment status of research students and in the uptake of research degrees in medical and legal professions. The conclusion that Australia and the UK are outliers in this statistic s</w:t>
      </w:r>
      <w:r>
        <w:rPr>
          <w:rFonts w:cstheme="minorHAnsi"/>
        </w:rPr>
        <w:t xml:space="preserve">hould </w:t>
      </w:r>
      <w:r w:rsidR="00B92364">
        <w:rPr>
          <w:rFonts w:cstheme="minorHAnsi"/>
        </w:rPr>
        <w:t xml:space="preserve">be tested by a </w:t>
      </w:r>
      <w:r>
        <w:rPr>
          <w:rFonts w:cstheme="minorHAnsi"/>
        </w:rPr>
        <w:t xml:space="preserve">careful </w:t>
      </w:r>
      <w:r w:rsidR="00B92364">
        <w:rPr>
          <w:rFonts w:cstheme="minorHAnsi"/>
        </w:rPr>
        <w:t>review.</w:t>
      </w:r>
    </w:p>
    <w:p w14:paraId="25356FBD" w14:textId="77777777" w:rsidR="00AF7FFC" w:rsidRDefault="00B92364" w:rsidP="00961FCA">
      <w:pPr>
        <w:spacing w:before="240"/>
        <w:rPr>
          <w:rFonts w:cstheme="minorHAnsi"/>
        </w:rPr>
      </w:pPr>
      <w:r>
        <w:rPr>
          <w:rFonts w:cstheme="minorHAnsi"/>
        </w:rPr>
        <w:lastRenderedPageBreak/>
        <w:t xml:space="preserve">Given the 3:1 employment ratio, </w:t>
      </w:r>
      <w:r w:rsidR="00AF7FFC">
        <w:rPr>
          <w:rFonts w:cstheme="minorHAnsi"/>
        </w:rPr>
        <w:t>there are compelling benefits in exposing research students to business values</w:t>
      </w:r>
      <w:r>
        <w:rPr>
          <w:rFonts w:cstheme="minorHAnsi"/>
        </w:rPr>
        <w:t xml:space="preserve">. </w:t>
      </w:r>
      <w:r w:rsidR="00AF7FFC">
        <w:rPr>
          <w:rFonts w:cstheme="minorHAnsi"/>
        </w:rPr>
        <w:t>Charles Darwin University would be eager to implement appropriately funded programs to enhance the opportunities for research student training within commercial and business settings.</w:t>
      </w:r>
    </w:p>
    <w:p w14:paraId="25356FC0" w14:textId="77777777" w:rsidR="00AF7FFC" w:rsidRPr="00B967FF" w:rsidRDefault="00AF7FFC" w:rsidP="00591329">
      <w:pPr>
        <w:pStyle w:val="Heading1"/>
      </w:pPr>
      <w:r w:rsidRPr="00B967FF">
        <w:t>Measurement of outcomes</w:t>
      </w:r>
    </w:p>
    <w:p w14:paraId="25356FC1" w14:textId="77777777" w:rsidR="00AF7FFC" w:rsidRDefault="00AF7FFC" w:rsidP="00961FCA">
      <w:pPr>
        <w:spacing w:before="240"/>
        <w:rPr>
          <w:rFonts w:cstheme="minorHAnsi"/>
        </w:rPr>
      </w:pPr>
      <w:r>
        <w:rPr>
          <w:rFonts w:cstheme="minorHAnsi"/>
        </w:rPr>
        <w:t xml:space="preserve">It is unfortunate that Australia has not progressed beyond the research impact measures captured in the survey of research commercialisation, which focuses on measures that are </w:t>
      </w:r>
      <w:r w:rsidR="00B92364">
        <w:rPr>
          <w:rFonts w:cstheme="minorHAnsi"/>
        </w:rPr>
        <w:t xml:space="preserve">essentially </w:t>
      </w:r>
      <w:r>
        <w:rPr>
          <w:rFonts w:cstheme="minorHAnsi"/>
        </w:rPr>
        <w:t>irrelevant in service sectors and do not capture the tacit aspects of knowledge transfer.</w:t>
      </w:r>
    </w:p>
    <w:p w14:paraId="25356FC2" w14:textId="77777777" w:rsidR="00AF7FFC" w:rsidRDefault="00AF7FFC" w:rsidP="00961FCA">
      <w:pPr>
        <w:spacing w:before="240"/>
        <w:rPr>
          <w:rFonts w:cstheme="minorHAnsi"/>
        </w:rPr>
      </w:pPr>
      <w:r>
        <w:rPr>
          <w:rFonts w:cstheme="minorHAnsi"/>
        </w:rPr>
        <w:t>Given its location in Northern Australia, its abiding co</w:t>
      </w:r>
      <w:r w:rsidR="00B92364">
        <w:rPr>
          <w:rFonts w:cstheme="minorHAnsi"/>
        </w:rPr>
        <w:t>mmitment to regional engagement</w:t>
      </w:r>
      <w:r>
        <w:rPr>
          <w:rFonts w:cstheme="minorHAnsi"/>
        </w:rPr>
        <w:t xml:space="preserve"> and its unusual profile of very high research intensity in a small institution, Charles Darwin University is well placed to support </w:t>
      </w:r>
      <w:r w:rsidR="00B92364">
        <w:rPr>
          <w:rFonts w:cstheme="minorHAnsi"/>
        </w:rPr>
        <w:t xml:space="preserve">a </w:t>
      </w:r>
      <w:r>
        <w:rPr>
          <w:rFonts w:cstheme="minorHAnsi"/>
        </w:rPr>
        <w:t>project to develop a new and relevant set of measures of industry engagement and benefit. We encourage the government to initiate a project to improve Australia’s approach to measuring and evaluating university benefits to private enterprise.</w:t>
      </w:r>
    </w:p>
    <w:p w14:paraId="25356FC3" w14:textId="77777777" w:rsidR="00AF7FFC" w:rsidRPr="00B967FF" w:rsidRDefault="00AF7FFC" w:rsidP="00591329">
      <w:pPr>
        <w:pStyle w:val="Heading1"/>
      </w:pPr>
      <w:r w:rsidRPr="00B967FF">
        <w:t>Capitalising on the Medical Research Future Fund</w:t>
      </w:r>
    </w:p>
    <w:p w14:paraId="25356FC4" w14:textId="77777777" w:rsidR="00AF7FFC" w:rsidRDefault="00AF7FFC" w:rsidP="00961FCA">
      <w:pPr>
        <w:spacing w:before="240"/>
        <w:rPr>
          <w:rFonts w:cstheme="minorHAnsi"/>
        </w:rPr>
      </w:pPr>
      <w:r>
        <w:rPr>
          <w:rFonts w:cstheme="minorHAnsi"/>
        </w:rPr>
        <w:t>Charles Darwin University acknowledges the potential for the MRFF to transform publicly supported medical research in Australia. We commend the following threshold criteria for the fund:</w:t>
      </w:r>
    </w:p>
    <w:p w14:paraId="25356FC5" w14:textId="77777777" w:rsidR="00AF7FFC" w:rsidRDefault="00AF7FFC" w:rsidP="00961FCA">
      <w:pPr>
        <w:pStyle w:val="ListParagraph"/>
        <w:numPr>
          <w:ilvl w:val="0"/>
          <w:numId w:val="8"/>
        </w:numPr>
        <w:spacing w:before="240"/>
        <w:rPr>
          <w:rFonts w:cstheme="minorHAnsi"/>
        </w:rPr>
      </w:pPr>
      <w:r>
        <w:rPr>
          <w:rFonts w:cstheme="minorHAnsi"/>
        </w:rPr>
        <w:t>Fully fund the direct and indirect cost of all research, to avoid market distortions and to redress the indirect cost shortfall of grant funding to Medical Research Institutes;</w:t>
      </w:r>
    </w:p>
    <w:p w14:paraId="25356FCA" w14:textId="5D2C49FD" w:rsidR="00961FCA" w:rsidRPr="00527A4E" w:rsidRDefault="00AF7FFC" w:rsidP="00527A4E">
      <w:pPr>
        <w:pStyle w:val="ListParagraph"/>
        <w:numPr>
          <w:ilvl w:val="0"/>
          <w:numId w:val="8"/>
        </w:numPr>
        <w:spacing w:before="240"/>
        <w:rPr>
          <w:rFonts w:cstheme="minorHAnsi"/>
        </w:rPr>
      </w:pPr>
      <w:r>
        <w:rPr>
          <w:rFonts w:cstheme="minorHAnsi"/>
        </w:rPr>
        <w:t>Ensure that translation and community benefit are central to the objectives of all investments;</w:t>
      </w:r>
      <w:bookmarkStart w:id="0" w:name="_GoBack"/>
      <w:bookmarkEnd w:id="0"/>
    </w:p>
    <w:sectPr w:rsidR="00961FCA" w:rsidRPr="00527A4E" w:rsidSect="003B3759">
      <w:headerReference w:type="default" r:id="rId12"/>
      <w:footerReference w:type="default" r:id="rId13"/>
      <w:headerReference w:type="first" r:id="rId14"/>
      <w:footerReference w:type="first" r:id="rId15"/>
      <w:pgSz w:w="11906" w:h="16838"/>
      <w:pgMar w:top="-2127" w:right="720" w:bottom="720" w:left="1440" w:header="3062" w:footer="1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56FCD" w14:textId="77777777" w:rsidR="00815A9B" w:rsidRDefault="00815A9B" w:rsidP="007C53A9">
      <w:r>
        <w:separator/>
      </w:r>
    </w:p>
  </w:endnote>
  <w:endnote w:type="continuationSeparator" w:id="0">
    <w:p w14:paraId="25356FCE" w14:textId="77777777" w:rsidR="00815A9B" w:rsidRDefault="00815A9B" w:rsidP="007C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9144"/>
      <w:docPartObj>
        <w:docPartGallery w:val="Page Numbers (Bottom of Page)"/>
        <w:docPartUnique/>
      </w:docPartObj>
    </w:sdtPr>
    <w:sdtEndPr>
      <w:rPr>
        <w:noProof/>
      </w:rPr>
    </w:sdtEndPr>
    <w:sdtContent>
      <w:p w14:paraId="25356FD2" w14:textId="77777777" w:rsidR="003B3759" w:rsidRDefault="00786ADB">
        <w:pPr>
          <w:pStyle w:val="Footer"/>
          <w:jc w:val="right"/>
        </w:pPr>
        <w:r>
          <w:fldChar w:fldCharType="begin"/>
        </w:r>
        <w:r w:rsidR="003B3759">
          <w:instrText xml:space="preserve"> PAGE   \* MERGEFORMAT </w:instrText>
        </w:r>
        <w:r>
          <w:fldChar w:fldCharType="separate"/>
        </w:r>
        <w:r w:rsidR="00527A4E">
          <w:rPr>
            <w:noProof/>
          </w:rPr>
          <w:t>6</w:t>
        </w:r>
        <w:r>
          <w:rPr>
            <w:noProof/>
          </w:rPr>
          <w:fldChar w:fldCharType="end"/>
        </w:r>
      </w:p>
    </w:sdtContent>
  </w:sdt>
  <w:p w14:paraId="25356FD3" w14:textId="77777777" w:rsidR="003B3759" w:rsidRDefault="003B3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6FD5" w14:textId="77777777" w:rsidR="004B3D33" w:rsidRDefault="00527A4E" w:rsidP="007C53A9">
    <w:pPr>
      <w:pStyle w:val="Footer"/>
    </w:pPr>
    <w:r>
      <w:rPr>
        <w:noProof/>
        <w:lang w:eastAsia="en-AU"/>
      </w:rPr>
      <w:pict w14:anchorId="25356FDC">
        <v:shapetype id="_x0000_t202" coordsize="21600,21600" o:spt="202" path="m,l,21600r21600,l21600,xe">
          <v:stroke joinstyle="miter"/>
          <v:path gradientshapeok="t" o:connecttype="rect"/>
        </v:shapetype>
        <v:shape id="Text Box 4" o:spid="_x0000_s2049" type="#_x0000_t202" style="position:absolute;margin-left:-8.1pt;margin-top:12.55pt;width:396.75pt;height:60.75pt;z-index:25167052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" strokecolor="white [3212]">
          <v:textbox style="mso-next-textbox:#Text Box 4" inset=",0,,0">
            <w:txbxContent>
              <w:p w14:paraId="25356FE3" w14:textId="77777777" w:rsidR="004B3D33" w:rsidRPr="00B03807" w:rsidRDefault="003B3759" w:rsidP="00C05D63">
                <w:pPr>
                  <w:spacing w:line="240" w:lineRule="auto"/>
                  <w:rPr>
                    <w:rFonts w:eastAsia="Times New Roman"/>
                    <w:b/>
                    <w:caps/>
                    <w:color w:val="003359"/>
                    <w:sz w:val="16"/>
                    <w:szCs w:val="16"/>
                  </w:rPr>
                </w:pPr>
                <w:r>
                  <w:rPr>
                    <w:rFonts w:eastAsia="Times New Roman"/>
                    <w:b/>
                    <w:caps/>
                    <w:color w:val="003359"/>
                    <w:sz w:val="16"/>
                    <w:szCs w:val="16"/>
                  </w:rPr>
                  <w:t>PRO</w:t>
                </w:r>
                <w:r w:rsidR="004B3D33">
                  <w:rPr>
                    <w:rFonts w:eastAsia="Times New Roman"/>
                    <w:b/>
                    <w:caps/>
                    <w:color w:val="003359"/>
                    <w:sz w:val="16"/>
                    <w:szCs w:val="16"/>
                  </w:rPr>
                  <w:t xml:space="preserve"> Vice-Chancellor</w:t>
                </w:r>
                <w:r>
                  <w:rPr>
                    <w:rFonts w:eastAsia="Times New Roman"/>
                    <w:b/>
                    <w:caps/>
                    <w:color w:val="003359"/>
                    <w:sz w:val="16"/>
                    <w:szCs w:val="16"/>
                  </w:rPr>
                  <w:t xml:space="preserve"> </w:t>
                </w:r>
                <w:proofErr w:type="spellStart"/>
                <w:r>
                  <w:rPr>
                    <w:rFonts w:eastAsia="Times New Roman"/>
                    <w:b/>
                    <w:caps/>
                    <w:color w:val="003359"/>
                    <w:sz w:val="16"/>
                    <w:szCs w:val="16"/>
                  </w:rPr>
                  <w:t>RESEARCHand</w:t>
                </w:r>
                <w:proofErr w:type="spellEnd"/>
                <w:r>
                  <w:rPr>
                    <w:rFonts w:eastAsia="Times New Roman"/>
                    <w:b/>
                    <w:caps/>
                    <w:color w:val="003359"/>
                    <w:sz w:val="16"/>
                    <w:szCs w:val="16"/>
                  </w:rPr>
                  <w:t xml:space="preserve"> research training</w:t>
                </w:r>
              </w:p>
              <w:p w14:paraId="25356FE4" w14:textId="77777777" w:rsidR="004B3D33" w:rsidRPr="004B1DD0" w:rsidRDefault="004B3D33" w:rsidP="00C05D63">
                <w:pPr>
                  <w:spacing w:line="240" w:lineRule="auto"/>
                  <w:rPr>
                    <w:rFonts w:eastAsia="Times New Roman"/>
                    <w:color w:val="003359"/>
                    <w:sz w:val="16"/>
                    <w:szCs w:val="16"/>
                  </w:rPr>
                </w:pPr>
                <w:r w:rsidRPr="008C42F7">
                  <w:rPr>
                    <w:rFonts w:eastAsia="Times New Roman"/>
                    <w:color w:val="003359"/>
                    <w:sz w:val="16"/>
                    <w:szCs w:val="16"/>
                  </w:rPr>
                  <w:t xml:space="preserve">T. +61 8 8946 </w:t>
                </w:r>
                <w:r w:rsidR="003B3759">
                  <w:rPr>
                    <w:rFonts w:eastAsia="Times New Roman"/>
                    <w:color w:val="003359"/>
                    <w:sz w:val="16"/>
                    <w:szCs w:val="16"/>
                  </w:rPr>
                  <w:t>7704</w:t>
                </w:r>
                <w:r w:rsidRPr="008C42F7">
                  <w:rPr>
                    <w:rFonts w:eastAsia="Times New Roman"/>
                    <w:color w:val="003359"/>
                    <w:sz w:val="16"/>
                    <w:szCs w:val="16"/>
                  </w:rPr>
                  <w:t xml:space="preserve"> | E. </w:t>
                </w:r>
                <w:r w:rsidR="003B3759">
                  <w:rPr>
                    <w:rFonts w:eastAsia="Times New Roman"/>
                    <w:color w:val="003359"/>
                    <w:sz w:val="16"/>
                    <w:szCs w:val="16"/>
                  </w:rPr>
                  <w:t>Lawrence.cram</w:t>
                </w:r>
                <w:r w:rsidRPr="008C42F7">
                  <w:rPr>
                    <w:rFonts w:eastAsia="Times New Roman"/>
                    <w:color w:val="003359"/>
                    <w:sz w:val="16"/>
                    <w:szCs w:val="16"/>
                  </w:rPr>
                  <w:t>@cdu.edu.au</w:t>
                </w:r>
              </w:p>
            </w:txbxContent>
          </v:textbox>
        </v:shape>
      </w:pict>
    </w:r>
    <w:r w:rsidR="004B3D33">
      <w:rPr>
        <w:noProof/>
        <w:lang w:eastAsia="en-AU"/>
      </w:rPr>
      <w:drawing>
        <wp:anchor distT="0" distB="0" distL="114300" distR="114300" simplePos="0" relativeHeight="251667456" behindDoc="0" locked="0" layoutInCell="1" allowOverlap="1" wp14:anchorId="25356FDD" wp14:editId="25356FDE">
          <wp:simplePos x="1164038" y="8277308"/>
          <wp:positionH relativeFrom="page">
            <wp:align>right</wp:align>
          </wp:positionH>
          <wp:positionV relativeFrom="page">
            <wp:align>bottom</wp:align>
          </wp:positionV>
          <wp:extent cx="1533055" cy="1160890"/>
          <wp:effectExtent l="19050" t="0" r="0" b="0"/>
          <wp:wrapSquare wrapText="bothSides"/>
          <wp:docPr id="8" name="Picture 4" descr="CDU_Letterheads_ChangeYourWorld-StackedR_300dpi_B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U_Letterheads_ChangeYourWorld-StackedR_300dpi_BRC.jpg"/>
                  <pic:cNvPicPr/>
                </pic:nvPicPr>
                <pic:blipFill>
                  <a:blip r:embed="rId1"/>
                  <a:stretch>
                    <a:fillRect/>
                  </a:stretch>
                </pic:blipFill>
                <pic:spPr>
                  <a:xfrm>
                    <a:off x="0" y="0"/>
                    <a:ext cx="1533055" cy="11608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56FCB" w14:textId="77777777" w:rsidR="00815A9B" w:rsidRDefault="00815A9B" w:rsidP="007C53A9">
      <w:r>
        <w:separator/>
      </w:r>
    </w:p>
  </w:footnote>
  <w:footnote w:type="continuationSeparator" w:id="0">
    <w:p w14:paraId="25356FCC" w14:textId="77777777" w:rsidR="00815A9B" w:rsidRDefault="00815A9B" w:rsidP="007C53A9">
      <w:r>
        <w:continuationSeparator/>
      </w:r>
    </w:p>
  </w:footnote>
  <w:footnote w:id="1">
    <w:p w14:paraId="25356FDF" w14:textId="77777777" w:rsidR="00AF7FFC" w:rsidRDefault="00AF7FFC" w:rsidP="00AF7FFC">
      <w:pPr>
        <w:pStyle w:val="FootnoteText"/>
      </w:pPr>
      <w:r>
        <w:rPr>
          <w:rStyle w:val="FootnoteReference"/>
        </w:rPr>
        <w:footnoteRef/>
      </w:r>
      <w:r>
        <w:t xml:space="preserve"> 2006 City Lecture, available at </w:t>
      </w:r>
      <w:hyperlink r:id="rId1" w:history="1">
        <w:r w:rsidRPr="004359F2">
          <w:rPr>
            <w:rStyle w:val="Hyperlink"/>
          </w:rPr>
          <w:t>https://www.chass.org.au/letters/pdf/City_Lecture_060306.pdf</w:t>
        </w:r>
      </w:hyperlink>
      <w:r>
        <w:t xml:space="preserve"> </w:t>
      </w:r>
    </w:p>
    <w:p w14:paraId="25356FE0" w14:textId="77777777" w:rsidR="00AF7FFC" w:rsidRDefault="00AF7FFC" w:rsidP="00AF7FFC">
      <w:pPr>
        <w:pStyle w:val="FootnoteText"/>
      </w:pPr>
      <w:r>
        <w:t xml:space="preserve"> </w:t>
      </w:r>
    </w:p>
  </w:footnote>
  <w:footnote w:id="2">
    <w:p w14:paraId="25356FE1" w14:textId="77777777" w:rsidR="00AF7FFC" w:rsidRDefault="00AF7FFC" w:rsidP="00AF7FFC">
      <w:pPr>
        <w:pStyle w:val="FootnoteText"/>
      </w:pPr>
      <w:r>
        <w:rPr>
          <w:rStyle w:val="FootnoteReference"/>
        </w:rPr>
        <w:footnoteRef/>
      </w:r>
      <w:r>
        <w:t xml:space="preserve"> </w:t>
      </w:r>
      <w:hyperlink r:id="rId2" w:history="1">
        <w:r w:rsidRPr="004359F2">
          <w:rPr>
            <w:rStyle w:val="Hyperlink"/>
          </w:rPr>
          <w:t>http://www.admin.cam.ac.uk/offices/v-c/role/speeches/20080910.html</w:t>
        </w:r>
      </w:hyperlink>
      <w:r>
        <w:t xml:space="preserve"> </w:t>
      </w:r>
    </w:p>
  </w:footnote>
  <w:footnote w:id="3">
    <w:p w14:paraId="25356FE2" w14:textId="77777777" w:rsidR="00AF7FFC" w:rsidRDefault="00AF7FFC" w:rsidP="00AF7FFC">
      <w:pPr>
        <w:pStyle w:val="FootnoteText"/>
      </w:pPr>
      <w:r>
        <w:rPr>
          <w:rStyle w:val="FootnoteReference"/>
        </w:rPr>
        <w:footnoteRef/>
      </w:r>
      <w:r>
        <w:t xml:space="preserve"> </w:t>
      </w:r>
      <w:hyperlink r:id="rId3" w:history="1">
        <w:r w:rsidRPr="004359F2">
          <w:rPr>
            <w:rStyle w:val="Hyperlink"/>
          </w:rPr>
          <w:t>http://www.cambridgephenomenon.com/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6FD0" w14:textId="77777777" w:rsidR="004B3D33" w:rsidRDefault="004B3D33" w:rsidP="007C53A9">
    <w:pPr>
      <w:pStyle w:val="Header"/>
    </w:pPr>
    <w:r>
      <w:rPr>
        <w:noProof/>
        <w:lang w:eastAsia="en-AU"/>
      </w:rPr>
      <w:drawing>
        <wp:anchor distT="0" distB="0" distL="114935" distR="114935" simplePos="0" relativeHeight="251658237" behindDoc="0" locked="0" layoutInCell="1" allowOverlap="1" wp14:anchorId="25356FD6" wp14:editId="25356FD7">
          <wp:simplePos x="0" y="0"/>
          <wp:positionH relativeFrom="page">
            <wp:align>left</wp:align>
          </wp:positionH>
          <wp:positionV relativeFrom="page">
            <wp:posOffset>126365</wp:posOffset>
          </wp:positionV>
          <wp:extent cx="2888273" cy="1078523"/>
          <wp:effectExtent l="25400" t="0" r="7327" b="0"/>
          <wp:wrapSquare wrapText="bothSides"/>
          <wp:docPr id="1" name="Picture 1" descr="CDU_Letterheads_Logo_Colour_300dpi_T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U_Letterheads_Logo_Colour_300dpi_TLC.jpg"/>
                  <pic:cNvPicPr/>
                </pic:nvPicPr>
                <pic:blipFill>
                  <a:blip r:embed="rId1"/>
                  <a:stretch>
                    <a:fillRect/>
                  </a:stretch>
                </pic:blipFill>
                <pic:spPr>
                  <a:xfrm>
                    <a:off x="0" y="0"/>
                    <a:ext cx="2888273" cy="107852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6FD4" w14:textId="77777777" w:rsidR="004B3D33" w:rsidRPr="00253985" w:rsidRDefault="004B3D33" w:rsidP="00253985">
    <w:pPr>
      <w:pStyle w:val="Header"/>
      <w:rPr>
        <w:sz w:val="2"/>
        <w:szCs w:val="2"/>
      </w:rPr>
    </w:pPr>
    <w:r w:rsidRPr="00253985">
      <w:rPr>
        <w:noProof/>
        <w:sz w:val="2"/>
        <w:szCs w:val="2"/>
        <w:lang w:eastAsia="en-AU"/>
      </w:rPr>
      <w:drawing>
        <wp:anchor distT="0" distB="0" distL="114300" distR="114300" simplePos="0" relativeHeight="251666432" behindDoc="0" locked="0" layoutInCell="1" allowOverlap="1" wp14:anchorId="25356FD8" wp14:editId="1DA810E7">
          <wp:simplePos x="0" y="0"/>
          <wp:positionH relativeFrom="page">
            <wp:posOffset>3295650</wp:posOffset>
          </wp:positionH>
          <wp:positionV relativeFrom="page">
            <wp:posOffset>314325</wp:posOffset>
          </wp:positionV>
          <wp:extent cx="3823335" cy="1076325"/>
          <wp:effectExtent l="0" t="0" r="0" b="0"/>
          <wp:wrapSquare wrapText="bothSides"/>
          <wp:docPr id="2" name="Picture 2" descr="Ellengowan Drive, Darwin, Norther Territory 090&#10;cdu.edu.au" title="CDU Letterhead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U_Letterheads_Address.jpg"/>
                  <pic:cNvPicPr/>
                </pic:nvPicPr>
                <pic:blipFill>
                  <a:blip r:embed="rId1"/>
                  <a:stretch>
                    <a:fillRect/>
                  </a:stretch>
                </pic:blipFill>
                <pic:spPr>
                  <a:xfrm>
                    <a:off x="0" y="0"/>
                    <a:ext cx="3823335" cy="1076325"/>
                  </a:xfrm>
                  <a:prstGeom prst="rect">
                    <a:avLst/>
                  </a:prstGeom>
                </pic:spPr>
              </pic:pic>
            </a:graphicData>
          </a:graphic>
        </wp:anchor>
      </w:drawing>
    </w:r>
    <w:r w:rsidRPr="00253985">
      <w:rPr>
        <w:noProof/>
        <w:sz w:val="2"/>
        <w:szCs w:val="2"/>
        <w:lang w:eastAsia="en-AU"/>
      </w:rPr>
      <w:drawing>
        <wp:anchor distT="0" distB="0" distL="114935" distR="114935" simplePos="0" relativeHeight="251672576" behindDoc="0" locked="0" layoutInCell="1" allowOverlap="1" wp14:anchorId="25356FDA" wp14:editId="088B794D">
          <wp:simplePos x="0" y="0"/>
          <wp:positionH relativeFrom="page">
            <wp:align>left</wp:align>
          </wp:positionH>
          <wp:positionV relativeFrom="page">
            <wp:posOffset>123825</wp:posOffset>
          </wp:positionV>
          <wp:extent cx="2888615" cy="1076325"/>
          <wp:effectExtent l="0" t="0" r="0" b="0"/>
          <wp:wrapSquare wrapText="bothSides"/>
          <wp:docPr id="7" name="Picture 7" descr="CDU_Letterheads_Logo_Colour_300dpi_TLC.jpg" title="CDU letterhead logo in blue a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U_Letterheads_Logo_Colour_300dpi_TLC.jpg"/>
                  <pic:cNvPicPr/>
                </pic:nvPicPr>
                <pic:blipFill>
                  <a:blip r:embed="rId2"/>
                  <a:stretch>
                    <a:fillRect/>
                  </a:stretch>
                </pic:blipFill>
                <pic:spPr>
                  <a:xfrm>
                    <a:off x="0" y="0"/>
                    <a:ext cx="2888273" cy="107852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6AE"/>
    <w:multiLevelType w:val="hybridMultilevel"/>
    <w:tmpl w:val="923221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07470D5"/>
    <w:multiLevelType w:val="hybridMultilevel"/>
    <w:tmpl w:val="CC183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3EF7859"/>
    <w:multiLevelType w:val="hybridMultilevel"/>
    <w:tmpl w:val="6A72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5E41C4"/>
    <w:multiLevelType w:val="hybridMultilevel"/>
    <w:tmpl w:val="6172D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EF429E"/>
    <w:multiLevelType w:val="hybridMultilevel"/>
    <w:tmpl w:val="7E8E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0CF5924"/>
    <w:multiLevelType w:val="hybridMultilevel"/>
    <w:tmpl w:val="FA38F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9A495F"/>
    <w:multiLevelType w:val="hybridMultilevel"/>
    <w:tmpl w:val="135C0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9C41CB"/>
    <w:multiLevelType w:val="hybridMultilevel"/>
    <w:tmpl w:val="9E943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560E4"/>
    <w:rsid w:val="00012C3E"/>
    <w:rsid w:val="00022276"/>
    <w:rsid w:val="000541D1"/>
    <w:rsid w:val="00055911"/>
    <w:rsid w:val="00071CAD"/>
    <w:rsid w:val="00083A6D"/>
    <w:rsid w:val="00096202"/>
    <w:rsid w:val="000A5F7C"/>
    <w:rsid w:val="000B2912"/>
    <w:rsid w:val="000F6A98"/>
    <w:rsid w:val="00121EAF"/>
    <w:rsid w:val="00161603"/>
    <w:rsid w:val="00191817"/>
    <w:rsid w:val="001A0312"/>
    <w:rsid w:val="001C641B"/>
    <w:rsid w:val="001E486B"/>
    <w:rsid w:val="0020335D"/>
    <w:rsid w:val="00223BDC"/>
    <w:rsid w:val="00236DD0"/>
    <w:rsid w:val="00242322"/>
    <w:rsid w:val="002533AC"/>
    <w:rsid w:val="00253985"/>
    <w:rsid w:val="002549E2"/>
    <w:rsid w:val="00284950"/>
    <w:rsid w:val="002A6854"/>
    <w:rsid w:val="00314008"/>
    <w:rsid w:val="00321A14"/>
    <w:rsid w:val="00322B44"/>
    <w:rsid w:val="00330501"/>
    <w:rsid w:val="00341B9F"/>
    <w:rsid w:val="00361142"/>
    <w:rsid w:val="00362159"/>
    <w:rsid w:val="003926DF"/>
    <w:rsid w:val="00392FFD"/>
    <w:rsid w:val="003974AC"/>
    <w:rsid w:val="003B3759"/>
    <w:rsid w:val="003E36CF"/>
    <w:rsid w:val="003F0077"/>
    <w:rsid w:val="003F680F"/>
    <w:rsid w:val="003F6D97"/>
    <w:rsid w:val="0040496C"/>
    <w:rsid w:val="0041673F"/>
    <w:rsid w:val="00424E1D"/>
    <w:rsid w:val="00432674"/>
    <w:rsid w:val="00464F00"/>
    <w:rsid w:val="004665E0"/>
    <w:rsid w:val="00467784"/>
    <w:rsid w:val="004823F9"/>
    <w:rsid w:val="0048352E"/>
    <w:rsid w:val="00492C0A"/>
    <w:rsid w:val="004B1DD0"/>
    <w:rsid w:val="004B3D33"/>
    <w:rsid w:val="004B78A3"/>
    <w:rsid w:val="004C0DCA"/>
    <w:rsid w:val="004E4998"/>
    <w:rsid w:val="00516667"/>
    <w:rsid w:val="00527A4E"/>
    <w:rsid w:val="005609C6"/>
    <w:rsid w:val="00591329"/>
    <w:rsid w:val="0059401D"/>
    <w:rsid w:val="005A32DF"/>
    <w:rsid w:val="005A5461"/>
    <w:rsid w:val="005B4E97"/>
    <w:rsid w:val="005C7402"/>
    <w:rsid w:val="005D5EEA"/>
    <w:rsid w:val="005D7AEC"/>
    <w:rsid w:val="005E44FA"/>
    <w:rsid w:val="00603926"/>
    <w:rsid w:val="00615236"/>
    <w:rsid w:val="0064006B"/>
    <w:rsid w:val="006677D4"/>
    <w:rsid w:val="0067152E"/>
    <w:rsid w:val="00673F3D"/>
    <w:rsid w:val="00686FE0"/>
    <w:rsid w:val="006C0FB0"/>
    <w:rsid w:val="006C17B0"/>
    <w:rsid w:val="006C7EE4"/>
    <w:rsid w:val="00720F20"/>
    <w:rsid w:val="007250A1"/>
    <w:rsid w:val="00733946"/>
    <w:rsid w:val="00744509"/>
    <w:rsid w:val="007546BD"/>
    <w:rsid w:val="00774405"/>
    <w:rsid w:val="00780CF5"/>
    <w:rsid w:val="00786ADB"/>
    <w:rsid w:val="0079263A"/>
    <w:rsid w:val="007B6CE1"/>
    <w:rsid w:val="007C53A9"/>
    <w:rsid w:val="007D27C9"/>
    <w:rsid w:val="007F1D3E"/>
    <w:rsid w:val="007F4137"/>
    <w:rsid w:val="00815A9B"/>
    <w:rsid w:val="00835E8F"/>
    <w:rsid w:val="00843806"/>
    <w:rsid w:val="00846C40"/>
    <w:rsid w:val="00856498"/>
    <w:rsid w:val="008565BA"/>
    <w:rsid w:val="0088036B"/>
    <w:rsid w:val="008A5972"/>
    <w:rsid w:val="008B7E43"/>
    <w:rsid w:val="008F3A31"/>
    <w:rsid w:val="009441BF"/>
    <w:rsid w:val="00961FCA"/>
    <w:rsid w:val="00985E01"/>
    <w:rsid w:val="009B05ED"/>
    <w:rsid w:val="009D04FC"/>
    <w:rsid w:val="009E3BB3"/>
    <w:rsid w:val="009E6D1C"/>
    <w:rsid w:val="009E7DA7"/>
    <w:rsid w:val="009F2A19"/>
    <w:rsid w:val="009F4B93"/>
    <w:rsid w:val="00A2053C"/>
    <w:rsid w:val="00A20A1A"/>
    <w:rsid w:val="00A25436"/>
    <w:rsid w:val="00A33EE3"/>
    <w:rsid w:val="00A34143"/>
    <w:rsid w:val="00A560E4"/>
    <w:rsid w:val="00A56318"/>
    <w:rsid w:val="00A66247"/>
    <w:rsid w:val="00A7684B"/>
    <w:rsid w:val="00A81EA4"/>
    <w:rsid w:val="00A90A29"/>
    <w:rsid w:val="00AA1720"/>
    <w:rsid w:val="00AA30FA"/>
    <w:rsid w:val="00AA6232"/>
    <w:rsid w:val="00AE2695"/>
    <w:rsid w:val="00AF7FFC"/>
    <w:rsid w:val="00B03807"/>
    <w:rsid w:val="00B6349F"/>
    <w:rsid w:val="00B635F1"/>
    <w:rsid w:val="00B7018B"/>
    <w:rsid w:val="00B73973"/>
    <w:rsid w:val="00B92364"/>
    <w:rsid w:val="00B957C3"/>
    <w:rsid w:val="00BA4794"/>
    <w:rsid w:val="00BB48BE"/>
    <w:rsid w:val="00BB58DB"/>
    <w:rsid w:val="00BC1CBB"/>
    <w:rsid w:val="00BD1D31"/>
    <w:rsid w:val="00BE59F2"/>
    <w:rsid w:val="00C05D63"/>
    <w:rsid w:val="00C10F89"/>
    <w:rsid w:val="00C27586"/>
    <w:rsid w:val="00C52C38"/>
    <w:rsid w:val="00C573CA"/>
    <w:rsid w:val="00C72745"/>
    <w:rsid w:val="00C81267"/>
    <w:rsid w:val="00C912A3"/>
    <w:rsid w:val="00CA0B1C"/>
    <w:rsid w:val="00CB1841"/>
    <w:rsid w:val="00CD12BB"/>
    <w:rsid w:val="00CE2DDB"/>
    <w:rsid w:val="00CF39DA"/>
    <w:rsid w:val="00D066B8"/>
    <w:rsid w:val="00D07B0F"/>
    <w:rsid w:val="00D151A4"/>
    <w:rsid w:val="00D33346"/>
    <w:rsid w:val="00D516F9"/>
    <w:rsid w:val="00D53845"/>
    <w:rsid w:val="00D828C4"/>
    <w:rsid w:val="00D904E3"/>
    <w:rsid w:val="00D908C3"/>
    <w:rsid w:val="00DA0597"/>
    <w:rsid w:val="00E037F6"/>
    <w:rsid w:val="00E10B31"/>
    <w:rsid w:val="00E164DD"/>
    <w:rsid w:val="00E25DE9"/>
    <w:rsid w:val="00E369C4"/>
    <w:rsid w:val="00E46CC6"/>
    <w:rsid w:val="00E63118"/>
    <w:rsid w:val="00E70264"/>
    <w:rsid w:val="00EA300B"/>
    <w:rsid w:val="00EC3B33"/>
    <w:rsid w:val="00EC4E50"/>
    <w:rsid w:val="00EE03BD"/>
    <w:rsid w:val="00EE7EDD"/>
    <w:rsid w:val="00F1035F"/>
    <w:rsid w:val="00F3517F"/>
    <w:rsid w:val="00F45B9D"/>
    <w:rsid w:val="00F77869"/>
    <w:rsid w:val="00F860A8"/>
    <w:rsid w:val="00F929CD"/>
    <w:rsid w:val="00FF6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3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DU BODY"/>
    <w:qFormat/>
    <w:rsid w:val="00591329"/>
  </w:style>
  <w:style w:type="paragraph" w:styleId="Heading1">
    <w:name w:val="heading 1"/>
    <w:aliases w:val="HEADING ONE"/>
    <w:basedOn w:val="Normal"/>
    <w:next w:val="Normal"/>
    <w:link w:val="Heading1Char"/>
    <w:uiPriority w:val="9"/>
    <w:qFormat/>
    <w:rsid w:val="00591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DU SUBJECT"/>
    <w:basedOn w:val="Normal"/>
    <w:next w:val="Normal"/>
    <w:link w:val="Heading2Char"/>
    <w:uiPriority w:val="9"/>
    <w:unhideWhenUsed/>
    <w:qFormat/>
    <w:rsid w:val="00591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13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13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132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13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3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13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913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0E4"/>
    <w:pPr>
      <w:tabs>
        <w:tab w:val="center" w:pos="4513"/>
        <w:tab w:val="right" w:pos="9026"/>
      </w:tabs>
      <w:spacing w:line="240" w:lineRule="auto"/>
    </w:pPr>
  </w:style>
  <w:style w:type="character" w:customStyle="1" w:styleId="HeaderChar">
    <w:name w:val="Header Char"/>
    <w:basedOn w:val="DefaultParagraphFont"/>
    <w:link w:val="Header"/>
    <w:uiPriority w:val="99"/>
    <w:rsid w:val="00A560E4"/>
  </w:style>
  <w:style w:type="paragraph" w:styleId="Footer">
    <w:name w:val="footer"/>
    <w:basedOn w:val="Normal"/>
    <w:link w:val="FooterChar"/>
    <w:uiPriority w:val="99"/>
    <w:unhideWhenUsed/>
    <w:rsid w:val="00A560E4"/>
    <w:pPr>
      <w:tabs>
        <w:tab w:val="center" w:pos="4513"/>
        <w:tab w:val="right" w:pos="9026"/>
      </w:tabs>
      <w:spacing w:line="240" w:lineRule="auto"/>
    </w:pPr>
  </w:style>
  <w:style w:type="character" w:customStyle="1" w:styleId="FooterChar">
    <w:name w:val="Footer Char"/>
    <w:basedOn w:val="DefaultParagraphFont"/>
    <w:link w:val="Footer"/>
    <w:uiPriority w:val="99"/>
    <w:rsid w:val="00A560E4"/>
  </w:style>
  <w:style w:type="character" w:customStyle="1" w:styleId="Heading1Char">
    <w:name w:val="Heading 1 Char"/>
    <w:aliases w:val="HEADING ONE Char"/>
    <w:basedOn w:val="DefaultParagraphFont"/>
    <w:link w:val="Heading1"/>
    <w:uiPriority w:val="9"/>
    <w:rsid w:val="0059132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369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CDU SUBJECT Char"/>
    <w:basedOn w:val="DefaultParagraphFont"/>
    <w:link w:val="Heading2"/>
    <w:uiPriority w:val="9"/>
    <w:rsid w:val="0059132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91329"/>
    <w:pPr>
      <w:spacing w:after="0" w:line="240" w:lineRule="auto"/>
    </w:pPr>
  </w:style>
  <w:style w:type="character" w:customStyle="1" w:styleId="Heading3Char">
    <w:name w:val="Heading 3 Char"/>
    <w:basedOn w:val="DefaultParagraphFont"/>
    <w:link w:val="Heading3"/>
    <w:uiPriority w:val="9"/>
    <w:semiHidden/>
    <w:rsid w:val="00591329"/>
    <w:rPr>
      <w:rFonts w:asciiTheme="majorHAnsi" w:eastAsiaTheme="majorEastAsia" w:hAnsiTheme="majorHAnsi" w:cstheme="majorBidi"/>
      <w:b/>
      <w:bCs/>
      <w:color w:val="4F81BD" w:themeColor="accent1"/>
    </w:rPr>
  </w:style>
  <w:style w:type="character" w:styleId="SubtleReference">
    <w:name w:val="Subtle Reference"/>
    <w:basedOn w:val="DefaultParagraphFont"/>
    <w:uiPriority w:val="31"/>
    <w:qFormat/>
    <w:rsid w:val="00591329"/>
    <w:rPr>
      <w:smallCaps/>
      <w:color w:val="C0504D" w:themeColor="accent2"/>
      <w:u w:val="single"/>
    </w:rPr>
  </w:style>
  <w:style w:type="character" w:styleId="IntenseReference">
    <w:name w:val="Intense Reference"/>
    <w:basedOn w:val="DefaultParagraphFont"/>
    <w:uiPriority w:val="32"/>
    <w:qFormat/>
    <w:rsid w:val="00591329"/>
    <w:rPr>
      <w:b/>
      <w:bCs/>
      <w:smallCaps/>
      <w:color w:val="C0504D" w:themeColor="accent2"/>
      <w:spacing w:val="5"/>
      <w:u w:val="single"/>
    </w:rPr>
  </w:style>
  <w:style w:type="character" w:styleId="BookTitle">
    <w:name w:val="Book Title"/>
    <w:basedOn w:val="DefaultParagraphFont"/>
    <w:uiPriority w:val="33"/>
    <w:qFormat/>
    <w:rsid w:val="00591329"/>
    <w:rPr>
      <w:b/>
      <w:bCs/>
      <w:smallCaps/>
      <w:spacing w:val="5"/>
    </w:rPr>
  </w:style>
  <w:style w:type="paragraph" w:styleId="BalloonText">
    <w:name w:val="Balloon Text"/>
    <w:basedOn w:val="Normal"/>
    <w:link w:val="BalloonTextChar"/>
    <w:uiPriority w:val="99"/>
    <w:semiHidden/>
    <w:unhideWhenUsed/>
    <w:rsid w:val="000F6A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A98"/>
    <w:rPr>
      <w:rFonts w:ascii="Tahoma" w:hAnsi="Tahoma" w:cs="Tahoma"/>
      <w:sz w:val="16"/>
      <w:szCs w:val="16"/>
    </w:rPr>
  </w:style>
  <w:style w:type="character" w:styleId="Hyperlink">
    <w:name w:val="Hyperlink"/>
    <w:basedOn w:val="DefaultParagraphFont"/>
    <w:uiPriority w:val="99"/>
    <w:unhideWhenUsed/>
    <w:rsid w:val="004B1DD0"/>
    <w:rPr>
      <w:color w:val="0000FF" w:themeColor="hyperlink"/>
      <w:u w:val="single"/>
    </w:rPr>
  </w:style>
  <w:style w:type="character" w:customStyle="1" w:styleId="Heading4Char">
    <w:name w:val="Heading 4 Char"/>
    <w:basedOn w:val="DefaultParagraphFont"/>
    <w:link w:val="Heading4"/>
    <w:uiPriority w:val="9"/>
    <w:semiHidden/>
    <w:rsid w:val="0059132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91329"/>
    <w:pPr>
      <w:ind w:left="720"/>
      <w:contextualSpacing/>
    </w:pPr>
  </w:style>
  <w:style w:type="paragraph" w:customStyle="1" w:styleId="Default">
    <w:name w:val="Default"/>
    <w:rsid w:val="00121EA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F7FFC"/>
  </w:style>
  <w:style w:type="character" w:styleId="Strong">
    <w:name w:val="Strong"/>
    <w:basedOn w:val="DefaultParagraphFont"/>
    <w:uiPriority w:val="22"/>
    <w:qFormat/>
    <w:rsid w:val="00591329"/>
    <w:rPr>
      <w:b/>
      <w:bCs/>
    </w:rPr>
  </w:style>
  <w:style w:type="paragraph" w:styleId="FootnoteText">
    <w:name w:val="footnote text"/>
    <w:basedOn w:val="Normal"/>
    <w:link w:val="FootnoteTextChar"/>
    <w:uiPriority w:val="99"/>
    <w:semiHidden/>
    <w:unhideWhenUsed/>
    <w:rsid w:val="00AF7FFC"/>
    <w:pPr>
      <w:spacing w:line="240" w:lineRule="auto"/>
    </w:pPr>
    <w:rPr>
      <w:szCs w:val="20"/>
    </w:rPr>
  </w:style>
  <w:style w:type="character" w:customStyle="1" w:styleId="FootnoteTextChar">
    <w:name w:val="Footnote Text Char"/>
    <w:basedOn w:val="DefaultParagraphFont"/>
    <w:link w:val="FootnoteText"/>
    <w:uiPriority w:val="99"/>
    <w:semiHidden/>
    <w:rsid w:val="00AF7FFC"/>
    <w:rPr>
      <w:sz w:val="20"/>
      <w:szCs w:val="20"/>
    </w:rPr>
  </w:style>
  <w:style w:type="character" w:styleId="FootnoteReference">
    <w:name w:val="footnote reference"/>
    <w:basedOn w:val="DefaultParagraphFont"/>
    <w:uiPriority w:val="99"/>
    <w:semiHidden/>
    <w:unhideWhenUsed/>
    <w:rsid w:val="00AF7FFC"/>
    <w:rPr>
      <w:vertAlign w:val="superscript"/>
    </w:rPr>
  </w:style>
  <w:style w:type="character" w:styleId="FollowedHyperlink">
    <w:name w:val="FollowedHyperlink"/>
    <w:basedOn w:val="DefaultParagraphFont"/>
    <w:uiPriority w:val="99"/>
    <w:semiHidden/>
    <w:unhideWhenUsed/>
    <w:rsid w:val="00C72745"/>
    <w:rPr>
      <w:color w:val="800080" w:themeColor="followedHyperlink"/>
      <w:u w:val="single"/>
    </w:rPr>
  </w:style>
  <w:style w:type="character" w:customStyle="1" w:styleId="Heading5Char">
    <w:name w:val="Heading 5 Char"/>
    <w:basedOn w:val="DefaultParagraphFont"/>
    <w:link w:val="Heading5"/>
    <w:uiPriority w:val="9"/>
    <w:semiHidden/>
    <w:rsid w:val="005913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913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13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132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9132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91329"/>
    <w:pPr>
      <w:spacing w:line="240" w:lineRule="auto"/>
    </w:pPr>
    <w:rPr>
      <w:b/>
      <w:bCs/>
      <w:color w:val="4F81BD" w:themeColor="accent1"/>
      <w:sz w:val="18"/>
      <w:szCs w:val="18"/>
    </w:rPr>
  </w:style>
  <w:style w:type="paragraph" w:styleId="Title">
    <w:name w:val="Title"/>
    <w:basedOn w:val="Normal"/>
    <w:next w:val="Normal"/>
    <w:link w:val="TitleChar"/>
    <w:uiPriority w:val="10"/>
    <w:qFormat/>
    <w:rsid w:val="005913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32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13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132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91329"/>
    <w:rPr>
      <w:i/>
      <w:iCs/>
    </w:rPr>
  </w:style>
  <w:style w:type="paragraph" w:styleId="Quote">
    <w:name w:val="Quote"/>
    <w:basedOn w:val="Normal"/>
    <w:next w:val="Normal"/>
    <w:link w:val="QuoteChar"/>
    <w:uiPriority w:val="29"/>
    <w:qFormat/>
    <w:rsid w:val="00591329"/>
    <w:rPr>
      <w:i/>
      <w:iCs/>
      <w:color w:val="000000" w:themeColor="text1"/>
    </w:rPr>
  </w:style>
  <w:style w:type="character" w:customStyle="1" w:styleId="QuoteChar">
    <w:name w:val="Quote Char"/>
    <w:basedOn w:val="DefaultParagraphFont"/>
    <w:link w:val="Quote"/>
    <w:uiPriority w:val="29"/>
    <w:rsid w:val="00591329"/>
    <w:rPr>
      <w:i/>
      <w:iCs/>
      <w:color w:val="000000" w:themeColor="text1"/>
    </w:rPr>
  </w:style>
  <w:style w:type="paragraph" w:styleId="IntenseQuote">
    <w:name w:val="Intense Quote"/>
    <w:basedOn w:val="Normal"/>
    <w:next w:val="Normal"/>
    <w:link w:val="IntenseQuoteChar"/>
    <w:uiPriority w:val="30"/>
    <w:qFormat/>
    <w:rsid w:val="005913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1329"/>
    <w:rPr>
      <w:b/>
      <w:bCs/>
      <w:i/>
      <w:iCs/>
      <w:color w:val="4F81BD" w:themeColor="accent1"/>
    </w:rPr>
  </w:style>
  <w:style w:type="character" w:styleId="SubtleEmphasis">
    <w:name w:val="Subtle Emphasis"/>
    <w:basedOn w:val="DefaultParagraphFont"/>
    <w:uiPriority w:val="19"/>
    <w:qFormat/>
    <w:rsid w:val="00591329"/>
    <w:rPr>
      <w:i/>
      <w:iCs/>
      <w:color w:val="808080" w:themeColor="text1" w:themeTint="7F"/>
    </w:rPr>
  </w:style>
  <w:style w:type="character" w:styleId="IntenseEmphasis">
    <w:name w:val="Intense Emphasis"/>
    <w:basedOn w:val="DefaultParagraphFont"/>
    <w:uiPriority w:val="21"/>
    <w:qFormat/>
    <w:rsid w:val="00591329"/>
    <w:rPr>
      <w:b/>
      <w:bCs/>
      <w:i/>
      <w:iCs/>
      <w:color w:val="4F81BD" w:themeColor="accent1"/>
    </w:rPr>
  </w:style>
  <w:style w:type="paragraph" w:styleId="TOCHeading">
    <w:name w:val="TOC Heading"/>
    <w:basedOn w:val="Heading1"/>
    <w:next w:val="Normal"/>
    <w:uiPriority w:val="39"/>
    <w:semiHidden/>
    <w:unhideWhenUsed/>
    <w:qFormat/>
    <w:rsid w:val="0059132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DU BODY"/>
    <w:qFormat/>
    <w:rsid w:val="0048352E"/>
    <w:pPr>
      <w:spacing w:after="0"/>
      <w:ind w:right="34"/>
      <w:outlineLvl w:val="0"/>
    </w:pPr>
    <w:rPr>
      <w:rFonts w:ascii="Arial" w:hAnsi="Arial" w:cs="Arial"/>
      <w:sz w:val="20"/>
    </w:rPr>
  </w:style>
  <w:style w:type="paragraph" w:styleId="Heading1">
    <w:name w:val="heading 1"/>
    <w:aliases w:val="HEADING ONE"/>
    <w:basedOn w:val="Normal"/>
    <w:next w:val="Normal"/>
    <w:link w:val="Heading1Char"/>
    <w:uiPriority w:val="9"/>
    <w:rsid w:val="00E369C4"/>
    <w:pPr>
      <w:ind w:left="1092" w:right="260"/>
    </w:pPr>
    <w:rPr>
      <w:b/>
      <w:sz w:val="24"/>
      <w:szCs w:val="24"/>
    </w:rPr>
  </w:style>
  <w:style w:type="paragraph" w:styleId="Heading2">
    <w:name w:val="heading 2"/>
    <w:aliases w:val="CDU SUBJECT"/>
    <w:basedOn w:val="Normal"/>
    <w:next w:val="Normal"/>
    <w:link w:val="Heading2Char"/>
    <w:uiPriority w:val="9"/>
    <w:unhideWhenUsed/>
    <w:qFormat/>
    <w:rsid w:val="0048352E"/>
    <w:pPr>
      <w:spacing w:line="240" w:lineRule="auto"/>
      <w:outlineLvl w:val="1"/>
    </w:pPr>
    <w:rPr>
      <w:b/>
    </w:rPr>
  </w:style>
  <w:style w:type="paragraph" w:styleId="Heading3">
    <w:name w:val="heading 3"/>
    <w:basedOn w:val="Normal"/>
    <w:next w:val="Normal"/>
    <w:link w:val="Heading3Char"/>
    <w:uiPriority w:val="9"/>
    <w:semiHidden/>
    <w:unhideWhenUsed/>
    <w:rsid w:val="00AA172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35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0E4"/>
    <w:pPr>
      <w:tabs>
        <w:tab w:val="center" w:pos="4513"/>
        <w:tab w:val="right" w:pos="9026"/>
      </w:tabs>
      <w:spacing w:line="240" w:lineRule="auto"/>
    </w:pPr>
  </w:style>
  <w:style w:type="character" w:customStyle="1" w:styleId="HeaderChar">
    <w:name w:val="Header Char"/>
    <w:basedOn w:val="DefaultParagraphFont"/>
    <w:link w:val="Header"/>
    <w:uiPriority w:val="99"/>
    <w:rsid w:val="00A560E4"/>
  </w:style>
  <w:style w:type="paragraph" w:styleId="Footer">
    <w:name w:val="footer"/>
    <w:basedOn w:val="Normal"/>
    <w:link w:val="FooterChar"/>
    <w:uiPriority w:val="99"/>
    <w:unhideWhenUsed/>
    <w:rsid w:val="00A560E4"/>
    <w:pPr>
      <w:tabs>
        <w:tab w:val="center" w:pos="4513"/>
        <w:tab w:val="right" w:pos="9026"/>
      </w:tabs>
      <w:spacing w:line="240" w:lineRule="auto"/>
    </w:pPr>
  </w:style>
  <w:style w:type="character" w:customStyle="1" w:styleId="FooterChar">
    <w:name w:val="Footer Char"/>
    <w:basedOn w:val="DefaultParagraphFont"/>
    <w:link w:val="Footer"/>
    <w:uiPriority w:val="99"/>
    <w:rsid w:val="00A560E4"/>
  </w:style>
  <w:style w:type="character" w:customStyle="1" w:styleId="Heading1Char">
    <w:name w:val="Heading 1 Char"/>
    <w:aliases w:val="HEADING ONE Char"/>
    <w:basedOn w:val="DefaultParagraphFont"/>
    <w:link w:val="Heading1"/>
    <w:uiPriority w:val="9"/>
    <w:rsid w:val="00E369C4"/>
    <w:rPr>
      <w:rFonts w:ascii="Arial" w:hAnsi="Arial" w:cs="Arial"/>
      <w:b/>
      <w:sz w:val="24"/>
      <w:szCs w:val="24"/>
    </w:rPr>
  </w:style>
  <w:style w:type="table" w:styleId="TableGrid">
    <w:name w:val="Table Grid"/>
    <w:basedOn w:val="TableNormal"/>
    <w:uiPriority w:val="59"/>
    <w:rsid w:val="00E369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CDU SUBJECT Char"/>
    <w:basedOn w:val="DefaultParagraphFont"/>
    <w:link w:val="Heading2"/>
    <w:uiPriority w:val="9"/>
    <w:rsid w:val="0048352E"/>
    <w:rPr>
      <w:rFonts w:ascii="Arial" w:hAnsi="Arial" w:cs="Arial"/>
      <w:b/>
      <w:sz w:val="20"/>
    </w:rPr>
  </w:style>
  <w:style w:type="paragraph" w:styleId="NoSpacing">
    <w:name w:val="No Spacing"/>
    <w:uiPriority w:val="1"/>
    <w:rsid w:val="008B7E43"/>
    <w:pPr>
      <w:spacing w:after="0" w:line="240" w:lineRule="auto"/>
      <w:ind w:left="1078" w:right="33"/>
      <w:outlineLvl w:val="0"/>
    </w:pPr>
    <w:rPr>
      <w:rFonts w:ascii="Arial" w:hAnsi="Arial" w:cs="Arial"/>
      <w:sz w:val="20"/>
    </w:rPr>
  </w:style>
  <w:style w:type="character" w:customStyle="1" w:styleId="Heading3Char">
    <w:name w:val="Heading 3 Char"/>
    <w:basedOn w:val="DefaultParagraphFont"/>
    <w:link w:val="Heading3"/>
    <w:uiPriority w:val="9"/>
    <w:semiHidden/>
    <w:rsid w:val="00AA1720"/>
    <w:rPr>
      <w:rFonts w:asciiTheme="majorHAnsi" w:eastAsiaTheme="majorEastAsia" w:hAnsiTheme="majorHAnsi" w:cstheme="majorBidi"/>
      <w:b/>
      <w:bCs/>
      <w:color w:val="4F81BD" w:themeColor="accent1"/>
      <w:sz w:val="20"/>
    </w:rPr>
  </w:style>
  <w:style w:type="character" w:styleId="SubtleReference">
    <w:name w:val="Subtle Reference"/>
    <w:basedOn w:val="DefaultParagraphFont"/>
    <w:uiPriority w:val="31"/>
    <w:rsid w:val="00B73973"/>
    <w:rPr>
      <w:smallCaps/>
      <w:color w:val="C0504D" w:themeColor="accent2"/>
      <w:u w:val="single"/>
    </w:rPr>
  </w:style>
  <w:style w:type="character" w:styleId="IntenseReference">
    <w:name w:val="Intense Reference"/>
    <w:basedOn w:val="DefaultParagraphFont"/>
    <w:uiPriority w:val="32"/>
    <w:rsid w:val="00B73973"/>
    <w:rPr>
      <w:b/>
      <w:bCs/>
      <w:smallCaps/>
      <w:color w:val="C0504D" w:themeColor="accent2"/>
      <w:spacing w:val="5"/>
      <w:u w:val="single"/>
    </w:rPr>
  </w:style>
  <w:style w:type="character" w:styleId="BookTitle">
    <w:name w:val="Book Title"/>
    <w:basedOn w:val="DefaultParagraphFont"/>
    <w:uiPriority w:val="33"/>
    <w:rsid w:val="00B73973"/>
    <w:rPr>
      <w:b/>
      <w:bCs/>
      <w:smallCaps/>
      <w:spacing w:val="5"/>
    </w:rPr>
  </w:style>
  <w:style w:type="paragraph" w:styleId="BalloonText">
    <w:name w:val="Balloon Text"/>
    <w:basedOn w:val="Normal"/>
    <w:link w:val="BalloonTextChar"/>
    <w:uiPriority w:val="99"/>
    <w:semiHidden/>
    <w:unhideWhenUsed/>
    <w:rsid w:val="000F6A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A98"/>
    <w:rPr>
      <w:rFonts w:ascii="Tahoma" w:hAnsi="Tahoma" w:cs="Tahoma"/>
      <w:sz w:val="16"/>
      <w:szCs w:val="16"/>
    </w:rPr>
  </w:style>
  <w:style w:type="character" w:styleId="Hyperlink">
    <w:name w:val="Hyperlink"/>
    <w:basedOn w:val="DefaultParagraphFont"/>
    <w:uiPriority w:val="99"/>
    <w:unhideWhenUsed/>
    <w:rsid w:val="004B1DD0"/>
    <w:rPr>
      <w:color w:val="0000FF" w:themeColor="hyperlink"/>
      <w:u w:val="single"/>
    </w:rPr>
  </w:style>
  <w:style w:type="character" w:customStyle="1" w:styleId="Heading4Char">
    <w:name w:val="Heading 4 Char"/>
    <w:basedOn w:val="DefaultParagraphFont"/>
    <w:link w:val="Heading4"/>
    <w:uiPriority w:val="9"/>
    <w:semiHidden/>
    <w:rsid w:val="0048352E"/>
    <w:rPr>
      <w:rFonts w:asciiTheme="majorHAnsi" w:eastAsiaTheme="majorEastAsia" w:hAnsiTheme="majorHAnsi" w:cstheme="majorBidi"/>
      <w:b/>
      <w:bCs/>
      <w:i/>
      <w:iCs/>
      <w:color w:val="4F81BD" w:themeColor="accent1"/>
      <w:sz w:val="20"/>
    </w:rPr>
  </w:style>
  <w:style w:type="paragraph" w:styleId="ListParagraph">
    <w:name w:val="List Paragraph"/>
    <w:basedOn w:val="Normal"/>
    <w:uiPriority w:val="34"/>
    <w:qFormat/>
    <w:rsid w:val="00E70264"/>
    <w:pPr>
      <w:ind w:left="720"/>
      <w:contextualSpacing/>
    </w:pPr>
  </w:style>
  <w:style w:type="paragraph" w:customStyle="1" w:styleId="Default">
    <w:name w:val="Default"/>
    <w:rsid w:val="00121E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cambridgephenomenon.com/" TargetMode="External"/><Relationship Id="rId2" Type="http://schemas.openxmlformats.org/officeDocument/2006/relationships/hyperlink" Target="http://www.admin.cam.ac.uk/offices/v-c/role/speeches/20080910.html" TargetMode="External"/><Relationship Id="rId1" Type="http://schemas.openxmlformats.org/officeDocument/2006/relationships/hyperlink" Target="https://www.chass.org.au/letters/pdf/City_Lecture_0603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BCR1400104</SubmissionID>
    <OriginalFileName xmlns="ed110c73-9675-4a40-bedd-85eaf2417466">CDU - Boosting returns submission.docx</OriginalFile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26DD-5ABF-4CDF-8D33-228E0F900453}"/>
</file>

<file path=customXml/itemProps2.xml><?xml version="1.0" encoding="utf-8"?>
<ds:datastoreItem xmlns:ds="http://schemas.openxmlformats.org/officeDocument/2006/customXml" ds:itemID="{091AE804-8147-4C40-87D6-A4A3A847651C}"/>
</file>

<file path=customXml/itemProps3.xml><?xml version="1.0" encoding="utf-8"?>
<ds:datastoreItem xmlns:ds="http://schemas.openxmlformats.org/officeDocument/2006/customXml" ds:itemID="{9CED54DC-4B6B-4D3C-801E-31A24DEB7F53}"/>
</file>

<file path=customXml/itemProps4.xml><?xml version="1.0" encoding="utf-8"?>
<ds:datastoreItem xmlns:ds="http://schemas.openxmlformats.org/officeDocument/2006/customXml" ds:itemID="{35CF7CD5-4ED8-4530-844B-3A6F7D03A979}"/>
</file>

<file path=docProps/app.xml><?xml version="1.0" encoding="utf-8"?>
<Properties xmlns="http://schemas.openxmlformats.org/officeDocument/2006/extended-properties" xmlns:vt="http://schemas.openxmlformats.org/officeDocument/2006/docPropsVTypes">
  <Template>5B9E0BB6.dotm</Template>
  <TotalTime>88</TotalTime>
  <Pages>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homepc</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1_Boosting_the_commercial_return_CharlesDarwinUniversity_03022015_BCR1400104.docx</dc:title>
  <dc:creator>jherrmann</dc:creator>
  <cp:lastModifiedBy>Drew Menzies-McVey</cp:lastModifiedBy>
  <cp:revision>11</cp:revision>
  <cp:lastPrinted>2014-11-11T05:25:00Z</cp:lastPrinted>
  <dcterms:created xsi:type="dcterms:W3CDTF">2014-11-28T08:32:00Z</dcterms:created>
  <dcterms:modified xsi:type="dcterms:W3CDTF">2015-02-23T00:57:00Z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