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6E9A3" w14:textId="77777777" w:rsidR="005B7868" w:rsidRPr="004F373C" w:rsidRDefault="005B7868" w:rsidP="00220768">
      <w:pPr>
        <w:pStyle w:val="Title"/>
        <w:jc w:val="right"/>
        <w:rPr>
          <w:rFonts w:ascii="Roboto Condensed Light" w:hAnsi="Roboto Condensed Light"/>
        </w:rPr>
      </w:pPr>
      <w:r w:rsidRPr="004F373C">
        <w:rPr>
          <w:rFonts w:ascii="Roboto Condensed Light" w:hAnsi="Roboto Condensed Light"/>
        </w:rPr>
        <w:t xml:space="preserve">University of Melbourne response to the </w:t>
      </w:r>
      <w:r w:rsidRPr="004F373C">
        <w:rPr>
          <w:rFonts w:ascii="Roboto Condensed Light" w:hAnsi="Roboto Condensed Light"/>
          <w:i/>
        </w:rPr>
        <w:t>Boosting the commercial returns from research</w:t>
      </w:r>
      <w:r w:rsidRPr="004F373C">
        <w:rPr>
          <w:rFonts w:ascii="Roboto Condensed Light" w:hAnsi="Roboto Condensed Light"/>
        </w:rPr>
        <w:t xml:space="preserve"> discussion paper</w:t>
      </w:r>
    </w:p>
    <w:p w14:paraId="0C26E9A4" w14:textId="77777777" w:rsidR="000954ED" w:rsidRPr="007A3D3B" w:rsidRDefault="000954ED" w:rsidP="00220768">
      <w:pPr>
        <w:pStyle w:val="Heading1"/>
        <w:rPr>
          <w:rFonts w:ascii="Roboto Condensed Light" w:hAnsi="Roboto Condensed Light"/>
        </w:rPr>
      </w:pPr>
      <w:r w:rsidRPr="007A3D3B">
        <w:rPr>
          <w:rFonts w:ascii="Roboto Condensed Light" w:hAnsi="Roboto Condensed Light"/>
        </w:rPr>
        <w:t>Introduc</w:t>
      </w:r>
      <w:r w:rsidR="00385558">
        <w:rPr>
          <w:rFonts w:ascii="Roboto Condensed Light" w:hAnsi="Roboto Condensed Light"/>
        </w:rPr>
        <w:t>tion</w:t>
      </w:r>
    </w:p>
    <w:p w14:paraId="0C26E9A5" w14:textId="77777777" w:rsidR="00C76C29" w:rsidRPr="007A3D3B" w:rsidRDefault="00732F71" w:rsidP="00C76C29">
      <w:pPr>
        <w:kinsoku w:val="0"/>
        <w:overflowPunct w:val="0"/>
        <w:autoSpaceDE w:val="0"/>
        <w:autoSpaceDN w:val="0"/>
        <w:adjustRightInd w:val="0"/>
        <w:rPr>
          <w:rFonts w:ascii="Roboto Condensed Light" w:hAnsi="Roboto Condensed Light" w:cstheme="minorHAnsi"/>
        </w:rPr>
      </w:pPr>
      <w:r w:rsidRPr="007A3D3B">
        <w:rPr>
          <w:rFonts w:ascii="Roboto Condensed Light" w:hAnsi="Roboto Condensed Light" w:cstheme="minorHAnsi"/>
        </w:rPr>
        <w:t>The University of Melbourne is delight</w:t>
      </w:r>
      <w:r w:rsidR="00CF6F67" w:rsidRPr="007A3D3B">
        <w:rPr>
          <w:rFonts w:ascii="Roboto Condensed Light" w:hAnsi="Roboto Condensed Light" w:cstheme="minorHAnsi"/>
        </w:rPr>
        <w:t>ed to offer a submission to the c</w:t>
      </w:r>
      <w:r w:rsidRPr="007A3D3B">
        <w:rPr>
          <w:rFonts w:ascii="Roboto Condensed Light" w:hAnsi="Roboto Condensed Light" w:cstheme="minorHAnsi"/>
        </w:rPr>
        <w:t xml:space="preserve">onsultation on the </w:t>
      </w:r>
      <w:r w:rsidR="00884B03" w:rsidRPr="007A3D3B">
        <w:rPr>
          <w:rFonts w:ascii="Roboto Condensed Light" w:hAnsi="Roboto Condensed Light" w:cstheme="minorHAnsi"/>
          <w:i/>
        </w:rPr>
        <w:t>Boosting the Commercial Returns from R</w:t>
      </w:r>
      <w:r w:rsidRPr="007A3D3B">
        <w:rPr>
          <w:rFonts w:ascii="Roboto Condensed Light" w:hAnsi="Roboto Condensed Light" w:cstheme="minorHAnsi"/>
          <w:i/>
        </w:rPr>
        <w:t xml:space="preserve">esearch </w:t>
      </w:r>
      <w:r w:rsidRPr="007A3D3B">
        <w:rPr>
          <w:rFonts w:ascii="Roboto Condensed Light" w:hAnsi="Roboto Condensed Light" w:cstheme="minorHAnsi"/>
        </w:rPr>
        <w:t>discussion paper.</w:t>
      </w:r>
      <w:r w:rsidR="00CF6F67" w:rsidRPr="007A3D3B">
        <w:rPr>
          <w:rFonts w:ascii="Roboto Condensed Light" w:hAnsi="Roboto Condensed Light" w:cstheme="minorHAnsi"/>
        </w:rPr>
        <w:t xml:space="preserve">  </w:t>
      </w:r>
      <w:r w:rsidR="00C76C29" w:rsidRPr="007A3D3B">
        <w:rPr>
          <w:rFonts w:ascii="Roboto Condensed Light" w:hAnsi="Roboto Condensed Light" w:cstheme="minorHAnsi"/>
        </w:rPr>
        <w:t xml:space="preserve">This submission makes a number of recommendations which </w:t>
      </w:r>
      <w:r w:rsidR="00A82520" w:rsidRPr="007A3D3B">
        <w:rPr>
          <w:rFonts w:ascii="Roboto Condensed Light" w:hAnsi="Roboto Condensed Light" w:cstheme="minorHAnsi"/>
        </w:rPr>
        <w:t>support</w:t>
      </w:r>
      <w:r w:rsidR="00C76C29" w:rsidRPr="007A3D3B">
        <w:rPr>
          <w:rFonts w:ascii="Roboto Condensed Light" w:hAnsi="Roboto Condensed Light" w:cstheme="minorHAnsi"/>
        </w:rPr>
        <w:t xml:space="preserve"> a system where Australia can leverage strong returns from research through immediate opportunities to commercialise discovery and technologies, as well as ensuring Australia continues to invest for the long-term in basic research, which provides the pipeline for future opportunity.  Both taking the opportunities that research offers now and investing for the future are central to the nation’s economic, social and environmental progress. </w:t>
      </w:r>
    </w:p>
    <w:p w14:paraId="0C26E9A6" w14:textId="77777777" w:rsidR="00C76C29" w:rsidRPr="007A3D3B" w:rsidRDefault="00683C4D" w:rsidP="00220768">
      <w:pPr>
        <w:pStyle w:val="Heading1"/>
        <w:rPr>
          <w:rFonts w:ascii="Roboto Condensed Light" w:hAnsi="Roboto Condensed Light"/>
        </w:rPr>
      </w:pPr>
      <w:r w:rsidRPr="007A3D3B">
        <w:rPr>
          <w:rFonts w:ascii="Roboto Condensed Light" w:hAnsi="Roboto Condensed Light"/>
        </w:rPr>
        <w:t>The research system and the role for government</w:t>
      </w:r>
    </w:p>
    <w:p w14:paraId="0C26E9A7" w14:textId="77777777" w:rsidR="00732F71" w:rsidRPr="007A3D3B" w:rsidRDefault="00732F71" w:rsidP="001E2BAA">
      <w:pPr>
        <w:pStyle w:val="NormalWeb"/>
        <w:spacing w:before="0" w:beforeAutospacing="0" w:after="200" w:afterAutospacing="0" w:line="276" w:lineRule="auto"/>
        <w:rPr>
          <w:rFonts w:ascii="Roboto Condensed Light" w:hAnsi="Roboto Condensed Light" w:cstheme="minorHAnsi"/>
          <w:sz w:val="22"/>
          <w:szCs w:val="22"/>
        </w:rPr>
      </w:pPr>
      <w:r w:rsidRPr="007A3D3B">
        <w:rPr>
          <w:rFonts w:ascii="Roboto Condensed Light" w:hAnsi="Roboto Condensed Light" w:cstheme="minorHAnsi"/>
          <w:sz w:val="22"/>
          <w:szCs w:val="22"/>
        </w:rPr>
        <w:t>For Australia to make the most out of the national research effort and realize the maximum commercial returns for both public and private sector investment</w:t>
      </w:r>
      <w:r w:rsidR="00683C4D" w:rsidRPr="007A3D3B">
        <w:rPr>
          <w:rFonts w:ascii="Roboto Condensed Light" w:hAnsi="Roboto Condensed Light" w:cstheme="minorHAnsi"/>
          <w:sz w:val="22"/>
          <w:szCs w:val="22"/>
        </w:rPr>
        <w:t>,</w:t>
      </w:r>
      <w:r w:rsidR="00884B03" w:rsidRPr="007A3D3B">
        <w:rPr>
          <w:rFonts w:ascii="Roboto Condensed Light" w:hAnsi="Roboto Condensed Light" w:cstheme="minorHAnsi"/>
          <w:sz w:val="22"/>
          <w:szCs w:val="22"/>
        </w:rPr>
        <w:t xml:space="preserve"> it is crucial there be</w:t>
      </w:r>
      <w:r w:rsidRPr="007A3D3B">
        <w:rPr>
          <w:rFonts w:ascii="Roboto Condensed Light" w:hAnsi="Roboto Condensed Light" w:cstheme="minorHAnsi"/>
          <w:sz w:val="22"/>
          <w:szCs w:val="22"/>
        </w:rPr>
        <w:t xml:space="preserve"> </w:t>
      </w:r>
      <w:r w:rsidR="00B96207" w:rsidRPr="007A3D3B">
        <w:rPr>
          <w:rFonts w:ascii="Roboto Condensed Light" w:hAnsi="Roboto Condensed Light" w:cstheme="minorHAnsi"/>
          <w:sz w:val="22"/>
          <w:szCs w:val="22"/>
        </w:rPr>
        <w:t xml:space="preserve">dynamic </w:t>
      </w:r>
      <w:r w:rsidRPr="007A3D3B">
        <w:rPr>
          <w:rFonts w:ascii="Roboto Condensed Light" w:hAnsi="Roboto Condensed Light" w:cstheme="minorHAnsi"/>
          <w:sz w:val="22"/>
          <w:szCs w:val="22"/>
        </w:rPr>
        <w:t xml:space="preserve">partnerships between industry, public research </w:t>
      </w:r>
      <w:r w:rsidR="00B96207" w:rsidRPr="007A3D3B">
        <w:rPr>
          <w:rFonts w:ascii="Roboto Condensed Light" w:hAnsi="Roboto Condensed Light" w:cstheme="minorHAnsi"/>
          <w:sz w:val="22"/>
          <w:szCs w:val="22"/>
        </w:rPr>
        <w:t xml:space="preserve">organisations </w:t>
      </w:r>
      <w:r w:rsidRPr="007A3D3B">
        <w:rPr>
          <w:rFonts w:ascii="Roboto Condensed Light" w:hAnsi="Roboto Condensed Light" w:cstheme="minorHAnsi"/>
          <w:sz w:val="22"/>
          <w:szCs w:val="22"/>
        </w:rPr>
        <w:t xml:space="preserve">and government. </w:t>
      </w:r>
    </w:p>
    <w:p w14:paraId="0C26E9A8" w14:textId="77777777" w:rsidR="00871E6C" w:rsidRPr="007A3D3B" w:rsidRDefault="00732F71" w:rsidP="00C76C29">
      <w:pPr>
        <w:pStyle w:val="NormalWeb"/>
        <w:spacing w:before="0" w:beforeAutospacing="0" w:after="200" w:afterAutospacing="0" w:line="276" w:lineRule="auto"/>
        <w:rPr>
          <w:rFonts w:ascii="Roboto Condensed Light" w:hAnsi="Roboto Condensed Light" w:cstheme="minorHAnsi"/>
          <w:sz w:val="22"/>
          <w:szCs w:val="22"/>
        </w:rPr>
      </w:pPr>
      <w:r w:rsidRPr="007A3D3B">
        <w:rPr>
          <w:rFonts w:ascii="Roboto Condensed Light" w:hAnsi="Roboto Condensed Light" w:cstheme="minorHAnsi"/>
          <w:sz w:val="22"/>
          <w:szCs w:val="22"/>
        </w:rPr>
        <w:t xml:space="preserve">To foster </w:t>
      </w:r>
      <w:r w:rsidR="00884B03" w:rsidRPr="007A3D3B">
        <w:rPr>
          <w:rFonts w:ascii="Roboto Condensed Light" w:hAnsi="Roboto Condensed Light" w:cstheme="minorHAnsi"/>
          <w:sz w:val="22"/>
          <w:szCs w:val="22"/>
        </w:rPr>
        <w:t xml:space="preserve">the strongest possible </w:t>
      </w:r>
      <w:r w:rsidRPr="007A3D3B">
        <w:rPr>
          <w:rFonts w:ascii="Roboto Condensed Light" w:hAnsi="Roboto Condensed Light" w:cstheme="minorHAnsi"/>
          <w:sz w:val="22"/>
          <w:szCs w:val="22"/>
        </w:rPr>
        <w:t>partnerships</w:t>
      </w:r>
      <w:r w:rsidR="00884B03" w:rsidRPr="007A3D3B">
        <w:rPr>
          <w:rFonts w:ascii="Roboto Condensed Light" w:hAnsi="Roboto Condensed Light" w:cstheme="minorHAnsi"/>
          <w:sz w:val="22"/>
          <w:szCs w:val="22"/>
        </w:rPr>
        <w:t xml:space="preserve">, the research system must ensure </w:t>
      </w:r>
      <w:r w:rsidRPr="007A3D3B">
        <w:rPr>
          <w:rFonts w:ascii="Roboto Condensed Light" w:hAnsi="Roboto Condensed Light" w:cstheme="minorHAnsi"/>
          <w:sz w:val="22"/>
          <w:szCs w:val="22"/>
        </w:rPr>
        <w:t xml:space="preserve">synergy between </w:t>
      </w:r>
      <w:r w:rsidR="002F66BE" w:rsidRPr="007A3D3B">
        <w:rPr>
          <w:rFonts w:ascii="Roboto Condensed Light" w:hAnsi="Roboto Condensed Light" w:cstheme="minorHAnsi"/>
          <w:sz w:val="22"/>
          <w:szCs w:val="22"/>
        </w:rPr>
        <w:t>basic and applied research</w:t>
      </w:r>
      <w:r w:rsidR="00A43F33" w:rsidRPr="007A3D3B">
        <w:rPr>
          <w:rFonts w:ascii="Roboto Condensed Light" w:hAnsi="Roboto Condensed Light" w:cstheme="minorHAnsi"/>
          <w:sz w:val="22"/>
          <w:szCs w:val="22"/>
        </w:rPr>
        <w:t xml:space="preserve"> to support </w:t>
      </w:r>
      <w:r w:rsidR="0011638A" w:rsidRPr="007A3D3B">
        <w:rPr>
          <w:rFonts w:ascii="Roboto Condensed Light" w:hAnsi="Roboto Condensed Light" w:cstheme="minorHAnsi"/>
          <w:sz w:val="22"/>
          <w:szCs w:val="22"/>
        </w:rPr>
        <w:t xml:space="preserve">four </w:t>
      </w:r>
      <w:r w:rsidR="00A43F33" w:rsidRPr="007A3D3B">
        <w:rPr>
          <w:rFonts w:ascii="Roboto Condensed Light" w:hAnsi="Roboto Condensed Light" w:cstheme="minorHAnsi"/>
          <w:sz w:val="22"/>
          <w:szCs w:val="22"/>
        </w:rPr>
        <w:t>interlinked aims</w:t>
      </w:r>
      <w:r w:rsidR="00C76C29" w:rsidRPr="007A3D3B">
        <w:rPr>
          <w:rFonts w:ascii="Roboto Condensed Light" w:hAnsi="Roboto Condensed Light" w:cstheme="minorHAnsi"/>
          <w:sz w:val="22"/>
          <w:szCs w:val="22"/>
        </w:rPr>
        <w:t xml:space="preserve">: </w:t>
      </w:r>
      <w:r w:rsidR="00A43F33" w:rsidRPr="007A3D3B">
        <w:rPr>
          <w:rFonts w:ascii="Roboto Condensed Light" w:hAnsi="Roboto Condensed Light" w:cstheme="minorHAnsi"/>
          <w:sz w:val="22"/>
          <w:szCs w:val="22"/>
        </w:rPr>
        <w:t>making</w:t>
      </w:r>
      <w:r w:rsidRPr="007A3D3B">
        <w:rPr>
          <w:rFonts w:ascii="Roboto Condensed Light" w:hAnsi="Roboto Condensed Light" w:cstheme="minorHAnsi"/>
          <w:sz w:val="22"/>
          <w:szCs w:val="22"/>
        </w:rPr>
        <w:t xml:space="preserve"> dis</w:t>
      </w:r>
      <w:r w:rsidR="00683C4D" w:rsidRPr="007A3D3B">
        <w:rPr>
          <w:rFonts w:ascii="Roboto Condensed Light" w:hAnsi="Roboto Condensed Light" w:cstheme="minorHAnsi"/>
          <w:sz w:val="22"/>
          <w:szCs w:val="22"/>
        </w:rPr>
        <w:t>coveries and creating</w:t>
      </w:r>
      <w:r w:rsidRPr="007A3D3B">
        <w:rPr>
          <w:rFonts w:ascii="Roboto Condensed Light" w:hAnsi="Roboto Condensed Light" w:cstheme="minorHAnsi"/>
          <w:sz w:val="22"/>
          <w:szCs w:val="22"/>
        </w:rPr>
        <w:t xml:space="preserve"> new knowledge</w:t>
      </w:r>
      <w:r w:rsidR="00C76C29" w:rsidRPr="007A3D3B">
        <w:rPr>
          <w:rFonts w:ascii="Roboto Condensed Light" w:hAnsi="Roboto Condensed Light" w:cstheme="minorHAnsi"/>
          <w:sz w:val="22"/>
          <w:szCs w:val="22"/>
        </w:rPr>
        <w:t xml:space="preserve">, </w:t>
      </w:r>
      <w:r w:rsidR="00884B03" w:rsidRPr="007A3D3B">
        <w:rPr>
          <w:rFonts w:ascii="Roboto Condensed Light" w:hAnsi="Roboto Condensed Light" w:cstheme="minorHAnsi"/>
          <w:sz w:val="22"/>
          <w:szCs w:val="22"/>
        </w:rPr>
        <w:t>develop</w:t>
      </w:r>
      <w:r w:rsidR="00A43F33" w:rsidRPr="007A3D3B">
        <w:rPr>
          <w:rFonts w:ascii="Roboto Condensed Light" w:hAnsi="Roboto Condensed Light" w:cstheme="minorHAnsi"/>
          <w:sz w:val="22"/>
          <w:szCs w:val="22"/>
        </w:rPr>
        <w:t>ing</w:t>
      </w:r>
      <w:r w:rsidR="00884B03" w:rsidRPr="007A3D3B">
        <w:rPr>
          <w:rFonts w:ascii="Roboto Condensed Light" w:hAnsi="Roboto Condensed Light" w:cstheme="minorHAnsi"/>
          <w:sz w:val="22"/>
          <w:szCs w:val="22"/>
        </w:rPr>
        <w:t xml:space="preserve"> new applications for existing research</w:t>
      </w:r>
      <w:r w:rsidR="0011638A" w:rsidRPr="007A3D3B">
        <w:rPr>
          <w:rFonts w:ascii="Roboto Condensed Light" w:hAnsi="Roboto Condensed Light" w:cstheme="minorHAnsi"/>
          <w:sz w:val="22"/>
          <w:szCs w:val="22"/>
        </w:rPr>
        <w:t xml:space="preserve">, training the research workforce of the future, </w:t>
      </w:r>
      <w:r w:rsidR="00C76C29" w:rsidRPr="007A3D3B">
        <w:rPr>
          <w:rFonts w:ascii="Roboto Condensed Light" w:hAnsi="Roboto Condensed Light" w:cstheme="minorHAnsi"/>
          <w:sz w:val="22"/>
          <w:szCs w:val="22"/>
        </w:rPr>
        <w:t xml:space="preserve">and </w:t>
      </w:r>
      <w:r w:rsidR="00A43F33" w:rsidRPr="007A3D3B">
        <w:rPr>
          <w:rFonts w:ascii="Roboto Condensed Light" w:hAnsi="Roboto Condensed Light" w:cstheme="minorHAnsi"/>
          <w:sz w:val="22"/>
          <w:szCs w:val="22"/>
        </w:rPr>
        <w:t>creating</w:t>
      </w:r>
      <w:r w:rsidRPr="007A3D3B">
        <w:rPr>
          <w:rFonts w:ascii="Roboto Condensed Light" w:hAnsi="Roboto Condensed Light" w:cstheme="minorHAnsi"/>
          <w:sz w:val="22"/>
          <w:szCs w:val="22"/>
        </w:rPr>
        <w:t xml:space="preserve"> impact through </w:t>
      </w:r>
      <w:r w:rsidR="00B96207" w:rsidRPr="007A3D3B">
        <w:rPr>
          <w:rFonts w:ascii="Roboto Condensed Light" w:hAnsi="Roboto Condensed Light" w:cstheme="minorHAnsi"/>
          <w:sz w:val="22"/>
          <w:szCs w:val="22"/>
        </w:rPr>
        <w:t xml:space="preserve">commercialising </w:t>
      </w:r>
      <w:r w:rsidRPr="007A3D3B">
        <w:rPr>
          <w:rFonts w:ascii="Roboto Condensed Light" w:hAnsi="Roboto Condensed Light" w:cstheme="minorHAnsi"/>
          <w:sz w:val="22"/>
          <w:szCs w:val="22"/>
        </w:rPr>
        <w:t>research outcomes</w:t>
      </w:r>
      <w:r w:rsidR="00C76C29" w:rsidRPr="007A3D3B">
        <w:rPr>
          <w:rFonts w:ascii="Roboto Condensed Light" w:hAnsi="Roboto Condensed Light" w:cstheme="minorHAnsi"/>
          <w:sz w:val="22"/>
          <w:szCs w:val="22"/>
        </w:rPr>
        <w:t>.</w:t>
      </w:r>
    </w:p>
    <w:p w14:paraId="0C26E9A9" w14:textId="77777777" w:rsidR="00916334" w:rsidRPr="007A3D3B" w:rsidRDefault="004B45E2" w:rsidP="001E2BAA">
      <w:pPr>
        <w:pStyle w:val="NormalWeb"/>
        <w:spacing w:before="0" w:beforeAutospacing="0" w:after="200" w:afterAutospacing="0" w:line="276" w:lineRule="auto"/>
        <w:rPr>
          <w:rFonts w:ascii="Roboto Condensed Light" w:hAnsi="Roboto Condensed Light" w:cstheme="minorHAnsi"/>
          <w:sz w:val="22"/>
          <w:szCs w:val="22"/>
        </w:rPr>
      </w:pPr>
      <w:r w:rsidRPr="007A3D3B">
        <w:rPr>
          <w:rFonts w:ascii="Roboto Condensed Light" w:hAnsi="Roboto Condensed Light" w:cstheme="minorHAnsi"/>
          <w:sz w:val="22"/>
          <w:szCs w:val="22"/>
        </w:rPr>
        <w:t xml:space="preserve">The Commonwealth </w:t>
      </w:r>
      <w:r w:rsidR="00E553A2" w:rsidRPr="007A3D3B">
        <w:rPr>
          <w:rFonts w:ascii="Roboto Condensed Light" w:hAnsi="Roboto Condensed Light" w:cstheme="minorHAnsi"/>
          <w:sz w:val="22"/>
          <w:szCs w:val="22"/>
        </w:rPr>
        <w:t>G</w:t>
      </w:r>
      <w:r w:rsidR="00CF6F67" w:rsidRPr="007A3D3B">
        <w:rPr>
          <w:rFonts w:ascii="Roboto Condensed Light" w:hAnsi="Roboto Condensed Light" w:cstheme="minorHAnsi"/>
          <w:sz w:val="22"/>
          <w:szCs w:val="22"/>
        </w:rPr>
        <w:t xml:space="preserve">overnment has an important </w:t>
      </w:r>
      <w:r w:rsidR="00E553A2" w:rsidRPr="007A3D3B">
        <w:rPr>
          <w:rFonts w:ascii="Roboto Condensed Light" w:hAnsi="Roboto Condensed Light" w:cstheme="minorHAnsi"/>
          <w:sz w:val="22"/>
          <w:szCs w:val="22"/>
        </w:rPr>
        <w:t xml:space="preserve">and distinctive </w:t>
      </w:r>
      <w:r w:rsidR="00CF6F67" w:rsidRPr="007A3D3B">
        <w:rPr>
          <w:rFonts w:ascii="Roboto Condensed Light" w:hAnsi="Roboto Condensed Light" w:cstheme="minorHAnsi"/>
          <w:sz w:val="22"/>
          <w:szCs w:val="22"/>
        </w:rPr>
        <w:t xml:space="preserve">role </w:t>
      </w:r>
      <w:r w:rsidR="00E553A2" w:rsidRPr="007A3D3B">
        <w:rPr>
          <w:rFonts w:ascii="Roboto Condensed Light" w:hAnsi="Roboto Condensed Light" w:cstheme="minorHAnsi"/>
          <w:sz w:val="22"/>
          <w:szCs w:val="22"/>
        </w:rPr>
        <w:t>in the research system that helps to maximise this synergy.  Any policy change</w:t>
      </w:r>
      <w:r w:rsidR="00764222" w:rsidRPr="007A3D3B">
        <w:rPr>
          <w:rFonts w:ascii="Roboto Condensed Light" w:hAnsi="Roboto Condensed Light" w:cstheme="minorHAnsi"/>
          <w:sz w:val="22"/>
          <w:szCs w:val="22"/>
        </w:rPr>
        <w:t xml:space="preserve"> should</w:t>
      </w:r>
      <w:r w:rsidR="00E553A2" w:rsidRPr="007A3D3B">
        <w:rPr>
          <w:rFonts w:ascii="Roboto Condensed Light" w:hAnsi="Roboto Condensed Light" w:cstheme="minorHAnsi"/>
          <w:sz w:val="22"/>
          <w:szCs w:val="22"/>
        </w:rPr>
        <w:t xml:space="preserve"> </w:t>
      </w:r>
      <w:r w:rsidR="00764222" w:rsidRPr="007A3D3B">
        <w:rPr>
          <w:rFonts w:ascii="Roboto Condensed Light" w:hAnsi="Roboto Condensed Light" w:cstheme="minorHAnsi"/>
          <w:sz w:val="22"/>
          <w:szCs w:val="22"/>
        </w:rPr>
        <w:t>recognise</w:t>
      </w:r>
      <w:r w:rsidR="00E553A2" w:rsidRPr="007A3D3B">
        <w:rPr>
          <w:rFonts w:ascii="Roboto Condensed Light" w:hAnsi="Roboto Condensed Light" w:cstheme="minorHAnsi"/>
          <w:sz w:val="22"/>
          <w:szCs w:val="22"/>
        </w:rPr>
        <w:t xml:space="preserve"> three broad areas where government is best placed to intervene and deploy public resources. These three areas are:</w:t>
      </w:r>
    </w:p>
    <w:p w14:paraId="0C26E9AA" w14:textId="77777777" w:rsidR="00E553A2" w:rsidRPr="007A3D3B" w:rsidRDefault="00916334" w:rsidP="001E2BAA">
      <w:pPr>
        <w:pStyle w:val="NormalWeb"/>
        <w:numPr>
          <w:ilvl w:val="0"/>
          <w:numId w:val="4"/>
        </w:numPr>
        <w:spacing w:before="0" w:beforeAutospacing="0" w:after="200" w:afterAutospacing="0" w:line="276" w:lineRule="auto"/>
        <w:rPr>
          <w:rFonts w:ascii="Roboto Condensed Light" w:hAnsi="Roboto Condensed Light" w:cstheme="minorHAnsi"/>
          <w:sz w:val="22"/>
          <w:szCs w:val="22"/>
        </w:rPr>
      </w:pPr>
      <w:r w:rsidRPr="007A3D3B">
        <w:rPr>
          <w:rFonts w:ascii="Roboto Condensed Light" w:hAnsi="Roboto Condensed Light" w:cstheme="minorHAnsi"/>
          <w:sz w:val="22"/>
          <w:szCs w:val="22"/>
        </w:rPr>
        <w:t xml:space="preserve">directly investing in </w:t>
      </w:r>
      <w:r w:rsidR="00E553A2" w:rsidRPr="007A3D3B">
        <w:rPr>
          <w:rFonts w:ascii="Roboto Condensed Light" w:hAnsi="Roboto Condensed Light" w:cstheme="minorHAnsi"/>
          <w:sz w:val="22"/>
          <w:szCs w:val="22"/>
        </w:rPr>
        <w:t xml:space="preserve">research, </w:t>
      </w:r>
      <w:r w:rsidRPr="007A3D3B">
        <w:rPr>
          <w:rFonts w:ascii="Roboto Condensed Light" w:hAnsi="Roboto Condensed Light" w:cstheme="minorHAnsi"/>
          <w:sz w:val="22"/>
          <w:szCs w:val="22"/>
        </w:rPr>
        <w:t>infrastructure and people</w:t>
      </w:r>
      <w:r w:rsidR="00C76C29" w:rsidRPr="007A3D3B">
        <w:rPr>
          <w:rFonts w:ascii="Roboto Condensed Light" w:hAnsi="Roboto Condensed Light" w:cstheme="minorHAnsi"/>
          <w:sz w:val="22"/>
          <w:szCs w:val="22"/>
        </w:rPr>
        <w:t>, especially</w:t>
      </w:r>
      <w:r w:rsidR="00E553A2" w:rsidRPr="007A3D3B">
        <w:rPr>
          <w:rFonts w:ascii="Roboto Condensed Light" w:hAnsi="Roboto Condensed Light" w:cstheme="minorHAnsi"/>
          <w:sz w:val="22"/>
          <w:szCs w:val="22"/>
        </w:rPr>
        <w:t xml:space="preserve"> in the absence of private investment or where it is strongly in the national interest</w:t>
      </w:r>
      <w:r w:rsidR="00B96207" w:rsidRPr="007A3D3B">
        <w:rPr>
          <w:rFonts w:ascii="Roboto Condensed Light" w:hAnsi="Roboto Condensed Light" w:cstheme="minorHAnsi"/>
          <w:sz w:val="22"/>
          <w:szCs w:val="22"/>
        </w:rPr>
        <w:t>;</w:t>
      </w:r>
    </w:p>
    <w:p w14:paraId="0C26E9AB" w14:textId="77777777" w:rsidR="00916334" w:rsidRPr="007A3D3B" w:rsidRDefault="00E553A2" w:rsidP="001E2BAA">
      <w:pPr>
        <w:pStyle w:val="NormalWeb"/>
        <w:numPr>
          <w:ilvl w:val="0"/>
          <w:numId w:val="4"/>
        </w:numPr>
        <w:spacing w:before="0" w:beforeAutospacing="0" w:after="200" w:afterAutospacing="0" w:line="276" w:lineRule="auto"/>
        <w:rPr>
          <w:rFonts w:ascii="Roboto Condensed Light" w:hAnsi="Roboto Condensed Light" w:cstheme="minorHAnsi"/>
          <w:sz w:val="22"/>
          <w:szCs w:val="22"/>
        </w:rPr>
      </w:pPr>
      <w:r w:rsidRPr="007A3D3B">
        <w:rPr>
          <w:rFonts w:ascii="Roboto Condensed Light" w:hAnsi="Roboto Condensed Light" w:cstheme="minorHAnsi"/>
          <w:sz w:val="22"/>
          <w:szCs w:val="22"/>
        </w:rPr>
        <w:t xml:space="preserve">actively </w:t>
      </w:r>
      <w:r w:rsidR="00916334" w:rsidRPr="007A3D3B">
        <w:rPr>
          <w:rFonts w:ascii="Roboto Condensed Light" w:hAnsi="Roboto Condensed Light" w:cstheme="minorHAnsi"/>
          <w:sz w:val="22"/>
          <w:szCs w:val="22"/>
        </w:rPr>
        <w:t>facilitating partnerships and collaboration</w:t>
      </w:r>
      <w:r w:rsidR="00B96207" w:rsidRPr="007A3D3B">
        <w:rPr>
          <w:rFonts w:ascii="Roboto Condensed Light" w:hAnsi="Roboto Condensed Light" w:cstheme="minorHAnsi"/>
          <w:sz w:val="22"/>
          <w:szCs w:val="22"/>
        </w:rPr>
        <w:t>;</w:t>
      </w:r>
    </w:p>
    <w:p w14:paraId="0C26E9AC" w14:textId="77777777" w:rsidR="00916334" w:rsidRPr="007A3D3B" w:rsidRDefault="00916334" w:rsidP="001E2BAA">
      <w:pPr>
        <w:pStyle w:val="NormalWeb"/>
        <w:numPr>
          <w:ilvl w:val="0"/>
          <w:numId w:val="4"/>
        </w:numPr>
        <w:spacing w:before="0" w:beforeAutospacing="0" w:after="200" w:afterAutospacing="0" w:line="276" w:lineRule="auto"/>
        <w:rPr>
          <w:rFonts w:ascii="Roboto Condensed Light" w:hAnsi="Roboto Condensed Light" w:cstheme="minorHAnsi"/>
          <w:sz w:val="22"/>
          <w:szCs w:val="22"/>
        </w:rPr>
      </w:pPr>
      <w:proofErr w:type="gramStart"/>
      <w:r w:rsidRPr="007A3D3B">
        <w:rPr>
          <w:rFonts w:ascii="Roboto Condensed Light" w:hAnsi="Roboto Condensed Light" w:cstheme="minorHAnsi"/>
          <w:sz w:val="22"/>
          <w:szCs w:val="22"/>
        </w:rPr>
        <w:t>creating</w:t>
      </w:r>
      <w:proofErr w:type="gramEnd"/>
      <w:r w:rsidRPr="007A3D3B">
        <w:rPr>
          <w:rFonts w:ascii="Roboto Condensed Light" w:hAnsi="Roboto Condensed Light" w:cstheme="minorHAnsi"/>
          <w:sz w:val="22"/>
          <w:szCs w:val="22"/>
        </w:rPr>
        <w:t xml:space="preserve"> strong legislative, funding and regulatory frameworks to support</w:t>
      </w:r>
      <w:r w:rsidR="00154199" w:rsidRPr="007A3D3B">
        <w:rPr>
          <w:rFonts w:ascii="Roboto Condensed Light" w:hAnsi="Roboto Condensed Light" w:cstheme="minorHAnsi"/>
          <w:sz w:val="22"/>
          <w:szCs w:val="22"/>
        </w:rPr>
        <w:t xml:space="preserve"> </w:t>
      </w:r>
      <w:r w:rsidRPr="007A3D3B">
        <w:rPr>
          <w:rFonts w:ascii="Roboto Condensed Light" w:hAnsi="Roboto Condensed Light" w:cstheme="minorHAnsi"/>
          <w:sz w:val="22"/>
          <w:szCs w:val="22"/>
        </w:rPr>
        <w:t xml:space="preserve">research, </w:t>
      </w:r>
      <w:r w:rsidR="00B96207" w:rsidRPr="007A3D3B">
        <w:rPr>
          <w:rFonts w:ascii="Roboto Condensed Light" w:hAnsi="Roboto Condensed Light" w:cstheme="minorHAnsi"/>
          <w:sz w:val="22"/>
          <w:szCs w:val="22"/>
        </w:rPr>
        <w:t>commercialisation</w:t>
      </w:r>
      <w:r w:rsidR="00154199" w:rsidRPr="007A3D3B">
        <w:rPr>
          <w:rFonts w:ascii="Roboto Condensed Light" w:hAnsi="Roboto Condensed Light" w:cstheme="minorHAnsi"/>
          <w:sz w:val="22"/>
          <w:szCs w:val="22"/>
        </w:rPr>
        <w:t>, protection of intellectual property</w:t>
      </w:r>
      <w:r w:rsidRPr="007A3D3B">
        <w:rPr>
          <w:rFonts w:ascii="Roboto Condensed Light" w:hAnsi="Roboto Condensed Light" w:cstheme="minorHAnsi"/>
          <w:sz w:val="22"/>
          <w:szCs w:val="22"/>
        </w:rPr>
        <w:t xml:space="preserve"> and application of new knowledge and new ideas</w:t>
      </w:r>
      <w:r w:rsidR="000E06C6" w:rsidRPr="007A3D3B">
        <w:rPr>
          <w:rFonts w:ascii="Roboto Condensed Light" w:hAnsi="Roboto Condensed Light" w:cstheme="minorHAnsi"/>
          <w:sz w:val="22"/>
          <w:szCs w:val="22"/>
        </w:rPr>
        <w:t>.</w:t>
      </w:r>
    </w:p>
    <w:p w14:paraId="0C26E9AD" w14:textId="77777777" w:rsidR="007A3D3B" w:rsidRDefault="00700072" w:rsidP="007A3D3B">
      <w:pPr>
        <w:kinsoku w:val="0"/>
        <w:overflowPunct w:val="0"/>
        <w:autoSpaceDE w:val="0"/>
        <w:autoSpaceDN w:val="0"/>
        <w:adjustRightInd w:val="0"/>
      </w:pPr>
      <w:r w:rsidRPr="007A3D3B">
        <w:rPr>
          <w:rFonts w:ascii="Roboto Condensed Light" w:hAnsi="Roboto Condensed Light" w:cstheme="minorHAnsi"/>
        </w:rPr>
        <w:t>While</w:t>
      </w:r>
      <w:r w:rsidRPr="007A3D3B">
        <w:rPr>
          <w:rFonts w:ascii="Roboto Condensed Light" w:hAnsi="Roboto Condensed Light" w:cstheme="minorHAnsi"/>
          <w:b/>
        </w:rPr>
        <w:t xml:space="preserve"> </w:t>
      </w:r>
      <w:r w:rsidR="004B1418" w:rsidRPr="007A3D3B">
        <w:rPr>
          <w:rFonts w:ascii="Roboto Condensed Light" w:hAnsi="Roboto Condensed Light" w:cstheme="minorHAnsi"/>
        </w:rPr>
        <w:t>fundamental research</w:t>
      </w:r>
      <w:r w:rsidRPr="007A3D3B">
        <w:rPr>
          <w:rFonts w:ascii="Roboto Condensed Light" w:hAnsi="Roboto Condensed Light" w:cstheme="minorHAnsi"/>
        </w:rPr>
        <w:t xml:space="preserve"> </w:t>
      </w:r>
      <w:r w:rsidR="004B1418" w:rsidRPr="007A3D3B">
        <w:rPr>
          <w:rFonts w:ascii="Roboto Condensed Light" w:hAnsi="Roboto Condensed Light" w:cstheme="minorHAnsi"/>
        </w:rPr>
        <w:t>ultimately drives commercial and translation</w:t>
      </w:r>
      <w:r w:rsidR="00C277E7" w:rsidRPr="007A3D3B">
        <w:rPr>
          <w:rFonts w:ascii="Roboto Condensed Light" w:hAnsi="Roboto Condensed Light" w:cstheme="minorHAnsi"/>
        </w:rPr>
        <w:t>al</w:t>
      </w:r>
      <w:r w:rsidRPr="007A3D3B">
        <w:rPr>
          <w:rFonts w:ascii="Roboto Condensed Light" w:hAnsi="Roboto Condensed Light" w:cstheme="minorHAnsi"/>
        </w:rPr>
        <w:t xml:space="preserve"> outcomes, there is usually little </w:t>
      </w:r>
      <w:r w:rsidR="004B1418" w:rsidRPr="007A3D3B">
        <w:rPr>
          <w:rFonts w:ascii="Roboto Condensed Light" w:hAnsi="Roboto Condensed Light" w:cstheme="minorHAnsi"/>
        </w:rPr>
        <w:t xml:space="preserve">incentive for significant private investment in </w:t>
      </w:r>
      <w:r w:rsidRPr="007A3D3B">
        <w:rPr>
          <w:rFonts w:ascii="Roboto Condensed Light" w:hAnsi="Roboto Condensed Light" w:cstheme="minorHAnsi"/>
        </w:rPr>
        <w:t xml:space="preserve">it </w:t>
      </w:r>
      <w:r w:rsidR="004B1418" w:rsidRPr="007A3D3B">
        <w:rPr>
          <w:rFonts w:ascii="Roboto Condensed Light" w:hAnsi="Roboto Condensed Light" w:cstheme="minorHAnsi"/>
        </w:rPr>
        <w:t xml:space="preserve">the short term.  </w:t>
      </w:r>
      <w:r w:rsidRPr="007A3D3B">
        <w:rPr>
          <w:rFonts w:ascii="Roboto Condensed Light" w:hAnsi="Roboto Condensed Light" w:cstheme="minorHAnsi"/>
        </w:rPr>
        <w:t xml:space="preserve">For this reason government necessarily has a strong role in supporting fundamental research. </w:t>
      </w:r>
      <w:r w:rsidR="004B1418" w:rsidRPr="007A3D3B">
        <w:rPr>
          <w:rFonts w:ascii="Roboto Condensed Light" w:hAnsi="Roboto Condensed Light" w:cstheme="minorHAnsi"/>
        </w:rPr>
        <w:t>Similarly, government’s role in supporting commercialisation and knowledge transfer of research is best targeted where market failure or other impediments</w:t>
      </w:r>
      <w:r w:rsidR="0011638A" w:rsidRPr="007A3D3B">
        <w:rPr>
          <w:rFonts w:ascii="Roboto Condensed Light" w:hAnsi="Roboto Condensed Light" w:cstheme="minorHAnsi"/>
        </w:rPr>
        <w:t xml:space="preserve"> </w:t>
      </w:r>
      <w:r w:rsidR="00336A9D" w:rsidRPr="007A3D3B">
        <w:rPr>
          <w:rFonts w:ascii="Roboto Condensed Light" w:hAnsi="Roboto Condensed Light" w:cstheme="minorHAnsi"/>
        </w:rPr>
        <w:t>exist</w:t>
      </w:r>
      <w:r w:rsidR="004B1418" w:rsidRPr="007A3D3B">
        <w:rPr>
          <w:rFonts w:ascii="Roboto Condensed Light" w:hAnsi="Roboto Condensed Light" w:cstheme="minorHAnsi"/>
        </w:rPr>
        <w:t xml:space="preserve"> to private investment.</w:t>
      </w:r>
    </w:p>
    <w:p w14:paraId="0C26E9AE" w14:textId="77777777" w:rsidR="001325D9" w:rsidRPr="007A3D3B" w:rsidRDefault="00C76C29" w:rsidP="00220768">
      <w:pPr>
        <w:pStyle w:val="Heading1"/>
        <w:rPr>
          <w:rFonts w:ascii="Roboto Condensed Light" w:hAnsi="Roboto Condensed Light"/>
        </w:rPr>
      </w:pPr>
      <w:r w:rsidRPr="007A3D3B">
        <w:rPr>
          <w:rFonts w:ascii="Roboto Condensed Light" w:hAnsi="Roboto Condensed Light"/>
        </w:rPr>
        <w:lastRenderedPageBreak/>
        <w:t>Framing the</w:t>
      </w:r>
      <w:r w:rsidR="0035071B" w:rsidRPr="007A3D3B">
        <w:rPr>
          <w:rFonts w:ascii="Roboto Condensed Light" w:hAnsi="Roboto Condensed Light"/>
        </w:rPr>
        <w:t xml:space="preserve"> </w:t>
      </w:r>
      <w:r w:rsidR="001325D9" w:rsidRPr="007A3D3B">
        <w:rPr>
          <w:rFonts w:ascii="Roboto Condensed Light" w:hAnsi="Roboto Condensed Light"/>
        </w:rPr>
        <w:t>discussion</w:t>
      </w:r>
      <w:r w:rsidR="0035071B" w:rsidRPr="007A3D3B">
        <w:rPr>
          <w:rFonts w:ascii="Roboto Condensed Light" w:hAnsi="Roboto Condensed Light"/>
        </w:rPr>
        <w:t xml:space="preserve"> of commercialisation and commercial returns</w:t>
      </w:r>
    </w:p>
    <w:p w14:paraId="0C26E9AF" w14:textId="77777777" w:rsidR="001325D9" w:rsidRPr="007A3D3B" w:rsidRDefault="006E4891" w:rsidP="001325D9">
      <w:pPr>
        <w:rPr>
          <w:rFonts w:ascii="Roboto Condensed Light" w:hAnsi="Roboto Condensed Light"/>
        </w:rPr>
      </w:pPr>
      <w:r w:rsidRPr="007A3D3B">
        <w:rPr>
          <w:rFonts w:ascii="Roboto Condensed Light" w:hAnsi="Roboto Condensed Light"/>
        </w:rPr>
        <w:t>How</w:t>
      </w:r>
      <w:r w:rsidR="0035071B" w:rsidRPr="007A3D3B">
        <w:rPr>
          <w:rFonts w:ascii="Roboto Condensed Light" w:hAnsi="Roboto Condensed Light"/>
        </w:rPr>
        <w:t xml:space="preserve"> discussion around commercialisation and commercial returns is </w:t>
      </w:r>
      <w:r w:rsidRPr="007A3D3B">
        <w:rPr>
          <w:rFonts w:ascii="Roboto Condensed Light" w:hAnsi="Roboto Condensed Light"/>
        </w:rPr>
        <w:t>framed is important if optimal policy settings are to be established</w:t>
      </w:r>
      <w:r w:rsidR="0035071B" w:rsidRPr="007A3D3B">
        <w:rPr>
          <w:rFonts w:ascii="Roboto Condensed Light" w:hAnsi="Roboto Condensed Light"/>
        </w:rPr>
        <w:t xml:space="preserve">. Framing the </w:t>
      </w:r>
      <w:r w:rsidR="001325D9" w:rsidRPr="007A3D3B">
        <w:rPr>
          <w:rFonts w:ascii="Roboto Condensed Light" w:hAnsi="Roboto Condensed Light"/>
        </w:rPr>
        <w:t xml:space="preserve">discussion </w:t>
      </w:r>
      <w:r w:rsidR="004E5346" w:rsidRPr="007A3D3B">
        <w:rPr>
          <w:rFonts w:ascii="Roboto Condensed Light" w:hAnsi="Roboto Condensed Light"/>
        </w:rPr>
        <w:t>primarily on the ideas and IP that comes</w:t>
      </w:r>
      <w:r w:rsidR="005C479D" w:rsidRPr="007A3D3B">
        <w:rPr>
          <w:rFonts w:ascii="Roboto Condensed Light" w:hAnsi="Roboto Condensed Light"/>
        </w:rPr>
        <w:t xml:space="preserve"> from</w:t>
      </w:r>
      <w:r w:rsidR="004E5346" w:rsidRPr="007A3D3B">
        <w:rPr>
          <w:rFonts w:ascii="Roboto Condensed Light" w:hAnsi="Roboto Condensed Light"/>
        </w:rPr>
        <w:t xml:space="preserve"> research</w:t>
      </w:r>
      <w:r w:rsidR="005C479D" w:rsidRPr="007A3D3B">
        <w:rPr>
          <w:rFonts w:ascii="Roboto Condensed Light" w:hAnsi="Roboto Condensed Light"/>
        </w:rPr>
        <w:t>, as the paper does,</w:t>
      </w:r>
      <w:r w:rsidR="004E5346" w:rsidRPr="007A3D3B">
        <w:rPr>
          <w:rFonts w:ascii="Roboto Condensed Light" w:hAnsi="Roboto Condensed Light"/>
        </w:rPr>
        <w:t xml:space="preserve"> misses the critical role of </w:t>
      </w:r>
      <w:r w:rsidR="001325D9" w:rsidRPr="007A3D3B">
        <w:rPr>
          <w:rFonts w:ascii="Roboto Condensed Light" w:hAnsi="Roboto Condensed Light"/>
        </w:rPr>
        <w:t xml:space="preserve">people and skills </w:t>
      </w:r>
      <w:r w:rsidR="004E5346" w:rsidRPr="007A3D3B">
        <w:rPr>
          <w:rFonts w:ascii="Roboto Condensed Light" w:hAnsi="Roboto Condensed Light"/>
        </w:rPr>
        <w:t>in coming</w:t>
      </w:r>
      <w:r w:rsidR="001325D9" w:rsidRPr="007A3D3B">
        <w:rPr>
          <w:rFonts w:ascii="Roboto Condensed Light" w:hAnsi="Roboto Condensed Light"/>
        </w:rPr>
        <w:t xml:space="preserve"> together to transfer an idea to the marketplace. Instead of </w:t>
      </w:r>
      <w:r w:rsidRPr="007A3D3B">
        <w:rPr>
          <w:rFonts w:ascii="Roboto Condensed Light" w:hAnsi="Roboto Condensed Light"/>
        </w:rPr>
        <w:t xml:space="preserve">largely conceiving of </w:t>
      </w:r>
      <w:r w:rsidR="001325D9" w:rsidRPr="007A3D3B">
        <w:rPr>
          <w:rFonts w:ascii="Roboto Condensed Light" w:hAnsi="Roboto Condensed Light"/>
        </w:rPr>
        <w:t xml:space="preserve">the challenge as “better translation of research into commercial outcomes”, </w:t>
      </w:r>
      <w:r w:rsidRPr="007A3D3B">
        <w:rPr>
          <w:rFonts w:ascii="Roboto Condensed Light" w:hAnsi="Roboto Condensed Light"/>
        </w:rPr>
        <w:t xml:space="preserve">it is important to widen scope to “enable </w:t>
      </w:r>
      <w:r w:rsidR="001325D9" w:rsidRPr="007A3D3B">
        <w:rPr>
          <w:rFonts w:ascii="Roboto Condensed Light" w:hAnsi="Roboto Condensed Light"/>
        </w:rPr>
        <w:t xml:space="preserve">our most talented researchers to participate in the commercial development of knowledge/technology”. </w:t>
      </w:r>
      <w:r w:rsidR="005C479D" w:rsidRPr="007A3D3B">
        <w:rPr>
          <w:rFonts w:ascii="Roboto Condensed Light" w:hAnsi="Roboto Condensed Light"/>
        </w:rPr>
        <w:t xml:space="preserve">This </w:t>
      </w:r>
      <w:r w:rsidR="001325D9" w:rsidRPr="007A3D3B">
        <w:rPr>
          <w:rFonts w:ascii="Roboto Condensed Light" w:hAnsi="Roboto Condensed Light"/>
        </w:rPr>
        <w:t xml:space="preserve">shifts </w:t>
      </w:r>
      <w:r w:rsidR="005C479D" w:rsidRPr="007A3D3B">
        <w:rPr>
          <w:rFonts w:ascii="Roboto Condensed Light" w:hAnsi="Roboto Condensed Light"/>
        </w:rPr>
        <w:t xml:space="preserve">sole </w:t>
      </w:r>
      <w:r w:rsidR="001325D9" w:rsidRPr="007A3D3B">
        <w:rPr>
          <w:rFonts w:ascii="Roboto Condensed Light" w:hAnsi="Roboto Condensed Light"/>
        </w:rPr>
        <w:t>focus away from</w:t>
      </w:r>
      <w:r w:rsidRPr="007A3D3B">
        <w:rPr>
          <w:rFonts w:ascii="Roboto Condensed Light" w:hAnsi="Roboto Condensed Light"/>
        </w:rPr>
        <w:t xml:space="preserve"> technology and IP, and onto skills and </w:t>
      </w:r>
      <w:r w:rsidR="001325D9" w:rsidRPr="007A3D3B">
        <w:rPr>
          <w:rFonts w:ascii="Roboto Condensed Light" w:hAnsi="Roboto Condensed Light"/>
        </w:rPr>
        <w:t>people</w:t>
      </w:r>
      <w:r w:rsidR="005C479D" w:rsidRPr="007A3D3B">
        <w:rPr>
          <w:rFonts w:ascii="Roboto Condensed Light" w:hAnsi="Roboto Condensed Light"/>
        </w:rPr>
        <w:t xml:space="preserve"> as well</w:t>
      </w:r>
      <w:r w:rsidR="001325D9" w:rsidRPr="007A3D3B">
        <w:rPr>
          <w:rFonts w:ascii="Roboto Condensed Light" w:hAnsi="Roboto Condensed Light"/>
        </w:rPr>
        <w:t>.</w:t>
      </w:r>
    </w:p>
    <w:p w14:paraId="0C26E9B0" w14:textId="77777777" w:rsidR="001325D9" w:rsidRPr="007A3D3B" w:rsidRDefault="00C76C29" w:rsidP="001325D9">
      <w:pPr>
        <w:rPr>
          <w:rFonts w:ascii="Roboto Condensed Light" w:hAnsi="Roboto Condensed Light"/>
        </w:rPr>
      </w:pPr>
      <w:r w:rsidRPr="007A3D3B">
        <w:rPr>
          <w:rFonts w:ascii="Roboto Condensed Light" w:hAnsi="Roboto Condensed Light"/>
        </w:rPr>
        <w:t>A</w:t>
      </w:r>
      <w:r w:rsidR="006E4891" w:rsidRPr="007A3D3B">
        <w:rPr>
          <w:rFonts w:ascii="Roboto Condensed Light" w:hAnsi="Roboto Condensed Light"/>
        </w:rPr>
        <w:t xml:space="preserve"> narrow focus on technology and IP </w:t>
      </w:r>
      <w:r w:rsidR="001325D9" w:rsidRPr="007A3D3B">
        <w:rPr>
          <w:rFonts w:ascii="Roboto Condensed Light" w:hAnsi="Roboto Condensed Light"/>
        </w:rPr>
        <w:t xml:space="preserve">implies </w:t>
      </w:r>
      <w:r w:rsidRPr="007A3D3B">
        <w:rPr>
          <w:rFonts w:ascii="Roboto Condensed Light" w:hAnsi="Roboto Condensed Light"/>
        </w:rPr>
        <w:t>a</w:t>
      </w:r>
      <w:r w:rsidR="006E4891" w:rsidRPr="007A3D3B">
        <w:rPr>
          <w:rFonts w:ascii="Roboto Condensed Light" w:hAnsi="Roboto Condensed Light"/>
        </w:rPr>
        <w:t xml:space="preserve"> </w:t>
      </w:r>
      <w:r w:rsidR="001325D9" w:rsidRPr="007A3D3B">
        <w:rPr>
          <w:rFonts w:ascii="Roboto Condensed Light" w:hAnsi="Roboto Condensed Light"/>
        </w:rPr>
        <w:t>linear progression from research to de</w:t>
      </w:r>
      <w:r w:rsidR="006E4891" w:rsidRPr="007A3D3B">
        <w:rPr>
          <w:rFonts w:ascii="Roboto Condensed Light" w:hAnsi="Roboto Condensed Light"/>
        </w:rPr>
        <w:t xml:space="preserve">velopment to </w:t>
      </w:r>
      <w:r w:rsidR="00B96207" w:rsidRPr="007A3D3B">
        <w:rPr>
          <w:rFonts w:ascii="Roboto Condensed Light" w:hAnsi="Roboto Condensed Light"/>
        </w:rPr>
        <w:t>commercialisation</w:t>
      </w:r>
      <w:r w:rsidR="006E4891" w:rsidRPr="007A3D3B">
        <w:rPr>
          <w:rFonts w:ascii="Roboto Condensed Light" w:hAnsi="Roboto Condensed Light"/>
        </w:rPr>
        <w:t xml:space="preserve">.  In </w:t>
      </w:r>
      <w:r w:rsidR="001325D9" w:rsidRPr="007A3D3B">
        <w:rPr>
          <w:rFonts w:ascii="Roboto Condensed Light" w:hAnsi="Roboto Condensed Light"/>
        </w:rPr>
        <w:t xml:space="preserve">practice the pathway is rarely linear and often involves extensive feedback loops. </w:t>
      </w:r>
      <w:r w:rsidR="006E4891" w:rsidRPr="007A3D3B">
        <w:rPr>
          <w:rFonts w:ascii="Roboto Condensed Light" w:hAnsi="Roboto Condensed Light"/>
        </w:rPr>
        <w:t xml:space="preserve">Ensuring that </w:t>
      </w:r>
      <w:r w:rsidR="001325D9" w:rsidRPr="007A3D3B">
        <w:rPr>
          <w:rFonts w:ascii="Roboto Condensed Light" w:hAnsi="Roboto Condensed Light"/>
        </w:rPr>
        <w:t xml:space="preserve">policy </w:t>
      </w:r>
      <w:r w:rsidR="006E4891" w:rsidRPr="007A3D3B">
        <w:rPr>
          <w:rFonts w:ascii="Roboto Condensed Light" w:hAnsi="Roboto Condensed Light"/>
        </w:rPr>
        <w:t xml:space="preserve">is framed in such a way as  to enable </w:t>
      </w:r>
      <w:r w:rsidR="001325D9" w:rsidRPr="007A3D3B">
        <w:rPr>
          <w:rFonts w:ascii="Roboto Condensed Light" w:hAnsi="Roboto Condensed Light"/>
        </w:rPr>
        <w:t>people</w:t>
      </w:r>
      <w:r w:rsidR="00B96207" w:rsidRPr="007A3D3B">
        <w:rPr>
          <w:rFonts w:ascii="Roboto Condensed Light" w:hAnsi="Roboto Condensed Light"/>
        </w:rPr>
        <w:t>,</w:t>
      </w:r>
      <w:r w:rsidR="001325D9" w:rsidRPr="007A3D3B">
        <w:rPr>
          <w:rFonts w:ascii="Roboto Condensed Light" w:hAnsi="Roboto Condensed Light"/>
        </w:rPr>
        <w:t xml:space="preserve"> through skills enhancement or through fostering team/network development</w:t>
      </w:r>
      <w:r w:rsidR="00B96207" w:rsidRPr="007A3D3B">
        <w:rPr>
          <w:rFonts w:ascii="Roboto Condensed Light" w:hAnsi="Roboto Condensed Light"/>
        </w:rPr>
        <w:t>,</w:t>
      </w:r>
      <w:r w:rsidR="006E4891" w:rsidRPr="007A3D3B">
        <w:rPr>
          <w:rFonts w:ascii="Roboto Condensed Light" w:hAnsi="Roboto Condensed Light"/>
        </w:rPr>
        <w:t xml:space="preserve"> </w:t>
      </w:r>
      <w:r w:rsidR="001325D9" w:rsidRPr="007A3D3B">
        <w:rPr>
          <w:rFonts w:ascii="Roboto Condensed Light" w:hAnsi="Roboto Condensed Light"/>
        </w:rPr>
        <w:t xml:space="preserve">to contribute productively at multiple stages of the development process, </w:t>
      </w:r>
      <w:r w:rsidR="006E4891" w:rsidRPr="007A3D3B">
        <w:rPr>
          <w:rFonts w:ascii="Roboto Condensed Light" w:hAnsi="Roboto Condensed Light"/>
        </w:rPr>
        <w:t xml:space="preserve">is more powerful than </w:t>
      </w:r>
      <w:r w:rsidRPr="007A3D3B">
        <w:rPr>
          <w:rFonts w:ascii="Roboto Condensed Light" w:hAnsi="Roboto Condensed Light"/>
        </w:rPr>
        <w:t>suggesting</w:t>
      </w:r>
      <w:r w:rsidR="006E4891" w:rsidRPr="007A3D3B">
        <w:rPr>
          <w:rFonts w:ascii="Roboto Condensed Light" w:hAnsi="Roboto Condensed Light"/>
        </w:rPr>
        <w:t xml:space="preserve"> </w:t>
      </w:r>
      <w:r w:rsidR="001325D9" w:rsidRPr="007A3D3B">
        <w:rPr>
          <w:rFonts w:ascii="Roboto Condensed Light" w:hAnsi="Roboto Condensed Light"/>
        </w:rPr>
        <w:t xml:space="preserve">fixed stages through which </w:t>
      </w:r>
      <w:r w:rsidRPr="007A3D3B">
        <w:rPr>
          <w:rFonts w:ascii="Roboto Condensed Light" w:hAnsi="Roboto Condensed Light"/>
        </w:rPr>
        <w:t xml:space="preserve">ideas and knowledge </w:t>
      </w:r>
      <w:r w:rsidR="001325D9" w:rsidRPr="007A3D3B">
        <w:rPr>
          <w:rFonts w:ascii="Roboto Condensed Light" w:hAnsi="Roboto Condensed Light"/>
        </w:rPr>
        <w:t>must progress</w:t>
      </w:r>
      <w:r w:rsidRPr="007A3D3B">
        <w:rPr>
          <w:rFonts w:ascii="Roboto Condensed Light" w:hAnsi="Roboto Condensed Light"/>
        </w:rPr>
        <w:t xml:space="preserve"> to outcomes</w:t>
      </w:r>
      <w:r w:rsidR="001325D9" w:rsidRPr="007A3D3B">
        <w:rPr>
          <w:rFonts w:ascii="Roboto Condensed Light" w:hAnsi="Roboto Condensed Light"/>
        </w:rPr>
        <w:t>.</w:t>
      </w:r>
    </w:p>
    <w:p w14:paraId="0C26E9B1" w14:textId="77777777" w:rsidR="005C479D" w:rsidRPr="007A3D3B" w:rsidRDefault="001325D9" w:rsidP="001325D9">
      <w:pPr>
        <w:rPr>
          <w:rFonts w:ascii="Roboto Condensed Light" w:hAnsi="Roboto Condensed Light"/>
        </w:rPr>
      </w:pPr>
      <w:r w:rsidRPr="007A3D3B">
        <w:rPr>
          <w:rFonts w:ascii="Roboto Condensed Light" w:hAnsi="Roboto Condensed Light"/>
        </w:rPr>
        <w:t xml:space="preserve">Much of the discussion about boosting commercial returns from research fails to adequately distinguish between the two parts of Research </w:t>
      </w:r>
      <w:r w:rsidR="00B36710" w:rsidRPr="007A3D3B">
        <w:rPr>
          <w:rFonts w:ascii="Roboto Condensed Light" w:hAnsi="Roboto Condensed Light"/>
        </w:rPr>
        <w:t xml:space="preserve">and </w:t>
      </w:r>
      <w:r w:rsidRPr="007A3D3B">
        <w:rPr>
          <w:rFonts w:ascii="Roboto Condensed Light" w:hAnsi="Roboto Condensed Light"/>
        </w:rPr>
        <w:t>Development – they are s</w:t>
      </w:r>
      <w:r w:rsidR="006E4891" w:rsidRPr="007A3D3B">
        <w:rPr>
          <w:rFonts w:ascii="Roboto Condensed Light" w:hAnsi="Roboto Condensed Light"/>
        </w:rPr>
        <w:t xml:space="preserve">o often linked in the </w:t>
      </w:r>
      <w:r w:rsidR="00B36710" w:rsidRPr="007A3D3B">
        <w:rPr>
          <w:rFonts w:ascii="Roboto Condensed Light" w:hAnsi="Roboto Condensed Light"/>
        </w:rPr>
        <w:t>acronym ‘</w:t>
      </w:r>
      <w:r w:rsidR="006E4891" w:rsidRPr="007A3D3B">
        <w:rPr>
          <w:rFonts w:ascii="Roboto Condensed Light" w:hAnsi="Roboto Condensed Light"/>
        </w:rPr>
        <w:t>R&amp;D</w:t>
      </w:r>
      <w:r w:rsidR="00B36710" w:rsidRPr="007A3D3B">
        <w:rPr>
          <w:rFonts w:ascii="Roboto Condensed Light" w:hAnsi="Roboto Condensed Light"/>
        </w:rPr>
        <w:t>’</w:t>
      </w:r>
      <w:r w:rsidRPr="007A3D3B">
        <w:rPr>
          <w:rFonts w:ascii="Roboto Condensed Light" w:hAnsi="Roboto Condensed Light"/>
        </w:rPr>
        <w:t xml:space="preserve"> that it is easy to </w:t>
      </w:r>
      <w:r w:rsidR="006E4891" w:rsidRPr="007A3D3B">
        <w:rPr>
          <w:rFonts w:ascii="Roboto Condensed Light" w:hAnsi="Roboto Condensed Light"/>
        </w:rPr>
        <w:t>conflate the two</w:t>
      </w:r>
      <w:r w:rsidRPr="007A3D3B">
        <w:rPr>
          <w:rFonts w:ascii="Roboto Condensed Light" w:hAnsi="Roboto Condensed Light"/>
        </w:rPr>
        <w:t xml:space="preserve">. </w:t>
      </w:r>
      <w:r w:rsidR="006E4891" w:rsidRPr="007A3D3B">
        <w:rPr>
          <w:rFonts w:ascii="Roboto Condensed Light" w:hAnsi="Roboto Condensed Light"/>
        </w:rPr>
        <w:t>Hence</w:t>
      </w:r>
      <w:r w:rsidRPr="007A3D3B">
        <w:rPr>
          <w:rFonts w:ascii="Roboto Condensed Light" w:hAnsi="Roboto Condensed Light"/>
        </w:rPr>
        <w:t>, it is tempting to assume that b</w:t>
      </w:r>
      <w:r w:rsidR="006E4891" w:rsidRPr="007A3D3B">
        <w:rPr>
          <w:rFonts w:ascii="Roboto Condensed Light" w:hAnsi="Roboto Condensed Light"/>
        </w:rPr>
        <w:t xml:space="preserve">y </w:t>
      </w:r>
      <w:r w:rsidRPr="007A3D3B">
        <w:rPr>
          <w:rFonts w:ascii="Roboto Condensed Light" w:hAnsi="Roboto Condensed Light"/>
        </w:rPr>
        <w:t>t</w:t>
      </w:r>
      <w:r w:rsidR="006E4891" w:rsidRPr="007A3D3B">
        <w:rPr>
          <w:rFonts w:ascii="Roboto Condensed Light" w:hAnsi="Roboto Condensed Light"/>
        </w:rPr>
        <w:t>weaking the incentives in the ‘research</w:t>
      </w:r>
      <w:r w:rsidR="00B36710" w:rsidRPr="007A3D3B">
        <w:rPr>
          <w:rFonts w:ascii="Roboto Condensed Light" w:hAnsi="Roboto Condensed Light"/>
        </w:rPr>
        <w:t>’</w:t>
      </w:r>
      <w:r w:rsidR="006E4891" w:rsidRPr="007A3D3B">
        <w:rPr>
          <w:rFonts w:ascii="Roboto Condensed Light" w:hAnsi="Roboto Condensed Light"/>
        </w:rPr>
        <w:t xml:space="preserve"> b</w:t>
      </w:r>
      <w:r w:rsidRPr="007A3D3B">
        <w:rPr>
          <w:rFonts w:ascii="Roboto Condensed Light" w:hAnsi="Roboto Condensed Light"/>
        </w:rPr>
        <w:t xml:space="preserve">ase, </w:t>
      </w:r>
      <w:r w:rsidR="00700072" w:rsidRPr="007A3D3B">
        <w:rPr>
          <w:rFonts w:ascii="Roboto Condensed Light" w:hAnsi="Roboto Condensed Light"/>
        </w:rPr>
        <w:t>it is possible to</w:t>
      </w:r>
      <w:r w:rsidR="006E4891" w:rsidRPr="007A3D3B">
        <w:rPr>
          <w:rFonts w:ascii="Roboto Condensed Light" w:hAnsi="Roboto Condensed Light"/>
        </w:rPr>
        <w:t xml:space="preserve"> deliver much stronger ‘d</w:t>
      </w:r>
      <w:r w:rsidRPr="007A3D3B">
        <w:rPr>
          <w:rFonts w:ascii="Roboto Condensed Light" w:hAnsi="Roboto Condensed Light"/>
        </w:rPr>
        <w:t>evelopment</w:t>
      </w:r>
      <w:r w:rsidR="006E4891" w:rsidRPr="007A3D3B">
        <w:rPr>
          <w:rFonts w:ascii="Roboto Condensed Light" w:hAnsi="Roboto Condensed Light"/>
        </w:rPr>
        <w:t>’</w:t>
      </w:r>
      <w:r w:rsidRPr="007A3D3B">
        <w:rPr>
          <w:rFonts w:ascii="Roboto Condensed Light" w:hAnsi="Roboto Condensed Light"/>
        </w:rPr>
        <w:t xml:space="preserve"> outcomes.</w:t>
      </w:r>
    </w:p>
    <w:p w14:paraId="0C26E9B2" w14:textId="77777777" w:rsidR="006E4891" w:rsidRPr="007A3D3B" w:rsidRDefault="006E4891" w:rsidP="001325D9">
      <w:pPr>
        <w:rPr>
          <w:rFonts w:ascii="Roboto Condensed Light" w:hAnsi="Roboto Condensed Light"/>
        </w:rPr>
      </w:pPr>
      <w:r w:rsidRPr="007A3D3B">
        <w:rPr>
          <w:rFonts w:ascii="Roboto Condensed Light" w:hAnsi="Roboto Condensed Light"/>
        </w:rPr>
        <w:t xml:space="preserve">Such an </w:t>
      </w:r>
      <w:r w:rsidR="001325D9" w:rsidRPr="007A3D3B">
        <w:rPr>
          <w:rFonts w:ascii="Roboto Condensed Light" w:hAnsi="Roboto Condensed Light"/>
        </w:rPr>
        <w:t>oversimplification</w:t>
      </w:r>
      <w:r w:rsidRPr="007A3D3B">
        <w:rPr>
          <w:rFonts w:ascii="Roboto Condensed Light" w:hAnsi="Roboto Condensed Light"/>
        </w:rPr>
        <w:t xml:space="preserve"> fails to properly acknowledge that</w:t>
      </w:r>
      <w:r w:rsidR="001325D9" w:rsidRPr="007A3D3B">
        <w:rPr>
          <w:rFonts w:ascii="Roboto Condensed Light" w:hAnsi="Roboto Condensed Light"/>
        </w:rPr>
        <w:t xml:space="preserve"> </w:t>
      </w:r>
      <w:r w:rsidR="00700072" w:rsidRPr="007A3D3B">
        <w:rPr>
          <w:rFonts w:ascii="Roboto Condensed Light" w:hAnsi="Roboto Condensed Light"/>
        </w:rPr>
        <w:t xml:space="preserve">the </w:t>
      </w:r>
      <w:r w:rsidR="001325D9" w:rsidRPr="007A3D3B">
        <w:rPr>
          <w:rFonts w:ascii="Roboto Condensed Light" w:hAnsi="Roboto Condensed Light"/>
        </w:rPr>
        <w:t>most im</w:t>
      </w:r>
      <w:r w:rsidRPr="007A3D3B">
        <w:rPr>
          <w:rFonts w:ascii="Roboto Condensed Light" w:hAnsi="Roboto Condensed Light"/>
        </w:rPr>
        <w:t>portant driver of a successful ‘development engine</w:t>
      </w:r>
      <w:r w:rsidR="005039AD" w:rsidRPr="007A3D3B">
        <w:rPr>
          <w:rFonts w:ascii="Roboto Condensed Light" w:hAnsi="Roboto Condensed Light"/>
        </w:rPr>
        <w:t>’</w:t>
      </w:r>
      <w:r w:rsidRPr="007A3D3B">
        <w:rPr>
          <w:rFonts w:ascii="Roboto Condensed Light" w:hAnsi="Roboto Condensed Light"/>
        </w:rPr>
        <w:t xml:space="preserve"> is excellence in the research b</w:t>
      </w:r>
      <w:r w:rsidR="001325D9" w:rsidRPr="007A3D3B">
        <w:rPr>
          <w:rFonts w:ascii="Roboto Condensed Light" w:hAnsi="Roboto Condensed Light"/>
        </w:rPr>
        <w:t>ase.</w:t>
      </w:r>
    </w:p>
    <w:p w14:paraId="0C26E9B3" w14:textId="77777777" w:rsidR="001325D9" w:rsidRPr="007A3D3B" w:rsidRDefault="005C479D" w:rsidP="001325D9">
      <w:pPr>
        <w:rPr>
          <w:rFonts w:ascii="Roboto Condensed Light" w:hAnsi="Roboto Condensed Light"/>
        </w:rPr>
      </w:pPr>
      <w:r w:rsidRPr="007A3D3B">
        <w:rPr>
          <w:rFonts w:ascii="Roboto Condensed Light" w:hAnsi="Roboto Condensed Light"/>
        </w:rPr>
        <w:t>Australia</w:t>
      </w:r>
      <w:r w:rsidR="006E4891" w:rsidRPr="007A3D3B">
        <w:rPr>
          <w:rFonts w:ascii="Roboto Condensed Light" w:hAnsi="Roboto Condensed Light"/>
        </w:rPr>
        <w:t>n</w:t>
      </w:r>
      <w:r w:rsidRPr="007A3D3B">
        <w:rPr>
          <w:rFonts w:ascii="Roboto Condensed Light" w:hAnsi="Roboto Condensed Light"/>
        </w:rPr>
        <w:t xml:space="preserve"> </w:t>
      </w:r>
      <w:r w:rsidR="006E4891" w:rsidRPr="007A3D3B">
        <w:rPr>
          <w:rFonts w:ascii="Roboto Condensed Light" w:hAnsi="Roboto Condensed Light"/>
        </w:rPr>
        <w:t>researchers operate</w:t>
      </w:r>
      <w:r w:rsidR="001325D9" w:rsidRPr="007A3D3B">
        <w:rPr>
          <w:rFonts w:ascii="Roboto Condensed Light" w:hAnsi="Roboto Condensed Light"/>
        </w:rPr>
        <w:t xml:space="preserve"> in a globally competitive environment where peer review is </w:t>
      </w:r>
      <w:r w:rsidR="00B36710" w:rsidRPr="007A3D3B">
        <w:rPr>
          <w:rFonts w:ascii="Roboto Condensed Light" w:hAnsi="Roboto Condensed Light"/>
        </w:rPr>
        <w:t xml:space="preserve">a key </w:t>
      </w:r>
      <w:r w:rsidR="001325D9" w:rsidRPr="007A3D3B">
        <w:rPr>
          <w:rFonts w:ascii="Roboto Condensed Light" w:hAnsi="Roboto Condensed Light"/>
        </w:rPr>
        <w:t>standard by which quality is measured</w:t>
      </w:r>
      <w:r w:rsidR="006E4891" w:rsidRPr="007A3D3B">
        <w:rPr>
          <w:rFonts w:ascii="Roboto Condensed Light" w:hAnsi="Roboto Condensed Light"/>
        </w:rPr>
        <w:t xml:space="preserve">. </w:t>
      </w:r>
      <w:r w:rsidR="00C76C29" w:rsidRPr="007A3D3B">
        <w:rPr>
          <w:rFonts w:ascii="Roboto Condensed Light" w:hAnsi="Roboto Condensed Light"/>
        </w:rPr>
        <w:t xml:space="preserve">To fully participate in that global market for research and knowledge, </w:t>
      </w:r>
      <w:r w:rsidR="000C6CE4" w:rsidRPr="007A3D3B">
        <w:rPr>
          <w:rFonts w:ascii="Roboto Condensed Light" w:hAnsi="Roboto Condensed Light"/>
        </w:rPr>
        <w:t xml:space="preserve">Australia </w:t>
      </w:r>
      <w:r w:rsidR="001325D9" w:rsidRPr="007A3D3B">
        <w:rPr>
          <w:rFonts w:ascii="Roboto Condensed Light" w:hAnsi="Roboto Condensed Light"/>
        </w:rPr>
        <w:t>can</w:t>
      </w:r>
      <w:r w:rsidR="00C76C29" w:rsidRPr="007A3D3B">
        <w:rPr>
          <w:rFonts w:ascii="Roboto Condensed Light" w:hAnsi="Roboto Condensed Light"/>
        </w:rPr>
        <w:t>not</w:t>
      </w:r>
      <w:r w:rsidR="001325D9" w:rsidRPr="007A3D3B">
        <w:rPr>
          <w:rFonts w:ascii="Roboto Condensed Light" w:hAnsi="Roboto Condensed Light"/>
        </w:rPr>
        <w:t xml:space="preserve"> </w:t>
      </w:r>
      <w:r w:rsidR="006E4891" w:rsidRPr="007A3D3B">
        <w:rPr>
          <w:rFonts w:ascii="Roboto Condensed Light" w:hAnsi="Roboto Condensed Light"/>
        </w:rPr>
        <w:t>disregard the importance of striving for excellence</w:t>
      </w:r>
      <w:r w:rsidR="00955C13" w:rsidRPr="007A3D3B">
        <w:rPr>
          <w:rFonts w:ascii="Roboto Condensed Light" w:hAnsi="Roboto Condensed Light"/>
        </w:rPr>
        <w:t>,</w:t>
      </w:r>
      <w:r w:rsidR="006E4891" w:rsidRPr="007A3D3B">
        <w:rPr>
          <w:rFonts w:ascii="Roboto Condensed Light" w:hAnsi="Roboto Condensed Light"/>
        </w:rPr>
        <w:t xml:space="preserve"> supported by </w:t>
      </w:r>
      <w:r w:rsidR="0011638A" w:rsidRPr="007A3D3B">
        <w:rPr>
          <w:rFonts w:ascii="Roboto Condensed Light" w:hAnsi="Roboto Condensed Light"/>
        </w:rPr>
        <w:t xml:space="preserve">a </w:t>
      </w:r>
      <w:r w:rsidR="006E4891" w:rsidRPr="007A3D3B">
        <w:rPr>
          <w:rFonts w:ascii="Roboto Condensed Light" w:hAnsi="Roboto Condensed Light"/>
        </w:rPr>
        <w:t>robust peer</w:t>
      </w:r>
      <w:r w:rsidR="00B26CA6" w:rsidRPr="007A3D3B">
        <w:rPr>
          <w:rFonts w:ascii="Roboto Condensed Light" w:hAnsi="Roboto Condensed Light"/>
        </w:rPr>
        <w:t xml:space="preserve"> review</w:t>
      </w:r>
      <w:r w:rsidR="0011638A" w:rsidRPr="007A3D3B">
        <w:rPr>
          <w:rFonts w:ascii="Roboto Condensed Light" w:hAnsi="Roboto Condensed Light"/>
        </w:rPr>
        <w:t xml:space="preserve"> system</w:t>
      </w:r>
      <w:r w:rsidR="001325D9" w:rsidRPr="007A3D3B">
        <w:rPr>
          <w:rFonts w:ascii="Roboto Condensed Light" w:hAnsi="Roboto Condensed Light"/>
        </w:rPr>
        <w:t>.</w:t>
      </w:r>
    </w:p>
    <w:p w14:paraId="0C26E9B4" w14:textId="77777777" w:rsidR="004A5FBE" w:rsidRPr="007A3D3B" w:rsidRDefault="004820A1" w:rsidP="001E2BAA">
      <w:pPr>
        <w:kinsoku w:val="0"/>
        <w:overflowPunct w:val="0"/>
        <w:autoSpaceDE w:val="0"/>
        <w:autoSpaceDN w:val="0"/>
        <w:adjustRightInd w:val="0"/>
        <w:rPr>
          <w:rFonts w:ascii="Roboto Condensed Light" w:hAnsi="Roboto Condensed Light" w:cstheme="minorHAnsi"/>
        </w:rPr>
      </w:pPr>
      <w:r w:rsidRPr="007A3D3B">
        <w:rPr>
          <w:rFonts w:ascii="Roboto Condensed Light" w:hAnsi="Roboto Condensed Light" w:cstheme="minorHAnsi"/>
        </w:rPr>
        <w:t>To effectively harness opportunities</w:t>
      </w:r>
      <w:r w:rsidR="00154199" w:rsidRPr="007A3D3B">
        <w:rPr>
          <w:rFonts w:ascii="Roboto Condensed Light" w:hAnsi="Roboto Condensed Light" w:cstheme="minorHAnsi"/>
        </w:rPr>
        <w:t xml:space="preserve"> to</w:t>
      </w:r>
      <w:r w:rsidRPr="007A3D3B">
        <w:rPr>
          <w:rFonts w:ascii="Roboto Condensed Light" w:hAnsi="Roboto Condensed Light" w:cstheme="minorHAnsi"/>
        </w:rPr>
        <w:t xml:space="preserve"> commercialise, the research system must build in incentives for both researchers and businesses alike.  The discussion paper </w:t>
      </w:r>
      <w:r w:rsidR="00764222" w:rsidRPr="007A3D3B">
        <w:rPr>
          <w:rFonts w:ascii="Roboto Condensed Light" w:hAnsi="Roboto Condensed Light" w:cstheme="minorHAnsi"/>
        </w:rPr>
        <w:t>notes</w:t>
      </w:r>
      <w:r w:rsidRPr="007A3D3B">
        <w:rPr>
          <w:rFonts w:ascii="Roboto Condensed Light" w:hAnsi="Roboto Condensed Light" w:cstheme="minorHAnsi"/>
        </w:rPr>
        <w:t xml:space="preserve"> that a central way to provide incentives is through research </w:t>
      </w:r>
      <w:r w:rsidR="003B6CBD" w:rsidRPr="007A3D3B">
        <w:rPr>
          <w:rFonts w:ascii="Roboto Condensed Light" w:hAnsi="Roboto Condensed Light" w:cstheme="minorHAnsi"/>
        </w:rPr>
        <w:t>funding mechanism</w:t>
      </w:r>
      <w:r w:rsidRPr="007A3D3B">
        <w:rPr>
          <w:rFonts w:ascii="Roboto Condensed Light" w:hAnsi="Roboto Condensed Light" w:cstheme="minorHAnsi"/>
        </w:rPr>
        <w:t xml:space="preserve">s </w:t>
      </w:r>
      <w:r w:rsidR="00764222" w:rsidRPr="007A3D3B">
        <w:rPr>
          <w:rFonts w:ascii="Roboto Condensed Light" w:hAnsi="Roboto Condensed Light" w:cstheme="minorHAnsi"/>
        </w:rPr>
        <w:t xml:space="preserve">because </w:t>
      </w:r>
      <w:r w:rsidRPr="007A3D3B">
        <w:rPr>
          <w:rFonts w:ascii="Roboto Condensed Light" w:hAnsi="Roboto Condensed Light" w:cstheme="minorHAnsi"/>
        </w:rPr>
        <w:t xml:space="preserve">these affect the behaviour of the whole system, from individual researchers and SMEs to large universities and global corporations. </w:t>
      </w:r>
    </w:p>
    <w:p w14:paraId="0C26E9B5" w14:textId="77777777" w:rsidR="00027931" w:rsidRPr="007A3D3B" w:rsidRDefault="004820A1" w:rsidP="00027931">
      <w:pPr>
        <w:kinsoku w:val="0"/>
        <w:overflowPunct w:val="0"/>
        <w:autoSpaceDE w:val="0"/>
        <w:autoSpaceDN w:val="0"/>
        <w:adjustRightInd w:val="0"/>
        <w:rPr>
          <w:rFonts w:ascii="Roboto Condensed Light" w:hAnsi="Roboto Condensed Light" w:cstheme="minorHAnsi"/>
        </w:rPr>
      </w:pPr>
      <w:r w:rsidRPr="007A3D3B">
        <w:rPr>
          <w:rFonts w:ascii="Roboto Condensed Light" w:hAnsi="Roboto Condensed Light" w:cstheme="minorHAnsi"/>
        </w:rPr>
        <w:t xml:space="preserve">To achieve the right balance </w:t>
      </w:r>
      <w:r w:rsidR="00683C4D" w:rsidRPr="007A3D3B">
        <w:rPr>
          <w:rFonts w:ascii="Roboto Condensed Light" w:hAnsi="Roboto Condensed Light" w:cstheme="minorHAnsi"/>
        </w:rPr>
        <w:t>between</w:t>
      </w:r>
      <w:r w:rsidRPr="007A3D3B">
        <w:rPr>
          <w:rFonts w:ascii="Roboto Condensed Light" w:hAnsi="Roboto Condensed Light" w:cstheme="minorHAnsi"/>
        </w:rPr>
        <w:t xml:space="preserve"> incentives, this submission argues </w:t>
      </w:r>
      <w:r w:rsidR="007730F6" w:rsidRPr="007A3D3B">
        <w:rPr>
          <w:rFonts w:ascii="Roboto Condensed Light" w:hAnsi="Roboto Condensed Light" w:cstheme="minorHAnsi"/>
        </w:rPr>
        <w:t>that programs</w:t>
      </w:r>
      <w:r w:rsidRPr="007A3D3B">
        <w:rPr>
          <w:rFonts w:ascii="Roboto Condensed Light" w:hAnsi="Roboto Condensed Light" w:cstheme="minorHAnsi"/>
        </w:rPr>
        <w:t xml:space="preserve"> </w:t>
      </w:r>
      <w:r w:rsidR="002F7041" w:rsidRPr="007A3D3B">
        <w:rPr>
          <w:rFonts w:ascii="Roboto Condensed Light" w:hAnsi="Roboto Condensed Light" w:cstheme="minorHAnsi"/>
        </w:rPr>
        <w:t xml:space="preserve">should be </w:t>
      </w:r>
      <w:r w:rsidR="0011638A" w:rsidRPr="007A3D3B">
        <w:rPr>
          <w:rFonts w:ascii="Roboto Condensed Light" w:hAnsi="Roboto Condensed Light" w:cstheme="minorHAnsi"/>
        </w:rPr>
        <w:t>reformed</w:t>
      </w:r>
      <w:r w:rsidRPr="007A3D3B">
        <w:rPr>
          <w:rFonts w:ascii="Roboto Condensed Light" w:hAnsi="Roboto Condensed Light" w:cstheme="minorHAnsi"/>
        </w:rPr>
        <w:t>, support</w:t>
      </w:r>
      <w:r w:rsidR="00F7266B" w:rsidRPr="007A3D3B">
        <w:rPr>
          <w:rFonts w:ascii="Roboto Condensed Light" w:hAnsi="Roboto Condensed Light" w:cstheme="minorHAnsi"/>
        </w:rPr>
        <w:t xml:space="preserve"> should</w:t>
      </w:r>
      <w:r w:rsidRPr="007A3D3B">
        <w:rPr>
          <w:rFonts w:ascii="Roboto Condensed Light" w:hAnsi="Roboto Condensed Light" w:cstheme="minorHAnsi"/>
        </w:rPr>
        <w:t xml:space="preserve"> be maintained for basic as well as applied research, and that </w:t>
      </w:r>
      <w:r w:rsidR="0011638A" w:rsidRPr="007A3D3B">
        <w:rPr>
          <w:rFonts w:ascii="Roboto Condensed Light" w:hAnsi="Roboto Condensed Light" w:cstheme="minorHAnsi"/>
        </w:rPr>
        <w:t xml:space="preserve">a process be developed to examine how </w:t>
      </w:r>
      <w:r w:rsidRPr="007A3D3B">
        <w:rPr>
          <w:rFonts w:ascii="Roboto Condensed Light" w:hAnsi="Roboto Condensed Light" w:cstheme="minorHAnsi"/>
        </w:rPr>
        <w:t xml:space="preserve">measures of commercialisation success </w:t>
      </w:r>
      <w:r w:rsidR="0011638A" w:rsidRPr="007A3D3B">
        <w:rPr>
          <w:rFonts w:ascii="Roboto Condensed Light" w:hAnsi="Roboto Condensed Light" w:cstheme="minorHAnsi"/>
        </w:rPr>
        <w:t xml:space="preserve">could complement </w:t>
      </w:r>
      <w:r w:rsidRPr="007A3D3B">
        <w:rPr>
          <w:rFonts w:ascii="Roboto Condensed Light" w:hAnsi="Roboto Condensed Light" w:cstheme="minorHAnsi"/>
        </w:rPr>
        <w:t>measures of research excellence.</w:t>
      </w:r>
      <w:r w:rsidR="002F7041" w:rsidRPr="007A3D3B">
        <w:rPr>
          <w:rFonts w:ascii="Roboto Condensed Light" w:hAnsi="Roboto Condensed Light" w:cstheme="minorHAnsi"/>
        </w:rPr>
        <w:t xml:space="preserve"> This will deliver a system that foster active partnerships between industry, public research </w:t>
      </w:r>
      <w:r w:rsidR="00955C13" w:rsidRPr="007A3D3B">
        <w:rPr>
          <w:rFonts w:ascii="Roboto Condensed Light" w:hAnsi="Roboto Condensed Light" w:cstheme="minorHAnsi"/>
        </w:rPr>
        <w:t xml:space="preserve">organisations </w:t>
      </w:r>
      <w:r w:rsidR="002F7041" w:rsidRPr="007A3D3B">
        <w:rPr>
          <w:rFonts w:ascii="Roboto Condensed Light" w:hAnsi="Roboto Condensed Light" w:cstheme="minorHAnsi"/>
        </w:rPr>
        <w:t>and government.</w:t>
      </w:r>
    </w:p>
    <w:p w14:paraId="0C26E9B6" w14:textId="77777777" w:rsidR="003A0B5B" w:rsidRDefault="003A0B5B">
      <w:pPr>
        <w:rPr>
          <w:rFonts w:ascii="Roboto Condensed Light" w:hAnsi="Roboto Condensed Light" w:cstheme="minorHAnsi"/>
          <w:color w:val="000000" w:themeColor="text1"/>
        </w:rPr>
      </w:pPr>
      <w:r>
        <w:rPr>
          <w:rFonts w:ascii="Roboto Condensed Light" w:hAnsi="Roboto Condensed Light" w:cstheme="minorHAnsi"/>
          <w:color w:val="000000" w:themeColor="text1"/>
        </w:rPr>
        <w:br w:type="page"/>
      </w:r>
    </w:p>
    <w:p w14:paraId="0C26E9B7" w14:textId="77777777" w:rsidR="00027931" w:rsidRPr="007A3D3B" w:rsidRDefault="00027931" w:rsidP="00027931">
      <w:pPr>
        <w:kinsoku w:val="0"/>
        <w:overflowPunct w:val="0"/>
        <w:autoSpaceDE w:val="0"/>
        <w:autoSpaceDN w:val="0"/>
        <w:adjustRightInd w:val="0"/>
        <w:rPr>
          <w:rFonts w:ascii="Roboto Condensed Light" w:hAnsi="Roboto Condensed Light" w:cstheme="minorHAnsi"/>
          <w:color w:val="000000" w:themeColor="text1"/>
        </w:rPr>
      </w:pPr>
      <w:r w:rsidRPr="007A3D3B">
        <w:rPr>
          <w:rFonts w:ascii="Roboto Condensed Light" w:hAnsi="Roboto Condensed Light" w:cstheme="minorHAnsi"/>
          <w:color w:val="000000" w:themeColor="text1"/>
        </w:rPr>
        <w:lastRenderedPageBreak/>
        <w:t>Any new effort to change policy settings to boost commercial returns from research should:</w:t>
      </w:r>
    </w:p>
    <w:p w14:paraId="0C26E9B8" w14:textId="77777777" w:rsidR="00027931" w:rsidRPr="007A3D3B" w:rsidRDefault="00B36710" w:rsidP="00764222">
      <w:pPr>
        <w:pStyle w:val="ListParagraph"/>
        <w:numPr>
          <w:ilvl w:val="0"/>
          <w:numId w:val="15"/>
        </w:numPr>
        <w:kinsoku w:val="0"/>
        <w:overflowPunct w:val="0"/>
        <w:autoSpaceDE w:val="0"/>
        <w:autoSpaceDN w:val="0"/>
        <w:adjustRightInd w:val="0"/>
        <w:rPr>
          <w:rFonts w:ascii="Roboto Condensed Light" w:hAnsi="Roboto Condensed Light" w:cstheme="minorHAnsi"/>
          <w:color w:val="000000" w:themeColor="text1"/>
        </w:rPr>
      </w:pPr>
      <w:r w:rsidRPr="007A3D3B">
        <w:rPr>
          <w:rFonts w:ascii="Roboto Condensed Light" w:hAnsi="Roboto Condensed Light" w:cstheme="minorHAnsi"/>
          <w:color w:val="000000" w:themeColor="text1"/>
        </w:rPr>
        <w:t>B</w:t>
      </w:r>
      <w:r w:rsidR="00027931" w:rsidRPr="007A3D3B">
        <w:rPr>
          <w:rFonts w:ascii="Roboto Condensed Light" w:hAnsi="Roboto Condensed Light" w:cstheme="minorHAnsi"/>
          <w:color w:val="000000" w:themeColor="text1"/>
        </w:rPr>
        <w:t>e designed recognising that research often support</w:t>
      </w:r>
      <w:r w:rsidR="00764222" w:rsidRPr="007A3D3B">
        <w:rPr>
          <w:rFonts w:ascii="Roboto Condensed Light" w:hAnsi="Roboto Condensed Light" w:cstheme="minorHAnsi"/>
          <w:color w:val="000000" w:themeColor="text1"/>
        </w:rPr>
        <w:t>s</w:t>
      </w:r>
      <w:r w:rsidR="00027931" w:rsidRPr="007A3D3B">
        <w:rPr>
          <w:rFonts w:ascii="Roboto Condensed Light" w:hAnsi="Roboto Condensed Light" w:cstheme="minorHAnsi"/>
          <w:color w:val="000000" w:themeColor="text1"/>
        </w:rPr>
        <w:t xml:space="preserve"> commercial outcomes rather </w:t>
      </w:r>
      <w:r w:rsidR="008D29F0" w:rsidRPr="007A3D3B">
        <w:rPr>
          <w:rFonts w:ascii="Roboto Condensed Light" w:hAnsi="Roboto Condensed Light" w:cstheme="minorHAnsi"/>
          <w:color w:val="000000" w:themeColor="text1"/>
        </w:rPr>
        <w:t>than directly leading</w:t>
      </w:r>
      <w:r w:rsidR="00027931" w:rsidRPr="007A3D3B">
        <w:rPr>
          <w:rFonts w:ascii="Roboto Condensed Light" w:hAnsi="Roboto Condensed Light" w:cstheme="minorHAnsi"/>
          <w:color w:val="000000" w:themeColor="text1"/>
        </w:rPr>
        <w:t xml:space="preserve"> to the</w:t>
      </w:r>
      <w:r w:rsidRPr="007A3D3B">
        <w:rPr>
          <w:rFonts w:ascii="Roboto Condensed Light" w:hAnsi="Roboto Condensed Light" w:cstheme="minorHAnsi"/>
          <w:color w:val="000000" w:themeColor="text1"/>
        </w:rPr>
        <w:t>m</w:t>
      </w:r>
      <w:r w:rsidR="00027931" w:rsidRPr="007A3D3B">
        <w:rPr>
          <w:rFonts w:ascii="Roboto Condensed Light" w:hAnsi="Roboto Condensed Light" w:cstheme="minorHAnsi"/>
          <w:color w:val="000000" w:themeColor="text1"/>
        </w:rPr>
        <w:t>.</w:t>
      </w:r>
    </w:p>
    <w:p w14:paraId="0C26E9B9" w14:textId="77777777" w:rsidR="00B36710" w:rsidRPr="007A3D3B" w:rsidRDefault="00B36710" w:rsidP="00764222">
      <w:pPr>
        <w:pStyle w:val="ListParagraph"/>
        <w:numPr>
          <w:ilvl w:val="0"/>
          <w:numId w:val="15"/>
        </w:numPr>
        <w:kinsoku w:val="0"/>
        <w:overflowPunct w:val="0"/>
        <w:autoSpaceDE w:val="0"/>
        <w:autoSpaceDN w:val="0"/>
        <w:adjustRightInd w:val="0"/>
        <w:rPr>
          <w:rFonts w:ascii="Roboto Condensed Light" w:hAnsi="Roboto Condensed Light" w:cstheme="minorHAnsi"/>
          <w:color w:val="000000" w:themeColor="text1"/>
        </w:rPr>
      </w:pPr>
      <w:r w:rsidRPr="007A3D3B">
        <w:rPr>
          <w:rFonts w:ascii="Roboto Condensed Light" w:hAnsi="Roboto Condensed Light" w:cstheme="minorHAnsi"/>
          <w:color w:val="000000" w:themeColor="text1"/>
        </w:rPr>
        <w:t xml:space="preserve">Be attuned to the inherent complexity of developing measures of research impact and </w:t>
      </w:r>
      <w:r w:rsidR="00955C13" w:rsidRPr="007A3D3B">
        <w:rPr>
          <w:rFonts w:ascii="Roboto Condensed Light" w:hAnsi="Roboto Condensed Light" w:cstheme="minorHAnsi"/>
          <w:color w:val="000000" w:themeColor="text1"/>
        </w:rPr>
        <w:t xml:space="preserve">commercialisation </w:t>
      </w:r>
      <w:r w:rsidRPr="007A3D3B">
        <w:rPr>
          <w:rFonts w:ascii="Roboto Condensed Light" w:hAnsi="Roboto Condensed Light" w:cstheme="minorHAnsi"/>
          <w:color w:val="000000" w:themeColor="text1"/>
        </w:rPr>
        <w:t>success, while recognising the risks in the use of underdeveloped metrics, inappropriately applied.</w:t>
      </w:r>
    </w:p>
    <w:p w14:paraId="0C26E9BA" w14:textId="77777777" w:rsidR="00027931" w:rsidRPr="007A3D3B" w:rsidRDefault="00B36710" w:rsidP="00764222">
      <w:pPr>
        <w:pStyle w:val="ListParagraph"/>
        <w:numPr>
          <w:ilvl w:val="0"/>
          <w:numId w:val="15"/>
        </w:numPr>
        <w:kinsoku w:val="0"/>
        <w:overflowPunct w:val="0"/>
        <w:autoSpaceDE w:val="0"/>
        <w:autoSpaceDN w:val="0"/>
        <w:adjustRightInd w:val="0"/>
        <w:rPr>
          <w:rFonts w:ascii="Roboto Condensed Light" w:hAnsi="Roboto Condensed Light" w:cstheme="minorHAnsi"/>
          <w:color w:val="000000" w:themeColor="text1"/>
        </w:rPr>
      </w:pPr>
      <w:r w:rsidRPr="007A3D3B">
        <w:rPr>
          <w:rFonts w:ascii="Roboto Condensed Light" w:hAnsi="Roboto Condensed Light" w:cstheme="minorHAnsi"/>
          <w:color w:val="000000" w:themeColor="text1"/>
        </w:rPr>
        <w:t>N</w:t>
      </w:r>
      <w:r w:rsidR="00027931" w:rsidRPr="007A3D3B">
        <w:rPr>
          <w:rFonts w:ascii="Roboto Condensed Light" w:hAnsi="Roboto Condensed Light" w:cstheme="minorHAnsi"/>
          <w:color w:val="000000" w:themeColor="text1"/>
        </w:rPr>
        <w:t xml:space="preserve">ot impede or remove elements of the research system </w:t>
      </w:r>
      <w:r w:rsidR="008D29F0" w:rsidRPr="007A3D3B">
        <w:rPr>
          <w:rFonts w:ascii="Roboto Condensed Light" w:hAnsi="Roboto Condensed Light" w:cstheme="minorHAnsi"/>
          <w:color w:val="000000" w:themeColor="text1"/>
        </w:rPr>
        <w:t>that</w:t>
      </w:r>
      <w:r w:rsidR="00027931" w:rsidRPr="007A3D3B">
        <w:rPr>
          <w:rFonts w:ascii="Roboto Condensed Light" w:hAnsi="Roboto Condensed Light" w:cstheme="minorHAnsi"/>
          <w:color w:val="000000" w:themeColor="text1"/>
        </w:rPr>
        <w:t xml:space="preserve"> are</w:t>
      </w:r>
      <w:r w:rsidR="00C76C29" w:rsidRPr="007A3D3B">
        <w:rPr>
          <w:rFonts w:ascii="Roboto Condensed Light" w:hAnsi="Roboto Condensed Light" w:cstheme="minorHAnsi"/>
          <w:color w:val="000000" w:themeColor="text1"/>
        </w:rPr>
        <w:t xml:space="preserve"> necessary for</w:t>
      </w:r>
      <w:r w:rsidR="00027931" w:rsidRPr="007A3D3B">
        <w:rPr>
          <w:rFonts w:ascii="Roboto Condensed Light" w:hAnsi="Roboto Condensed Light" w:cstheme="minorHAnsi"/>
          <w:color w:val="000000" w:themeColor="text1"/>
        </w:rPr>
        <w:t xml:space="preserve"> delivering </w:t>
      </w:r>
      <w:r w:rsidR="005415C2" w:rsidRPr="007A3D3B">
        <w:rPr>
          <w:rFonts w:ascii="Roboto Condensed Light" w:hAnsi="Roboto Condensed Light" w:cstheme="minorHAnsi"/>
          <w:color w:val="000000" w:themeColor="text1"/>
        </w:rPr>
        <w:t xml:space="preserve">world leading </w:t>
      </w:r>
      <w:r w:rsidR="00027931" w:rsidRPr="007A3D3B">
        <w:rPr>
          <w:rFonts w:ascii="Roboto Condensed Light" w:hAnsi="Roboto Condensed Light" w:cstheme="minorHAnsi"/>
          <w:color w:val="000000" w:themeColor="text1"/>
        </w:rPr>
        <w:t>research</w:t>
      </w:r>
      <w:r w:rsidR="008D29F0" w:rsidRPr="007A3D3B">
        <w:rPr>
          <w:rFonts w:ascii="Roboto Condensed Light" w:hAnsi="Roboto Condensed Light" w:cstheme="minorHAnsi"/>
          <w:color w:val="000000" w:themeColor="text1"/>
        </w:rPr>
        <w:t>. T</w:t>
      </w:r>
      <w:r w:rsidR="00027931" w:rsidRPr="007A3D3B">
        <w:rPr>
          <w:rFonts w:ascii="Roboto Condensed Light" w:hAnsi="Roboto Condensed Light" w:cstheme="minorHAnsi"/>
          <w:color w:val="000000" w:themeColor="text1"/>
        </w:rPr>
        <w:t>hat is, not throw out the good with the bad.</w:t>
      </w:r>
    </w:p>
    <w:p w14:paraId="0C26E9BB" w14:textId="77777777" w:rsidR="00F12FF2" w:rsidRPr="007A3D3B" w:rsidRDefault="00F12FF2" w:rsidP="001E2BAA">
      <w:pPr>
        <w:rPr>
          <w:rFonts w:ascii="Roboto Condensed Light" w:hAnsi="Roboto Condensed Light" w:cstheme="minorHAnsi"/>
        </w:rPr>
      </w:pPr>
      <w:r w:rsidRPr="007A3D3B">
        <w:rPr>
          <w:rFonts w:ascii="Roboto Condensed Light" w:hAnsi="Roboto Condensed Light" w:cstheme="minorHAnsi"/>
        </w:rPr>
        <w:t xml:space="preserve">The following sections address </w:t>
      </w:r>
      <w:r w:rsidR="001B4A84" w:rsidRPr="007A3D3B">
        <w:rPr>
          <w:rFonts w:ascii="Roboto Condensed Light" w:hAnsi="Roboto Condensed Light" w:cstheme="minorHAnsi"/>
        </w:rPr>
        <w:t xml:space="preserve">some of </w:t>
      </w:r>
      <w:r w:rsidRPr="007A3D3B">
        <w:rPr>
          <w:rFonts w:ascii="Roboto Condensed Light" w:hAnsi="Roboto Condensed Light" w:cstheme="minorHAnsi"/>
        </w:rPr>
        <w:t>specific proposals in the discussion paper.</w:t>
      </w:r>
    </w:p>
    <w:p w14:paraId="0C26E9BC" w14:textId="77777777" w:rsidR="00602D8D" w:rsidRPr="007A3D3B" w:rsidRDefault="005B7868" w:rsidP="00220768">
      <w:pPr>
        <w:pStyle w:val="Heading1"/>
        <w:rPr>
          <w:rFonts w:ascii="Roboto Condensed Light" w:hAnsi="Roboto Condensed Light"/>
        </w:rPr>
      </w:pPr>
      <w:r w:rsidRPr="007A3D3B">
        <w:rPr>
          <w:rFonts w:ascii="Roboto Condensed Light" w:hAnsi="Roboto Condensed Light"/>
        </w:rPr>
        <w:t>I</w:t>
      </w:r>
      <w:r w:rsidR="00602D8D" w:rsidRPr="007A3D3B">
        <w:rPr>
          <w:rFonts w:ascii="Roboto Condensed Light" w:hAnsi="Roboto Condensed Light"/>
        </w:rPr>
        <w:t>ncentives for research-industry collaboration</w:t>
      </w:r>
    </w:p>
    <w:p w14:paraId="0C26E9BD" w14:textId="77777777" w:rsidR="00B25FE0" w:rsidRPr="007A3D3B" w:rsidRDefault="00B25FE0" w:rsidP="001E2BAA">
      <w:pPr>
        <w:kinsoku w:val="0"/>
        <w:overflowPunct w:val="0"/>
        <w:autoSpaceDE w:val="0"/>
        <w:autoSpaceDN w:val="0"/>
        <w:adjustRightInd w:val="0"/>
        <w:rPr>
          <w:rFonts w:ascii="Roboto Condensed Light" w:hAnsi="Roboto Condensed Light" w:cstheme="minorHAnsi"/>
        </w:rPr>
      </w:pPr>
      <w:r w:rsidRPr="007A3D3B">
        <w:rPr>
          <w:rFonts w:ascii="Roboto Condensed Light" w:hAnsi="Roboto Condensed Light" w:cstheme="minorHAnsi"/>
        </w:rPr>
        <w:t xml:space="preserve">The Government proposes to identify opportunities to adjust funding </w:t>
      </w:r>
      <w:r w:rsidR="00CF6F67" w:rsidRPr="007A3D3B">
        <w:rPr>
          <w:rFonts w:ascii="Roboto Condensed Light" w:hAnsi="Roboto Condensed Light" w:cstheme="minorHAnsi"/>
        </w:rPr>
        <w:t>mechanisms</w:t>
      </w:r>
      <w:r w:rsidRPr="007A3D3B">
        <w:rPr>
          <w:rFonts w:ascii="Roboto Condensed Light" w:hAnsi="Roboto Condensed Light" w:cstheme="minorHAnsi"/>
        </w:rPr>
        <w:t xml:space="preserve"> to provide greater incentives for collaboration between researchers and industry. </w:t>
      </w:r>
      <w:r w:rsidR="005D1B98" w:rsidRPr="007A3D3B">
        <w:rPr>
          <w:rFonts w:ascii="Roboto Condensed Light" w:hAnsi="Roboto Condensed Light" w:cstheme="minorHAnsi"/>
        </w:rPr>
        <w:t>K</w:t>
      </w:r>
      <w:r w:rsidRPr="007A3D3B">
        <w:rPr>
          <w:rFonts w:ascii="Roboto Condensed Light" w:hAnsi="Roboto Condensed Light" w:cstheme="minorHAnsi"/>
        </w:rPr>
        <w:t>ey proposals are:</w:t>
      </w:r>
    </w:p>
    <w:p w14:paraId="0C26E9BE" w14:textId="77777777" w:rsidR="00B25FE0" w:rsidRPr="007A3D3B" w:rsidRDefault="00B25FE0" w:rsidP="001E2BAA">
      <w:pPr>
        <w:pStyle w:val="ListParagraph"/>
        <w:numPr>
          <w:ilvl w:val="0"/>
          <w:numId w:val="8"/>
        </w:numPr>
        <w:tabs>
          <w:tab w:val="left" w:pos="831"/>
        </w:tabs>
        <w:kinsoku w:val="0"/>
        <w:overflowPunct w:val="0"/>
        <w:autoSpaceDE w:val="0"/>
        <w:autoSpaceDN w:val="0"/>
        <w:adjustRightInd w:val="0"/>
        <w:contextualSpacing w:val="0"/>
        <w:rPr>
          <w:rFonts w:ascii="Roboto Condensed Light" w:hAnsi="Roboto Condensed Light" w:cstheme="minorHAnsi"/>
        </w:rPr>
      </w:pPr>
      <w:r w:rsidRPr="007A3D3B">
        <w:rPr>
          <w:rFonts w:ascii="Roboto Condensed Light" w:hAnsi="Roboto Condensed Light" w:cstheme="minorHAnsi"/>
        </w:rPr>
        <w:t>modifying the rules for competitive research grants to appropriately recognise industry-relevant experience</w:t>
      </w:r>
      <w:r w:rsidR="00D74196" w:rsidRPr="007A3D3B">
        <w:rPr>
          <w:rFonts w:ascii="Roboto Condensed Light" w:hAnsi="Roboto Condensed Light" w:cstheme="minorHAnsi"/>
        </w:rPr>
        <w:t>;</w:t>
      </w:r>
    </w:p>
    <w:p w14:paraId="0C26E9BF" w14:textId="77777777" w:rsidR="00B25FE0" w:rsidRPr="007A3D3B" w:rsidRDefault="00B25FE0" w:rsidP="001E2BAA">
      <w:pPr>
        <w:pStyle w:val="ListParagraph"/>
        <w:numPr>
          <w:ilvl w:val="0"/>
          <w:numId w:val="8"/>
        </w:numPr>
        <w:tabs>
          <w:tab w:val="left" w:pos="831"/>
        </w:tabs>
        <w:kinsoku w:val="0"/>
        <w:overflowPunct w:val="0"/>
        <w:autoSpaceDE w:val="0"/>
        <w:autoSpaceDN w:val="0"/>
        <w:adjustRightInd w:val="0"/>
        <w:contextualSpacing w:val="0"/>
        <w:rPr>
          <w:rFonts w:ascii="Roboto Condensed Light" w:hAnsi="Roboto Condensed Light" w:cstheme="minorHAnsi"/>
        </w:rPr>
      </w:pPr>
      <w:r w:rsidRPr="007A3D3B">
        <w:rPr>
          <w:rFonts w:ascii="Roboto Condensed Light" w:hAnsi="Roboto Condensed Light" w:cstheme="minorHAnsi"/>
        </w:rPr>
        <w:t>develop research block grant arrangements that retain a focus on quality and excellence while supporting greater industry and end-user engagement</w:t>
      </w:r>
      <w:r w:rsidR="00D74196" w:rsidRPr="007A3D3B">
        <w:rPr>
          <w:rFonts w:ascii="Roboto Condensed Light" w:hAnsi="Roboto Condensed Light" w:cstheme="minorHAnsi"/>
        </w:rPr>
        <w:t>;</w:t>
      </w:r>
      <w:r w:rsidR="001325D9" w:rsidRPr="007A3D3B">
        <w:rPr>
          <w:rFonts w:ascii="Roboto Condensed Light" w:hAnsi="Roboto Condensed Light" w:cstheme="minorHAnsi"/>
        </w:rPr>
        <w:t xml:space="preserve"> and</w:t>
      </w:r>
    </w:p>
    <w:p w14:paraId="0C26E9C0" w14:textId="77777777" w:rsidR="00DE56F0" w:rsidRPr="007A3D3B" w:rsidRDefault="00B25FE0" w:rsidP="00DE56F0">
      <w:pPr>
        <w:pStyle w:val="ListParagraph"/>
        <w:numPr>
          <w:ilvl w:val="0"/>
          <w:numId w:val="8"/>
        </w:numPr>
        <w:tabs>
          <w:tab w:val="left" w:pos="831"/>
        </w:tabs>
        <w:kinsoku w:val="0"/>
        <w:overflowPunct w:val="0"/>
        <w:autoSpaceDE w:val="0"/>
        <w:autoSpaceDN w:val="0"/>
        <w:adjustRightInd w:val="0"/>
        <w:contextualSpacing w:val="0"/>
        <w:rPr>
          <w:rFonts w:ascii="Roboto Condensed Light" w:hAnsi="Roboto Condensed Light" w:cstheme="minorHAnsi"/>
        </w:rPr>
      </w:pPr>
      <w:proofErr w:type="gramStart"/>
      <w:r w:rsidRPr="007A3D3B">
        <w:rPr>
          <w:rFonts w:ascii="Roboto Condensed Light" w:hAnsi="Roboto Condensed Light" w:cstheme="minorHAnsi"/>
        </w:rPr>
        <w:t>leverage</w:t>
      </w:r>
      <w:proofErr w:type="gramEnd"/>
      <w:r w:rsidRPr="007A3D3B">
        <w:rPr>
          <w:rFonts w:ascii="Roboto Condensed Light" w:hAnsi="Roboto Condensed Light" w:cstheme="minorHAnsi"/>
        </w:rPr>
        <w:t xml:space="preserve"> greater collaboration between publicly funded research agencies and industry</w:t>
      </w:r>
      <w:r w:rsidR="005415C2" w:rsidRPr="007A3D3B">
        <w:rPr>
          <w:rFonts w:ascii="Roboto Condensed Light" w:hAnsi="Roboto Condensed Light" w:cstheme="minorHAnsi"/>
        </w:rPr>
        <w:t>, as well as</w:t>
      </w:r>
      <w:r w:rsidR="00CF6F67" w:rsidRPr="007A3D3B">
        <w:rPr>
          <w:rFonts w:ascii="Roboto Condensed Light" w:hAnsi="Roboto Condensed Light" w:cstheme="minorHAnsi"/>
        </w:rPr>
        <w:t xml:space="preserve"> </w:t>
      </w:r>
      <w:r w:rsidR="005415C2" w:rsidRPr="007A3D3B">
        <w:rPr>
          <w:rFonts w:ascii="Roboto Condensed Light" w:hAnsi="Roboto Condensed Light" w:cstheme="minorHAnsi"/>
        </w:rPr>
        <w:t>consolidating</w:t>
      </w:r>
      <w:r w:rsidRPr="007A3D3B">
        <w:rPr>
          <w:rFonts w:ascii="Roboto Condensed Light" w:hAnsi="Roboto Condensed Light" w:cstheme="minorHAnsi"/>
        </w:rPr>
        <w:t xml:space="preserve"> existing </w:t>
      </w:r>
      <w:r w:rsidR="00B24092" w:rsidRPr="007A3D3B">
        <w:rPr>
          <w:rFonts w:ascii="Roboto Condensed Light" w:hAnsi="Roboto Condensed Light" w:cstheme="minorHAnsi"/>
        </w:rPr>
        <w:t>program</w:t>
      </w:r>
      <w:r w:rsidRPr="007A3D3B">
        <w:rPr>
          <w:rFonts w:ascii="Roboto Condensed Light" w:hAnsi="Roboto Condensed Light" w:cstheme="minorHAnsi"/>
        </w:rPr>
        <w:t>s that focus on collaboration with industry to increase their scale and effectiveness</w:t>
      </w:r>
      <w:r w:rsidR="001325D9" w:rsidRPr="007A3D3B">
        <w:rPr>
          <w:rFonts w:ascii="Roboto Condensed Light" w:hAnsi="Roboto Condensed Light" w:cstheme="minorHAnsi"/>
        </w:rPr>
        <w:t>.</w:t>
      </w:r>
    </w:p>
    <w:p w14:paraId="0C26E9C1" w14:textId="77777777" w:rsidR="00DE56F0" w:rsidRPr="007A3D3B" w:rsidRDefault="00DE56F0" w:rsidP="00B030DD">
      <w:pPr>
        <w:pStyle w:val="Heading2"/>
      </w:pPr>
      <w:r w:rsidRPr="007A3D3B">
        <w:t xml:space="preserve">Recommendation </w:t>
      </w:r>
      <w:r w:rsidR="007A3D3B" w:rsidRPr="007A3D3B">
        <w:t>1</w:t>
      </w:r>
      <w:r w:rsidRPr="007A3D3B">
        <w:t>: Initiate a robust process to develop research commercialisation and impact metrics, to complement existing measures of research excellence.</w:t>
      </w:r>
    </w:p>
    <w:p w14:paraId="0C26E9C2" w14:textId="77777777" w:rsidR="00DE56F0" w:rsidRPr="007A3D3B" w:rsidRDefault="00DE56F0" w:rsidP="00DE56F0">
      <w:pPr>
        <w:rPr>
          <w:rFonts w:ascii="Roboto Condensed Light" w:hAnsi="Roboto Condensed Light" w:cstheme="minorHAnsi"/>
        </w:rPr>
      </w:pPr>
      <w:r w:rsidRPr="007A3D3B">
        <w:rPr>
          <w:rFonts w:ascii="Roboto Condensed Light" w:hAnsi="Roboto Condensed Light" w:cstheme="minorHAnsi"/>
          <w:color w:val="000000" w:themeColor="text1"/>
        </w:rPr>
        <w:t xml:space="preserve">Excellence must sit at the centre of the research system if Australia is to maintain global competitiveness and provide a strong foundation for commercialisation. Acknowledging this, </w:t>
      </w:r>
      <w:r w:rsidRPr="007A3D3B">
        <w:rPr>
          <w:rFonts w:ascii="Roboto Condensed Light" w:hAnsi="Roboto Condensed Light" w:cstheme="minorHAnsi"/>
        </w:rPr>
        <w:t>the effort to measure research excellence should be complemented where appropriate by metrics that capture the translation of research through commercial opportunities and impact.</w:t>
      </w:r>
    </w:p>
    <w:p w14:paraId="0C26E9C3" w14:textId="77777777" w:rsidR="00DE56F0" w:rsidRPr="007A3D3B" w:rsidRDefault="00DE56F0" w:rsidP="00DE56F0">
      <w:pPr>
        <w:rPr>
          <w:rFonts w:ascii="Roboto Condensed Light" w:hAnsi="Roboto Condensed Light" w:cstheme="minorHAnsi"/>
        </w:rPr>
      </w:pPr>
      <w:r w:rsidRPr="007A3D3B">
        <w:rPr>
          <w:rFonts w:ascii="Roboto Condensed Light" w:hAnsi="Roboto Condensed Light" w:cstheme="minorHAnsi"/>
        </w:rPr>
        <w:t>To develop an appropriate metric, the Government should initiate a robust process with significant consultation to propose appropriate measures that capture commercialisation outcomes and research impact.  Critical through this process will be clearly defining what activity the metric intends to capture and to what end.  Careful design is need to avoid unintended consequences were such a metric is used to drive any funding.</w:t>
      </w:r>
    </w:p>
    <w:p w14:paraId="0C26E9C4" w14:textId="77777777" w:rsidR="00DE56F0" w:rsidRPr="007A3D3B" w:rsidRDefault="00DE56F0" w:rsidP="00DE56F0">
      <w:pPr>
        <w:rPr>
          <w:rFonts w:ascii="Roboto Condensed Light" w:hAnsi="Roboto Condensed Light" w:cstheme="minorHAnsi"/>
        </w:rPr>
      </w:pPr>
      <w:r w:rsidRPr="007A3D3B">
        <w:rPr>
          <w:rFonts w:ascii="Roboto Condensed Light" w:hAnsi="Roboto Condensed Light" w:cstheme="minorHAnsi"/>
        </w:rPr>
        <w:t xml:space="preserve">A recent proposal by ATSE to create a measurement of impact using HERDC data is an example of why it is critical that any new measure be properly nuanced for maximum effect and to avoid unintended consequences.  While the simplicity of the ATSE proposal is attractive on one level, its use of limited aggregate income metrics means it may fail to capture the full range of commercialisation and engagement activities.  Simple metrics may not adequately look to other important indicators and outputs such as co-authorships between academia and industry, the value of licensing agreements and licensed patents, as well as the value of consultancy, contract and commercial funding. </w:t>
      </w:r>
    </w:p>
    <w:p w14:paraId="0C26E9C5" w14:textId="77777777" w:rsidR="00DE56F0" w:rsidRPr="007A3D3B" w:rsidRDefault="00DE56F0" w:rsidP="00B030DD">
      <w:pPr>
        <w:pStyle w:val="Heading2"/>
        <w:rPr>
          <w:rStyle w:val="Strong"/>
          <w:rFonts w:ascii="Roboto Condensed Light" w:hAnsi="Roboto Condensed Light"/>
          <w:i/>
        </w:rPr>
      </w:pPr>
      <w:r w:rsidRPr="007A3D3B">
        <w:lastRenderedPageBreak/>
        <w:t xml:space="preserve">Recommendation 2:  </w:t>
      </w:r>
      <w:r w:rsidRPr="007A3D3B">
        <w:rPr>
          <w:rStyle w:val="Strong"/>
          <w:rFonts w:ascii="Roboto Condensed Light" w:hAnsi="Roboto Condensed Light"/>
          <w:i/>
        </w:rPr>
        <w:t>The Government should reform the Research Infrastructure Block Grants (RIBG), the Sustainable Research Excellence (SRE) and the Joint Research Excellence (JRE) programs so that they are allocated to best support their intended focus.</w:t>
      </w:r>
    </w:p>
    <w:p w14:paraId="0C26E9C6" w14:textId="77777777" w:rsidR="00DE56F0" w:rsidRPr="007A3D3B" w:rsidRDefault="00DE56F0" w:rsidP="00DE56F0">
      <w:pPr>
        <w:spacing w:before="240"/>
        <w:rPr>
          <w:rFonts w:ascii="Roboto Condensed Light" w:hAnsi="Roboto Condensed Light"/>
        </w:rPr>
      </w:pPr>
      <w:r w:rsidRPr="007A3D3B">
        <w:rPr>
          <w:rStyle w:val="Strong"/>
          <w:rFonts w:ascii="Roboto Condensed Light" w:hAnsi="Roboto Condensed Light"/>
          <w:b w:val="0"/>
        </w:rPr>
        <w:t xml:space="preserve">Although the full cost of publicly funded research is not met by Government, the </w:t>
      </w:r>
      <w:r w:rsidRPr="007A3D3B">
        <w:rPr>
          <w:rFonts w:ascii="Roboto Condensed Light" w:hAnsi="Roboto Condensed Light"/>
        </w:rPr>
        <w:t xml:space="preserve">research block grants are the primary mechanism by which the essential indirect costs of research are met.  They are not a genuinely flexible pool of funds that can be redirected without consequence.  Research block grants are critical to supporting the research effort, playing a vital role in assisting research organisations to meet indirect costs, even when industry partners are involved. </w:t>
      </w:r>
    </w:p>
    <w:p w14:paraId="0C26E9C7" w14:textId="77777777" w:rsidR="00DE56F0" w:rsidRPr="007A3D3B" w:rsidRDefault="00DE56F0" w:rsidP="00DE56F0">
      <w:pPr>
        <w:rPr>
          <w:rFonts w:ascii="Roboto Condensed Light" w:hAnsi="Roboto Condensed Light" w:cstheme="minorHAnsi"/>
          <w:color w:val="000000" w:themeColor="text1"/>
        </w:rPr>
      </w:pPr>
      <w:r w:rsidRPr="007A3D3B">
        <w:rPr>
          <w:rFonts w:ascii="Roboto Condensed Light" w:hAnsi="Roboto Condensed Light"/>
        </w:rPr>
        <w:t xml:space="preserve">For this reason, success in Government granting programs should remain the principal driver of the RIBG and SRE programs. It is likely that </w:t>
      </w:r>
      <w:r w:rsidRPr="007A3D3B">
        <w:rPr>
          <w:rFonts w:ascii="Roboto Condensed Light" w:hAnsi="Roboto Condensed Light" w:cstheme="minorHAnsi"/>
          <w:color w:val="000000" w:themeColor="text1"/>
        </w:rPr>
        <w:t xml:space="preserve">any </w:t>
      </w:r>
      <w:r w:rsidRPr="007A3D3B">
        <w:rPr>
          <w:rFonts w:ascii="Roboto Condensed Light" w:hAnsi="Roboto Condensed Light" w:cstheme="minorHAnsi"/>
        </w:rPr>
        <w:t xml:space="preserve">new measures of commercialisation success and end user engagement would most appropriately be incorporated into JRE funding and would </w:t>
      </w:r>
      <w:r w:rsidRPr="007A3D3B">
        <w:rPr>
          <w:rFonts w:ascii="Roboto Condensed Light" w:hAnsi="Roboto Condensed Light" w:cstheme="minorHAnsi"/>
          <w:color w:val="000000" w:themeColor="text1"/>
        </w:rPr>
        <w:t>complement rather than replace the existing measures of research excellence. However, as the previous recommendation has made clear, it is critical that a robust process be undertaken to assess the utility and application of any new metric.</w:t>
      </w:r>
    </w:p>
    <w:p w14:paraId="0C26E9C8" w14:textId="77777777" w:rsidR="00DE56F0" w:rsidRPr="007A3D3B" w:rsidRDefault="00DE56F0" w:rsidP="00DE56F0">
      <w:pPr>
        <w:rPr>
          <w:rFonts w:ascii="Roboto Condensed Light" w:eastAsia="Times New Roman" w:hAnsi="Roboto Condensed Light" w:cs="Calibri"/>
          <w:color w:val="000000"/>
        </w:rPr>
      </w:pPr>
      <w:r w:rsidRPr="007A3D3B">
        <w:rPr>
          <w:rFonts w:ascii="Roboto Condensed Light" w:hAnsi="Roboto Condensed Light" w:cstheme="minorHAnsi"/>
          <w:color w:val="000000" w:themeColor="text1"/>
        </w:rPr>
        <w:t xml:space="preserve">Future review of the block grants should ensure each program has appropriate focus: the </w:t>
      </w:r>
      <w:r w:rsidRPr="007A3D3B">
        <w:rPr>
          <w:rFonts w:ascii="Roboto Condensed Light" w:eastAsia="Times New Roman" w:hAnsi="Roboto Condensed Light" w:cs="Calibri"/>
          <w:color w:val="000000"/>
        </w:rPr>
        <w:t xml:space="preserve">SRE program should focus on excellence, and the RIBG on supporting the indirect costs of research and the JRE on engagement.  </w:t>
      </w:r>
    </w:p>
    <w:p w14:paraId="0C26E9C9" w14:textId="77777777" w:rsidR="00DE56F0" w:rsidRPr="007A3D3B" w:rsidRDefault="00DE56F0" w:rsidP="00DE56F0">
      <w:pPr>
        <w:spacing w:before="240"/>
        <w:rPr>
          <w:rFonts w:ascii="Roboto Condensed Light" w:hAnsi="Roboto Condensed Light"/>
        </w:rPr>
      </w:pPr>
      <w:r w:rsidRPr="007A3D3B">
        <w:rPr>
          <w:rFonts w:ascii="Roboto Condensed Light" w:hAnsi="Roboto Condensed Light"/>
        </w:rPr>
        <w:t>Any modification of the block grants must be undertaken with a view to how the entire research system fits together, as well as the incentives that exist for all types of research organisations, including universities, governments, non-government and commercial enterprises. Tweaking one part of the system, such as the block grants, without a view to the whole system risks compromising research excellence, and will have wide ranging consequences for Australia’s research effort, including translational and applied research.</w:t>
      </w:r>
    </w:p>
    <w:p w14:paraId="0C26E9CA" w14:textId="77777777" w:rsidR="008C27EF" w:rsidRPr="007A3D3B" w:rsidRDefault="00B26CA6" w:rsidP="00B030DD">
      <w:pPr>
        <w:pStyle w:val="Heading2"/>
      </w:pPr>
      <w:r w:rsidRPr="007A3D3B">
        <w:t>Recommendation</w:t>
      </w:r>
      <w:r w:rsidR="000954ED" w:rsidRPr="007A3D3B">
        <w:t xml:space="preserve"> 3</w:t>
      </w:r>
      <w:r w:rsidRPr="007A3D3B">
        <w:t xml:space="preserve">: </w:t>
      </w:r>
      <w:r w:rsidR="008C27EF" w:rsidRPr="007A3D3B">
        <w:t xml:space="preserve">Foster greater industry </w:t>
      </w:r>
      <w:r w:rsidR="008A6F98" w:rsidRPr="007A3D3B">
        <w:t xml:space="preserve">engagement with </w:t>
      </w:r>
      <w:r w:rsidR="008C27EF" w:rsidRPr="007A3D3B">
        <w:t>competitive gra</w:t>
      </w:r>
      <w:r w:rsidR="008A6F98" w:rsidRPr="007A3D3B">
        <w:t>nt programs</w:t>
      </w:r>
      <w:r w:rsidR="008C27EF" w:rsidRPr="007A3D3B">
        <w:t xml:space="preserve"> </w:t>
      </w:r>
      <w:r w:rsidR="00C0589C" w:rsidRPr="007A3D3B">
        <w:t xml:space="preserve">and harness industry-relevant experience for research </w:t>
      </w:r>
      <w:r w:rsidR="008C27EF" w:rsidRPr="007A3D3B">
        <w:t xml:space="preserve">by supporting </w:t>
      </w:r>
      <w:r w:rsidR="002F7041" w:rsidRPr="007A3D3B">
        <w:t xml:space="preserve">programs such as </w:t>
      </w:r>
      <w:r w:rsidR="008C27EF" w:rsidRPr="007A3D3B">
        <w:t>ARC Linkage</w:t>
      </w:r>
      <w:r w:rsidR="008A6F98" w:rsidRPr="007A3D3B">
        <w:t xml:space="preserve"> and NHMRC collaborative programs</w:t>
      </w:r>
      <w:r w:rsidR="00850203" w:rsidRPr="007A3D3B">
        <w:t>.</w:t>
      </w:r>
    </w:p>
    <w:p w14:paraId="0C26E9CB" w14:textId="77777777" w:rsidR="00D74CF7" w:rsidRPr="007A3D3B" w:rsidRDefault="00B24092" w:rsidP="001325D9">
      <w:pPr>
        <w:rPr>
          <w:rFonts w:ascii="Roboto Condensed Light" w:hAnsi="Roboto Condensed Light" w:cstheme="minorHAnsi"/>
          <w:color w:val="000000" w:themeColor="text1"/>
        </w:rPr>
      </w:pPr>
      <w:r w:rsidRPr="007A3D3B">
        <w:rPr>
          <w:rFonts w:ascii="Roboto Condensed Light" w:hAnsi="Roboto Condensed Light" w:cstheme="minorHAnsi"/>
          <w:color w:val="000000" w:themeColor="text1"/>
        </w:rPr>
        <w:t xml:space="preserve">Alongside supporting ARC Linkage and NHMRC programs for greater linkages with industry, </w:t>
      </w:r>
      <w:r w:rsidR="008C27EF" w:rsidRPr="007A3D3B">
        <w:rPr>
          <w:rFonts w:ascii="Roboto Condensed Light" w:hAnsi="Roboto Condensed Light" w:cstheme="minorHAnsi"/>
          <w:color w:val="000000" w:themeColor="text1"/>
        </w:rPr>
        <w:t xml:space="preserve">existing rules </w:t>
      </w:r>
      <w:r w:rsidR="00D74CF7" w:rsidRPr="007A3D3B">
        <w:rPr>
          <w:rFonts w:ascii="Roboto Condensed Light" w:hAnsi="Roboto Condensed Light" w:cstheme="minorHAnsi"/>
          <w:color w:val="000000" w:themeColor="text1"/>
        </w:rPr>
        <w:t xml:space="preserve">must be maintained </w:t>
      </w:r>
      <w:r w:rsidR="008C27EF" w:rsidRPr="007A3D3B">
        <w:rPr>
          <w:rFonts w:ascii="Roboto Condensed Light" w:hAnsi="Roboto Condensed Light" w:cstheme="minorHAnsi"/>
          <w:color w:val="000000" w:themeColor="text1"/>
        </w:rPr>
        <w:t xml:space="preserve">for </w:t>
      </w:r>
      <w:r w:rsidR="00C0589C" w:rsidRPr="007A3D3B">
        <w:rPr>
          <w:rFonts w:ascii="Roboto Condensed Light" w:hAnsi="Roboto Condensed Light" w:cstheme="minorHAnsi"/>
          <w:color w:val="000000" w:themeColor="text1"/>
        </w:rPr>
        <w:t xml:space="preserve">all </w:t>
      </w:r>
      <w:r w:rsidR="008C27EF" w:rsidRPr="007A3D3B">
        <w:rPr>
          <w:rFonts w:ascii="Roboto Condensed Light" w:hAnsi="Roboto Condensed Light" w:cstheme="minorHAnsi"/>
          <w:color w:val="000000" w:themeColor="text1"/>
        </w:rPr>
        <w:t>other grant schemes</w:t>
      </w:r>
      <w:r w:rsidR="008C27EF" w:rsidRPr="007A3D3B">
        <w:rPr>
          <w:rFonts w:ascii="Roboto Condensed Light" w:hAnsi="Roboto Condensed Light" w:cstheme="minorHAnsi"/>
          <w:b/>
          <w:color w:val="000000" w:themeColor="text1"/>
        </w:rPr>
        <w:t xml:space="preserve"> </w:t>
      </w:r>
      <w:r w:rsidR="00C0589C" w:rsidRPr="007A3D3B">
        <w:rPr>
          <w:rFonts w:ascii="Roboto Condensed Light" w:hAnsi="Roboto Condensed Light" w:cstheme="minorHAnsi"/>
          <w:color w:val="000000" w:themeColor="text1"/>
        </w:rPr>
        <w:t>that are focused</w:t>
      </w:r>
      <w:r w:rsidR="00C0589C" w:rsidRPr="007A3D3B">
        <w:rPr>
          <w:rFonts w:ascii="Roboto Condensed Light" w:hAnsi="Roboto Condensed Light" w:cstheme="minorHAnsi"/>
          <w:b/>
          <w:color w:val="000000" w:themeColor="text1"/>
        </w:rPr>
        <w:t xml:space="preserve"> </w:t>
      </w:r>
      <w:r w:rsidR="00C0589C" w:rsidRPr="007A3D3B">
        <w:rPr>
          <w:rFonts w:ascii="Roboto Condensed Light" w:hAnsi="Roboto Condensed Light" w:cstheme="minorHAnsi"/>
          <w:color w:val="000000" w:themeColor="text1"/>
        </w:rPr>
        <w:t xml:space="preserve">on </w:t>
      </w:r>
      <w:r w:rsidR="008C27EF" w:rsidRPr="007A3D3B">
        <w:rPr>
          <w:rFonts w:ascii="Roboto Condensed Light" w:hAnsi="Roboto Condensed Light" w:cstheme="minorHAnsi"/>
          <w:color w:val="000000" w:themeColor="text1"/>
        </w:rPr>
        <w:t>build</w:t>
      </w:r>
      <w:r w:rsidR="00C0589C" w:rsidRPr="007A3D3B">
        <w:rPr>
          <w:rFonts w:ascii="Roboto Condensed Light" w:hAnsi="Roboto Condensed Light" w:cstheme="minorHAnsi"/>
          <w:color w:val="000000" w:themeColor="text1"/>
        </w:rPr>
        <w:t>ing a</w:t>
      </w:r>
      <w:r w:rsidR="008C27EF" w:rsidRPr="007A3D3B">
        <w:rPr>
          <w:rFonts w:ascii="Roboto Condensed Light" w:hAnsi="Roboto Condensed Light" w:cstheme="minorHAnsi"/>
          <w:b/>
          <w:color w:val="000000" w:themeColor="text1"/>
        </w:rPr>
        <w:t xml:space="preserve"> </w:t>
      </w:r>
      <w:r w:rsidR="008C27EF" w:rsidRPr="007A3D3B">
        <w:rPr>
          <w:rFonts w:ascii="Roboto Condensed Light" w:hAnsi="Roboto Condensed Light" w:cstheme="minorHAnsi"/>
          <w:color w:val="000000" w:themeColor="text1"/>
        </w:rPr>
        <w:t>foundation for research excellence.</w:t>
      </w:r>
      <w:r w:rsidR="001325D9" w:rsidRPr="007A3D3B">
        <w:rPr>
          <w:rFonts w:ascii="Roboto Condensed Light" w:hAnsi="Roboto Condensed Light" w:cstheme="minorHAnsi"/>
          <w:color w:val="000000" w:themeColor="text1"/>
        </w:rPr>
        <w:t xml:space="preserve"> </w:t>
      </w:r>
    </w:p>
    <w:p w14:paraId="0C26E9CC" w14:textId="77777777" w:rsidR="00B24092" w:rsidRPr="007A3D3B" w:rsidRDefault="00D74CF7" w:rsidP="001325D9">
      <w:pPr>
        <w:rPr>
          <w:rFonts w:ascii="Roboto Condensed Light" w:hAnsi="Roboto Condensed Light" w:cstheme="minorHAnsi"/>
          <w:color w:val="000000" w:themeColor="text1"/>
        </w:rPr>
      </w:pPr>
      <w:r w:rsidRPr="007A3D3B">
        <w:rPr>
          <w:rFonts w:ascii="Roboto Condensed Light" w:hAnsi="Roboto Condensed Light" w:cstheme="minorHAnsi"/>
          <w:color w:val="000000" w:themeColor="text1"/>
        </w:rPr>
        <w:t xml:space="preserve">The </w:t>
      </w:r>
      <w:r w:rsidR="004B45E2" w:rsidRPr="007A3D3B">
        <w:rPr>
          <w:rFonts w:ascii="Roboto Condensed Light" w:hAnsi="Roboto Condensed Light" w:cstheme="minorHAnsi"/>
          <w:color w:val="000000" w:themeColor="text1"/>
        </w:rPr>
        <w:t xml:space="preserve">Commonwealth </w:t>
      </w:r>
      <w:r w:rsidRPr="007A3D3B">
        <w:rPr>
          <w:rFonts w:ascii="Roboto Condensed Light" w:hAnsi="Roboto Condensed Light" w:cstheme="minorHAnsi"/>
          <w:color w:val="000000" w:themeColor="text1"/>
        </w:rPr>
        <w:t>G</w:t>
      </w:r>
      <w:r w:rsidR="00B24092" w:rsidRPr="007A3D3B">
        <w:rPr>
          <w:rFonts w:ascii="Roboto Condensed Light" w:hAnsi="Roboto Condensed Light" w:cstheme="minorHAnsi"/>
          <w:color w:val="000000" w:themeColor="text1"/>
        </w:rPr>
        <w:t xml:space="preserve">overnment should </w:t>
      </w:r>
      <w:r w:rsidR="00063A67" w:rsidRPr="007A3D3B">
        <w:rPr>
          <w:rFonts w:ascii="Roboto Condensed Light" w:hAnsi="Roboto Condensed Light" w:cstheme="minorHAnsi"/>
          <w:color w:val="000000" w:themeColor="text1"/>
        </w:rPr>
        <w:t xml:space="preserve">not </w:t>
      </w:r>
      <w:r w:rsidR="002652F0" w:rsidRPr="007A3D3B">
        <w:rPr>
          <w:rFonts w:ascii="Roboto Condensed Light" w:hAnsi="Roboto Condensed Light" w:cstheme="minorHAnsi"/>
          <w:color w:val="000000" w:themeColor="text1"/>
        </w:rPr>
        <w:t>modify the existing</w:t>
      </w:r>
      <w:r w:rsidR="00FF308A" w:rsidRPr="007A3D3B">
        <w:rPr>
          <w:rFonts w:ascii="Roboto Condensed Light" w:hAnsi="Roboto Condensed Light" w:cstheme="minorHAnsi"/>
          <w:color w:val="000000" w:themeColor="text1"/>
        </w:rPr>
        <w:t xml:space="preserve"> rules for ARC D</w:t>
      </w:r>
      <w:r w:rsidR="002652F0" w:rsidRPr="007A3D3B">
        <w:rPr>
          <w:rFonts w:ascii="Roboto Condensed Light" w:hAnsi="Roboto Condensed Light" w:cstheme="minorHAnsi"/>
          <w:color w:val="000000" w:themeColor="text1"/>
        </w:rPr>
        <w:t xml:space="preserve">iscovery </w:t>
      </w:r>
      <w:r w:rsidR="00FF308A" w:rsidRPr="007A3D3B">
        <w:rPr>
          <w:rFonts w:ascii="Roboto Condensed Light" w:hAnsi="Roboto Condensed Light" w:cstheme="minorHAnsi"/>
          <w:color w:val="000000" w:themeColor="text1"/>
        </w:rPr>
        <w:t>or NHMRC project grants</w:t>
      </w:r>
      <w:r w:rsidR="007300CD" w:rsidRPr="007A3D3B">
        <w:rPr>
          <w:rFonts w:ascii="Roboto Condensed Light" w:hAnsi="Roboto Condensed Light" w:cstheme="minorHAnsi"/>
          <w:color w:val="000000" w:themeColor="text1"/>
        </w:rPr>
        <w:t xml:space="preserve"> which recognise</w:t>
      </w:r>
      <w:r w:rsidR="00405BC5" w:rsidRPr="007A3D3B">
        <w:rPr>
          <w:rFonts w:ascii="Roboto Condensed Light" w:hAnsi="Roboto Condensed Light" w:cstheme="minorHAnsi"/>
          <w:color w:val="000000" w:themeColor="text1"/>
        </w:rPr>
        <w:t xml:space="preserve"> the</w:t>
      </w:r>
      <w:r w:rsidR="007300CD" w:rsidRPr="007A3D3B">
        <w:rPr>
          <w:rFonts w:ascii="Roboto Condensed Light" w:hAnsi="Roboto Condensed Light" w:cstheme="minorHAnsi"/>
          <w:color w:val="000000" w:themeColor="text1"/>
        </w:rPr>
        <w:t xml:space="preserve"> research excellence that underpins successful industry engagement</w:t>
      </w:r>
      <w:r w:rsidR="002652F0" w:rsidRPr="007A3D3B">
        <w:rPr>
          <w:rFonts w:ascii="Roboto Condensed Light" w:hAnsi="Roboto Condensed Light" w:cstheme="minorHAnsi"/>
          <w:color w:val="000000" w:themeColor="text1"/>
        </w:rPr>
        <w:t>.</w:t>
      </w:r>
    </w:p>
    <w:p w14:paraId="0C26E9CD" w14:textId="77777777" w:rsidR="007A3D3B" w:rsidRDefault="00063A67">
      <w:pPr>
        <w:rPr>
          <w:rFonts w:ascii="Roboto Condensed Light" w:hAnsi="Roboto Condensed Light" w:cstheme="minorHAnsi"/>
          <w:b/>
          <w:i/>
        </w:rPr>
      </w:pPr>
      <w:r w:rsidRPr="007A3D3B">
        <w:rPr>
          <w:rFonts w:ascii="Roboto Condensed Light" w:hAnsi="Roboto Condensed Light" w:cstheme="minorHAnsi"/>
          <w:color w:val="000000" w:themeColor="text1"/>
        </w:rPr>
        <w:t xml:space="preserve">Any </w:t>
      </w:r>
      <w:r w:rsidR="00D74CF7" w:rsidRPr="007A3D3B">
        <w:rPr>
          <w:rFonts w:ascii="Roboto Condensed Light" w:hAnsi="Roboto Condensed Light" w:cstheme="minorHAnsi"/>
          <w:color w:val="000000" w:themeColor="text1"/>
        </w:rPr>
        <w:t xml:space="preserve">future </w:t>
      </w:r>
      <w:r w:rsidRPr="007A3D3B">
        <w:rPr>
          <w:rFonts w:ascii="Roboto Condensed Light" w:hAnsi="Roboto Condensed Light" w:cstheme="minorHAnsi"/>
          <w:color w:val="000000" w:themeColor="text1"/>
        </w:rPr>
        <w:t>modification to competitive grant program</w:t>
      </w:r>
      <w:r w:rsidR="008F511E" w:rsidRPr="007A3D3B">
        <w:rPr>
          <w:rFonts w:ascii="Roboto Condensed Light" w:hAnsi="Roboto Condensed Light" w:cstheme="minorHAnsi"/>
          <w:color w:val="000000" w:themeColor="text1"/>
        </w:rPr>
        <w:t>s</w:t>
      </w:r>
      <w:r w:rsidRPr="007A3D3B">
        <w:rPr>
          <w:rFonts w:ascii="Roboto Condensed Light" w:hAnsi="Roboto Condensed Light" w:cstheme="minorHAnsi"/>
          <w:color w:val="000000" w:themeColor="text1"/>
        </w:rPr>
        <w:t xml:space="preserve"> must recognise that competitive funding </w:t>
      </w:r>
      <w:r w:rsidRPr="007A3D3B">
        <w:rPr>
          <w:rFonts w:ascii="Roboto Condensed Light" w:hAnsi="Roboto Condensed Light" w:cstheme="minorHAnsi"/>
          <w:i/>
          <w:color w:val="000000" w:themeColor="text1"/>
        </w:rPr>
        <w:t>does not</w:t>
      </w:r>
      <w:r w:rsidRPr="007A3D3B">
        <w:rPr>
          <w:rFonts w:ascii="Roboto Condensed Light" w:hAnsi="Roboto Condensed Light" w:cstheme="minorHAnsi"/>
          <w:color w:val="000000" w:themeColor="text1"/>
        </w:rPr>
        <w:t xml:space="preserve"> cover the full cost of research and that indirect costs are usually borne by the research institutions, even in the case where </w:t>
      </w:r>
      <w:r w:rsidR="00966E95" w:rsidRPr="007A3D3B">
        <w:rPr>
          <w:rFonts w:ascii="Roboto Condensed Light" w:hAnsi="Roboto Condensed Light" w:cstheme="minorHAnsi"/>
          <w:color w:val="000000" w:themeColor="text1"/>
        </w:rPr>
        <w:t>industry is a research partner.</w:t>
      </w:r>
      <w:r w:rsidR="007A3D3B">
        <w:rPr>
          <w:rFonts w:ascii="Roboto Condensed Light" w:hAnsi="Roboto Condensed Light" w:cstheme="minorHAnsi"/>
          <w:b/>
          <w:i/>
        </w:rPr>
        <w:br w:type="page"/>
      </w:r>
    </w:p>
    <w:p w14:paraId="0C26E9CE" w14:textId="77777777" w:rsidR="00D74CF7" w:rsidRPr="007A3D3B" w:rsidRDefault="00B26CA6" w:rsidP="00B030DD">
      <w:pPr>
        <w:pStyle w:val="Heading2"/>
        <w:rPr>
          <w:color w:val="000000" w:themeColor="text1"/>
        </w:rPr>
      </w:pPr>
      <w:r w:rsidRPr="007A3D3B">
        <w:lastRenderedPageBreak/>
        <w:t>Recommendation</w:t>
      </w:r>
      <w:r w:rsidR="000954ED" w:rsidRPr="007A3D3B">
        <w:t xml:space="preserve"> 4</w:t>
      </w:r>
      <w:r w:rsidRPr="007A3D3B">
        <w:t xml:space="preserve">: </w:t>
      </w:r>
      <w:r w:rsidR="007D526A" w:rsidRPr="007A3D3B">
        <w:t>The</w:t>
      </w:r>
      <w:r w:rsidR="00B24092" w:rsidRPr="007A3D3B">
        <w:t xml:space="preserve"> </w:t>
      </w:r>
      <w:r w:rsidR="00D74CF7" w:rsidRPr="007A3D3B">
        <w:t>G</w:t>
      </w:r>
      <w:r w:rsidR="00AA263F" w:rsidRPr="007A3D3B">
        <w:t xml:space="preserve">overnment should develop a </w:t>
      </w:r>
      <w:r w:rsidR="00B24092" w:rsidRPr="007A3D3B">
        <w:t>program</w:t>
      </w:r>
      <w:r w:rsidR="00AA263F" w:rsidRPr="007A3D3B">
        <w:t xml:space="preserve"> </w:t>
      </w:r>
      <w:r w:rsidR="00BB1A64" w:rsidRPr="007A3D3B">
        <w:t xml:space="preserve">to provide incentives and support </w:t>
      </w:r>
      <w:r w:rsidR="00BD1776" w:rsidRPr="007A3D3B">
        <w:t xml:space="preserve">for </w:t>
      </w:r>
      <w:r w:rsidR="00D74196" w:rsidRPr="007A3D3B">
        <w:t xml:space="preserve">commercialisation </w:t>
      </w:r>
      <w:r w:rsidR="007D526A" w:rsidRPr="007A3D3B">
        <w:t>for both industry and research organisations</w:t>
      </w:r>
      <w:r w:rsidR="00850203" w:rsidRPr="007A3D3B">
        <w:t>.</w:t>
      </w:r>
      <w:r w:rsidR="001F3D01" w:rsidRPr="007A3D3B">
        <w:rPr>
          <w:color w:val="000000" w:themeColor="text1"/>
        </w:rPr>
        <w:t xml:space="preserve"> </w:t>
      </w:r>
    </w:p>
    <w:p w14:paraId="0C26E9CF" w14:textId="77777777" w:rsidR="001F3D01" w:rsidRPr="007A3D3B" w:rsidRDefault="00405BC5" w:rsidP="001F3D01">
      <w:pPr>
        <w:rPr>
          <w:rFonts w:ascii="Roboto Condensed Light" w:hAnsi="Roboto Condensed Light" w:cstheme="minorHAnsi"/>
          <w:b/>
        </w:rPr>
      </w:pPr>
      <w:r w:rsidRPr="007A3D3B">
        <w:rPr>
          <w:rFonts w:ascii="Roboto Condensed Light" w:hAnsi="Roboto Condensed Light" w:cstheme="minorHAnsi"/>
          <w:color w:val="000000" w:themeColor="text1"/>
        </w:rPr>
        <w:t>I</w:t>
      </w:r>
      <w:r w:rsidR="000C6CE4" w:rsidRPr="007A3D3B">
        <w:rPr>
          <w:rFonts w:ascii="Roboto Condensed Light" w:hAnsi="Roboto Condensed Light" w:cstheme="minorHAnsi"/>
          <w:color w:val="000000" w:themeColor="text1"/>
        </w:rPr>
        <w:t>ncentive</w:t>
      </w:r>
      <w:r w:rsidR="00D74CF7" w:rsidRPr="007A3D3B">
        <w:rPr>
          <w:rFonts w:ascii="Roboto Condensed Light" w:hAnsi="Roboto Condensed Light" w:cstheme="minorHAnsi"/>
          <w:color w:val="000000" w:themeColor="text1"/>
        </w:rPr>
        <w:t xml:space="preserve"> to improve the capacity of u</w:t>
      </w:r>
      <w:r w:rsidR="00B24092" w:rsidRPr="007A3D3B">
        <w:rPr>
          <w:rFonts w:ascii="Roboto Condensed Light" w:hAnsi="Roboto Condensed Light" w:cstheme="minorHAnsi"/>
          <w:color w:val="000000" w:themeColor="text1"/>
        </w:rPr>
        <w:t>niversities to engage with industry, such as modest funding to support ‘mid-pipeline’ translation of research into viable commercial outcomes</w:t>
      </w:r>
      <w:r w:rsidRPr="007A3D3B">
        <w:rPr>
          <w:rFonts w:ascii="Roboto Condensed Light" w:hAnsi="Roboto Condensed Light" w:cstheme="minorHAnsi"/>
          <w:color w:val="000000" w:themeColor="text1"/>
        </w:rPr>
        <w:t>, is an important future policy reform</w:t>
      </w:r>
      <w:r w:rsidR="00B24092" w:rsidRPr="007A3D3B">
        <w:rPr>
          <w:rFonts w:ascii="Roboto Condensed Light" w:hAnsi="Roboto Condensed Light" w:cstheme="minorHAnsi"/>
          <w:color w:val="000000" w:themeColor="text1"/>
        </w:rPr>
        <w:t xml:space="preserve">.  This would be particularly focused on </w:t>
      </w:r>
      <w:r w:rsidR="00B24092" w:rsidRPr="007A3D3B">
        <w:rPr>
          <w:rFonts w:ascii="Roboto Condensed Light" w:hAnsi="Roboto Condensed Light" w:cstheme="minorHAnsi"/>
          <w:i/>
          <w:color w:val="000000" w:themeColor="text1"/>
        </w:rPr>
        <w:t xml:space="preserve">proof of concept </w:t>
      </w:r>
      <w:r w:rsidR="00B24092" w:rsidRPr="007A3D3B">
        <w:rPr>
          <w:rFonts w:ascii="Roboto Condensed Light" w:hAnsi="Roboto Condensed Light" w:cstheme="minorHAnsi"/>
          <w:color w:val="000000" w:themeColor="text1"/>
        </w:rPr>
        <w:t xml:space="preserve">studies. </w:t>
      </w:r>
      <w:r w:rsidR="00B24092" w:rsidRPr="007A3D3B">
        <w:rPr>
          <w:rFonts w:ascii="Roboto Condensed Light" w:hAnsi="Roboto Condensed Light" w:cstheme="minorHAnsi"/>
        </w:rPr>
        <w:t>The quantum of funding required would be low compared to the proportion of total research funding, and can be administered transparently and with full accountability through EIP. The experience overseas, such as the UK’s Catapult program, shows the importance of well-targeted programs to foster commercialisation and industry collaboration.</w:t>
      </w:r>
      <w:r w:rsidR="007D526A" w:rsidRPr="007A3D3B">
        <w:rPr>
          <w:rFonts w:ascii="Roboto Condensed Light" w:hAnsi="Roboto Condensed Light" w:cstheme="minorHAnsi"/>
          <w:b/>
        </w:rPr>
        <w:t xml:space="preserve"> </w:t>
      </w:r>
    </w:p>
    <w:p w14:paraId="0C26E9D0" w14:textId="77777777" w:rsidR="001F3D01" w:rsidRPr="007A3D3B" w:rsidRDefault="001F3D01" w:rsidP="001F3D01">
      <w:pPr>
        <w:keepNext/>
        <w:keepLines/>
        <w:pBdr>
          <w:top w:val="single" w:sz="4" w:space="1" w:color="auto"/>
        </w:pBdr>
        <w:spacing w:after="0"/>
        <w:rPr>
          <w:rFonts w:ascii="Roboto Condensed Light" w:hAnsi="Roboto Condensed Light" w:cstheme="minorHAnsi"/>
          <w:b/>
        </w:rPr>
      </w:pPr>
      <w:r w:rsidRPr="007A3D3B">
        <w:rPr>
          <w:rFonts w:ascii="Roboto Condensed Light" w:hAnsi="Roboto Condensed Light" w:cstheme="minorHAnsi"/>
          <w:b/>
        </w:rPr>
        <w:t>THE CATAPULT PROGRAM IN THE UK</w:t>
      </w:r>
    </w:p>
    <w:tbl>
      <w:tblPr>
        <w:tblStyle w:val="TableGrid"/>
        <w:tblW w:w="0" w:type="auto"/>
        <w:tblInd w:w="108" w:type="dxa"/>
        <w:tblBorders>
          <w:insideH w:val="none" w:sz="0" w:space="0" w:color="auto"/>
          <w:insideV w:val="none" w:sz="0" w:space="0" w:color="auto"/>
        </w:tblBorders>
        <w:shd w:val="clear" w:color="auto" w:fill="E6E6E6"/>
        <w:tblLook w:val="04A0" w:firstRow="1" w:lastRow="0" w:firstColumn="1" w:lastColumn="0" w:noHBand="0" w:noVBand="1"/>
      </w:tblPr>
      <w:tblGrid>
        <w:gridCol w:w="8888"/>
      </w:tblGrid>
      <w:tr w:rsidR="001F3D01" w:rsidRPr="007A3D3B" w14:paraId="0C26E9D2" w14:textId="77777777" w:rsidTr="00696DA8">
        <w:trPr>
          <w:trHeight w:val="424"/>
        </w:trPr>
        <w:tc>
          <w:tcPr>
            <w:tcW w:w="9108" w:type="dxa"/>
            <w:shd w:val="clear" w:color="auto" w:fill="E6E6E6"/>
          </w:tcPr>
          <w:p w14:paraId="0C26E9D1" w14:textId="77777777" w:rsidR="001F3D01" w:rsidRPr="007A3D3B" w:rsidRDefault="001F3D01" w:rsidP="00696DA8">
            <w:pPr>
              <w:rPr>
                <w:rFonts w:ascii="Roboto Condensed Light" w:hAnsi="Roboto Condensed Light" w:cstheme="minorHAnsi"/>
                <w:sz w:val="22"/>
                <w:szCs w:val="22"/>
              </w:rPr>
            </w:pPr>
            <w:r w:rsidRPr="007A3D3B">
              <w:rPr>
                <w:rFonts w:ascii="Roboto Condensed Light" w:hAnsi="Roboto Condensed Light" w:cstheme="minorHAnsi"/>
                <w:sz w:val="22"/>
                <w:szCs w:val="22"/>
              </w:rPr>
              <w:t xml:space="preserve">The Catapult Program began provides a useful example of how leading research systems internationally are tackling the challenge of </w:t>
            </w:r>
            <w:proofErr w:type="spellStart"/>
            <w:r w:rsidRPr="007A3D3B">
              <w:rPr>
                <w:rFonts w:ascii="Roboto Condensed Light" w:hAnsi="Roboto Condensed Light" w:cstheme="minorHAnsi"/>
                <w:sz w:val="22"/>
                <w:szCs w:val="22"/>
              </w:rPr>
              <w:t>commercialisation</w:t>
            </w:r>
            <w:proofErr w:type="spellEnd"/>
            <w:r w:rsidRPr="007A3D3B">
              <w:rPr>
                <w:rFonts w:ascii="Roboto Condensed Light" w:hAnsi="Roboto Condensed Light" w:cstheme="minorHAnsi"/>
                <w:sz w:val="22"/>
                <w:szCs w:val="22"/>
              </w:rPr>
              <w:t xml:space="preserve">.  The program began in 2010, when UK Prime Minister David Cameron announced that as part of its strategy to stimulate innovation and growth, the Government would invest over £200m over four years in a network of ‘technology and innovation </w:t>
            </w:r>
            <w:proofErr w:type="spellStart"/>
            <w:r w:rsidRPr="007A3D3B">
              <w:rPr>
                <w:rFonts w:ascii="Roboto Condensed Light" w:hAnsi="Roboto Condensed Light" w:cstheme="minorHAnsi"/>
                <w:sz w:val="22"/>
                <w:szCs w:val="22"/>
              </w:rPr>
              <w:t>centres</w:t>
            </w:r>
            <w:proofErr w:type="spellEnd"/>
            <w:r w:rsidRPr="007A3D3B">
              <w:rPr>
                <w:rFonts w:ascii="Roboto Condensed Light" w:hAnsi="Roboto Condensed Light" w:cstheme="minorHAnsi"/>
                <w:sz w:val="22"/>
                <w:szCs w:val="22"/>
              </w:rPr>
              <w:t>’. These were created and overseen by the UK’s innovation agency, the Technology Strategy Board. Catapults are challenge-led, helping businesses to innovate by developing new solutions and products to meet current and future market needs.</w:t>
            </w:r>
          </w:p>
        </w:tc>
      </w:tr>
    </w:tbl>
    <w:p w14:paraId="0C26E9D3" w14:textId="77777777" w:rsidR="005D1B98" w:rsidRPr="007A3D3B" w:rsidRDefault="005D1B98" w:rsidP="001F3D01">
      <w:pPr>
        <w:rPr>
          <w:rFonts w:ascii="Roboto Condensed Light" w:hAnsi="Roboto Condensed Light"/>
        </w:rPr>
      </w:pPr>
    </w:p>
    <w:p w14:paraId="0C26E9D4" w14:textId="77777777" w:rsidR="005D1B98" w:rsidRPr="007A3D3B" w:rsidRDefault="005D1B98" w:rsidP="001F3D01">
      <w:pPr>
        <w:rPr>
          <w:rFonts w:ascii="Roboto Condensed Light" w:hAnsi="Roboto Condensed Light"/>
        </w:rPr>
      </w:pPr>
      <w:r w:rsidRPr="007A3D3B">
        <w:rPr>
          <w:rFonts w:ascii="Roboto Condensed Light" w:hAnsi="Roboto Condensed Light"/>
        </w:rPr>
        <w:t>A ‘third stream’ of funding, separate from that which supports the research base, can create appropriate incentives for universities to commercialise research. This third stream, which has been implemented with significant impact in the UK for over a decade now, would allow for local needs and opportunities to shape the way that individual universities choose to invest, but would nonetheless apply careful metrics to assess the impact achieved by universities. Whilst initial allocations would need to be made in a relatively formulaic manner, over time the allocation of funds would increasingly be determined by their outcomes, such that the institutions that invested most wisely would secure an increased proportion of future funding</w:t>
      </w:r>
      <w:r w:rsidR="00D74CF7" w:rsidRPr="007A3D3B">
        <w:rPr>
          <w:rFonts w:ascii="Roboto Condensed Light" w:hAnsi="Roboto Condensed Light"/>
        </w:rPr>
        <w:t>.</w:t>
      </w:r>
      <w:bookmarkStart w:id="0" w:name="_GoBack"/>
      <w:bookmarkEnd w:id="0"/>
    </w:p>
    <w:p w14:paraId="0C26E9D5" w14:textId="77777777" w:rsidR="00B23658" w:rsidRPr="007A3D3B" w:rsidRDefault="00B23658" w:rsidP="00D74CF7">
      <w:pPr>
        <w:keepNext/>
        <w:keepLines/>
        <w:pBdr>
          <w:top w:val="single" w:sz="4" w:space="1" w:color="auto"/>
        </w:pBdr>
        <w:spacing w:before="240" w:after="0"/>
        <w:rPr>
          <w:rFonts w:ascii="Roboto Condensed Light" w:hAnsi="Roboto Condensed Light" w:cstheme="minorHAnsi"/>
          <w:b/>
        </w:rPr>
      </w:pPr>
      <w:r w:rsidRPr="007A3D3B">
        <w:rPr>
          <w:rFonts w:ascii="Roboto Condensed Light" w:hAnsi="Roboto Condensed Light" w:cstheme="minorHAnsi"/>
          <w:b/>
        </w:rPr>
        <w:lastRenderedPageBreak/>
        <w:t xml:space="preserve">HARNESSING VENTURE CAPITAL: </w:t>
      </w:r>
      <w:proofErr w:type="spellStart"/>
      <w:r w:rsidRPr="007A3D3B">
        <w:rPr>
          <w:rFonts w:ascii="Roboto Condensed Light" w:hAnsi="Roboto Condensed Light" w:cstheme="minorHAnsi"/>
          <w:b/>
        </w:rPr>
        <w:t>FIBROTECH</w:t>
      </w:r>
      <w:proofErr w:type="spellEnd"/>
    </w:p>
    <w:tbl>
      <w:tblPr>
        <w:tblStyle w:val="TableGrid"/>
        <w:tblW w:w="0" w:type="auto"/>
        <w:tblInd w:w="108" w:type="dxa"/>
        <w:tblBorders>
          <w:insideH w:val="none" w:sz="0" w:space="0" w:color="auto"/>
          <w:insideV w:val="none" w:sz="0" w:space="0" w:color="auto"/>
        </w:tblBorders>
        <w:shd w:val="clear" w:color="auto" w:fill="E6E6E6"/>
        <w:tblLook w:val="04A0" w:firstRow="1" w:lastRow="0" w:firstColumn="1" w:lastColumn="0" w:noHBand="0" w:noVBand="1"/>
      </w:tblPr>
      <w:tblGrid>
        <w:gridCol w:w="8888"/>
      </w:tblGrid>
      <w:tr w:rsidR="00B23658" w:rsidRPr="007A3D3B" w14:paraId="0C26E9DA" w14:textId="77777777" w:rsidTr="008002B3">
        <w:trPr>
          <w:trHeight w:val="424"/>
        </w:trPr>
        <w:tc>
          <w:tcPr>
            <w:tcW w:w="9108" w:type="dxa"/>
            <w:shd w:val="clear" w:color="auto" w:fill="E6E6E6"/>
          </w:tcPr>
          <w:p w14:paraId="0C26E9D6" w14:textId="77777777" w:rsidR="00B23658" w:rsidRPr="007A3D3B" w:rsidRDefault="00B23658" w:rsidP="008002B3">
            <w:pPr>
              <w:keepNext/>
              <w:keepLines/>
              <w:spacing w:after="200" w:line="276" w:lineRule="auto"/>
              <w:rPr>
                <w:rFonts w:ascii="Roboto Condensed Light" w:hAnsi="Roboto Condensed Light" w:cstheme="minorHAnsi"/>
                <w:sz w:val="22"/>
                <w:szCs w:val="22"/>
              </w:rPr>
            </w:pPr>
            <w:r w:rsidRPr="007A3D3B">
              <w:rPr>
                <w:rFonts w:ascii="Roboto Condensed Light" w:hAnsi="Roboto Condensed Light" w:cstheme="minorHAnsi"/>
                <w:sz w:val="22"/>
                <w:szCs w:val="22"/>
              </w:rPr>
              <w:t xml:space="preserve">A good example of why </w:t>
            </w:r>
            <w:r w:rsidR="005D1B98" w:rsidRPr="007A3D3B">
              <w:rPr>
                <w:rFonts w:ascii="Roboto Condensed Light" w:hAnsi="Roboto Condensed Light" w:cstheme="minorHAnsi"/>
                <w:sz w:val="22"/>
                <w:szCs w:val="22"/>
              </w:rPr>
              <w:t xml:space="preserve">support for </w:t>
            </w:r>
            <w:r w:rsidRPr="007A3D3B">
              <w:rPr>
                <w:rFonts w:ascii="Roboto Condensed Light" w:hAnsi="Roboto Condensed Light" w:cstheme="minorHAnsi"/>
                <w:sz w:val="22"/>
                <w:szCs w:val="22"/>
              </w:rPr>
              <w:t xml:space="preserve">early and mid-stage development can pay large dividends for the Australian economy is the Australian biopharmaceutical company </w:t>
            </w:r>
            <w:proofErr w:type="spellStart"/>
            <w:r w:rsidRPr="007A3D3B">
              <w:rPr>
                <w:rFonts w:ascii="Roboto Condensed Light" w:hAnsi="Roboto Condensed Light" w:cstheme="minorHAnsi"/>
                <w:sz w:val="22"/>
                <w:szCs w:val="22"/>
              </w:rPr>
              <w:t>Fibrotech</w:t>
            </w:r>
            <w:proofErr w:type="spellEnd"/>
            <w:r w:rsidRPr="007A3D3B">
              <w:rPr>
                <w:rFonts w:ascii="Roboto Condensed Light" w:hAnsi="Roboto Condensed Light" w:cstheme="minorHAnsi"/>
                <w:sz w:val="22"/>
                <w:szCs w:val="22"/>
              </w:rPr>
              <w:t xml:space="preserve">. </w:t>
            </w:r>
          </w:p>
          <w:p w14:paraId="0C26E9D7" w14:textId="77777777" w:rsidR="00B23658" w:rsidRPr="007A3D3B" w:rsidRDefault="00B23658" w:rsidP="008002B3">
            <w:pPr>
              <w:keepNext/>
              <w:keepLines/>
              <w:spacing w:after="200" w:line="276" w:lineRule="auto"/>
              <w:rPr>
                <w:rFonts w:ascii="Roboto Condensed Light" w:hAnsi="Roboto Condensed Light" w:cstheme="minorHAnsi"/>
                <w:sz w:val="22"/>
                <w:szCs w:val="22"/>
              </w:rPr>
            </w:pPr>
            <w:proofErr w:type="spellStart"/>
            <w:r w:rsidRPr="007A3D3B">
              <w:rPr>
                <w:rFonts w:ascii="Roboto Condensed Light" w:hAnsi="Roboto Condensed Light" w:cstheme="minorHAnsi"/>
                <w:sz w:val="22"/>
                <w:szCs w:val="22"/>
              </w:rPr>
              <w:t>Fibrotech</w:t>
            </w:r>
            <w:proofErr w:type="spellEnd"/>
            <w:r w:rsidRPr="007A3D3B">
              <w:rPr>
                <w:rFonts w:ascii="Roboto Condensed Light" w:hAnsi="Roboto Condensed Light" w:cstheme="minorHAnsi"/>
                <w:sz w:val="22"/>
                <w:szCs w:val="22"/>
              </w:rPr>
              <w:t xml:space="preserve"> is developing a new class of drugs to prevent a massive health burden associated with fibrosis (tissue scarring). The Company develops novel anti-fibrotic drug candidates for the treatment of the fibrosis prevalent in such chronic conditions as chronic kidney disease, chronic heart failure, pulmonary fibrosis and arthritis.</w:t>
            </w:r>
          </w:p>
          <w:p w14:paraId="0C26E9D8" w14:textId="77777777" w:rsidR="00B23658" w:rsidRPr="007A3D3B" w:rsidRDefault="00B23658" w:rsidP="008002B3">
            <w:pPr>
              <w:keepNext/>
              <w:keepLines/>
              <w:spacing w:after="200" w:line="276" w:lineRule="auto"/>
              <w:rPr>
                <w:rFonts w:ascii="Roboto Condensed Light" w:hAnsi="Roboto Condensed Light" w:cstheme="minorHAnsi"/>
                <w:sz w:val="22"/>
                <w:szCs w:val="22"/>
              </w:rPr>
            </w:pPr>
            <w:r w:rsidRPr="007A3D3B">
              <w:rPr>
                <w:rFonts w:ascii="Roboto Condensed Light" w:hAnsi="Roboto Condensed Light" w:cstheme="minorHAnsi"/>
                <w:sz w:val="22"/>
                <w:szCs w:val="22"/>
              </w:rPr>
              <w:t xml:space="preserve">It was initially funded by </w:t>
            </w:r>
            <w:proofErr w:type="spellStart"/>
            <w:r w:rsidRPr="007A3D3B">
              <w:rPr>
                <w:rFonts w:ascii="Roboto Condensed Light" w:hAnsi="Roboto Condensed Light" w:cstheme="minorHAnsi"/>
                <w:sz w:val="22"/>
                <w:szCs w:val="22"/>
              </w:rPr>
              <w:t>Uniseed</w:t>
            </w:r>
            <w:proofErr w:type="spellEnd"/>
            <w:r w:rsidRPr="007A3D3B">
              <w:rPr>
                <w:rFonts w:ascii="Roboto Condensed Light" w:hAnsi="Roboto Condensed Light" w:cstheme="minorHAnsi"/>
                <w:sz w:val="22"/>
                <w:szCs w:val="22"/>
              </w:rPr>
              <w:t xml:space="preserve">, a venture fund operating at the Universities of Melbourne, Queensland and New South Wales, with investment capital provided by the three universities and </w:t>
            </w:r>
            <w:proofErr w:type="spellStart"/>
            <w:r w:rsidRPr="007A3D3B">
              <w:rPr>
                <w:rFonts w:ascii="Roboto Condensed Light" w:hAnsi="Roboto Condensed Light" w:cstheme="minorHAnsi"/>
                <w:sz w:val="22"/>
                <w:szCs w:val="22"/>
              </w:rPr>
              <w:t>AustralianSuper</w:t>
            </w:r>
            <w:proofErr w:type="spellEnd"/>
            <w:r w:rsidRPr="007A3D3B">
              <w:rPr>
                <w:rFonts w:ascii="Roboto Condensed Light" w:hAnsi="Roboto Condensed Light" w:cstheme="minorHAnsi"/>
                <w:sz w:val="22"/>
                <w:szCs w:val="22"/>
              </w:rPr>
              <w:t xml:space="preserve">. </w:t>
            </w:r>
          </w:p>
          <w:p w14:paraId="0C26E9D9" w14:textId="77777777" w:rsidR="00B23658" w:rsidRPr="007A3D3B" w:rsidRDefault="00B23658" w:rsidP="00C76B43">
            <w:pPr>
              <w:keepNext/>
              <w:keepLines/>
              <w:spacing w:line="276" w:lineRule="auto"/>
              <w:rPr>
                <w:rFonts w:ascii="Roboto Condensed Light" w:hAnsi="Roboto Condensed Light" w:cstheme="minorHAnsi"/>
                <w:sz w:val="22"/>
                <w:szCs w:val="22"/>
              </w:rPr>
            </w:pPr>
            <w:r w:rsidRPr="007A3D3B">
              <w:rPr>
                <w:rFonts w:ascii="Roboto Condensed Light" w:hAnsi="Roboto Condensed Light" w:cstheme="minorHAnsi"/>
                <w:sz w:val="22"/>
                <w:szCs w:val="22"/>
              </w:rPr>
              <w:t xml:space="preserve">In May 2014, </w:t>
            </w:r>
            <w:proofErr w:type="spellStart"/>
            <w:r w:rsidRPr="007A3D3B">
              <w:rPr>
                <w:rFonts w:ascii="Roboto Condensed Light" w:hAnsi="Roboto Condensed Light" w:cstheme="minorHAnsi"/>
                <w:sz w:val="22"/>
                <w:szCs w:val="22"/>
              </w:rPr>
              <w:t>Fibrotech</w:t>
            </w:r>
            <w:proofErr w:type="spellEnd"/>
            <w:r w:rsidRPr="007A3D3B">
              <w:rPr>
                <w:rFonts w:ascii="Roboto Condensed Light" w:hAnsi="Roboto Condensed Light" w:cstheme="minorHAnsi"/>
                <w:sz w:val="22"/>
                <w:szCs w:val="22"/>
              </w:rPr>
              <w:t xml:space="preserve"> announced that it has reached an agreement with Shire Plc, the global specialty biopharmaceutical company, under which Shire has agreed to purchase </w:t>
            </w:r>
            <w:proofErr w:type="spellStart"/>
            <w:r w:rsidRPr="007A3D3B">
              <w:rPr>
                <w:rFonts w:ascii="Roboto Condensed Light" w:hAnsi="Roboto Condensed Light" w:cstheme="minorHAnsi"/>
                <w:sz w:val="22"/>
                <w:szCs w:val="22"/>
              </w:rPr>
              <w:t>Fibrotech</w:t>
            </w:r>
            <w:proofErr w:type="spellEnd"/>
            <w:r w:rsidRPr="007A3D3B">
              <w:rPr>
                <w:rFonts w:ascii="Roboto Condensed Light" w:hAnsi="Roboto Condensed Light" w:cstheme="minorHAnsi"/>
                <w:sz w:val="22"/>
                <w:szCs w:val="22"/>
              </w:rPr>
              <w:t xml:space="preserve"> for an upfront payment of $75 million. This is a good example of how venture capital can be employed to generate strong businesses harnessing Australian research. However, venture capital opportunities </w:t>
            </w:r>
            <w:r w:rsidR="00C76B43" w:rsidRPr="007A3D3B">
              <w:rPr>
                <w:rFonts w:ascii="Roboto Condensed Light" w:hAnsi="Roboto Condensed Light" w:cstheme="minorHAnsi"/>
                <w:sz w:val="22"/>
                <w:szCs w:val="22"/>
              </w:rPr>
              <w:t xml:space="preserve">in Australia </w:t>
            </w:r>
            <w:r w:rsidRPr="007A3D3B">
              <w:rPr>
                <w:rFonts w:ascii="Roboto Condensed Light" w:hAnsi="Roboto Condensed Light" w:cstheme="minorHAnsi"/>
                <w:sz w:val="22"/>
                <w:szCs w:val="22"/>
              </w:rPr>
              <w:t xml:space="preserve">are rare in and result in missed opportunities for research </w:t>
            </w:r>
            <w:proofErr w:type="spellStart"/>
            <w:r w:rsidR="00C76B43" w:rsidRPr="007A3D3B">
              <w:rPr>
                <w:rFonts w:ascii="Roboto Condensed Light" w:hAnsi="Roboto Condensed Light" w:cstheme="minorHAnsi"/>
                <w:sz w:val="22"/>
                <w:szCs w:val="22"/>
              </w:rPr>
              <w:t>commercialisation</w:t>
            </w:r>
            <w:proofErr w:type="spellEnd"/>
            <w:r w:rsidRPr="007A3D3B">
              <w:rPr>
                <w:rFonts w:ascii="Roboto Condensed Light" w:hAnsi="Roboto Condensed Light" w:cstheme="minorHAnsi"/>
                <w:sz w:val="22"/>
                <w:szCs w:val="22"/>
              </w:rPr>
              <w:t>.</w:t>
            </w:r>
          </w:p>
        </w:tc>
      </w:tr>
    </w:tbl>
    <w:p w14:paraId="0C26E9DB" w14:textId="77777777" w:rsidR="00D74CF7" w:rsidRPr="007A3D3B" w:rsidRDefault="00D74CF7" w:rsidP="005039AD">
      <w:pPr>
        <w:spacing w:after="0"/>
        <w:rPr>
          <w:rFonts w:ascii="Roboto Condensed Light" w:hAnsi="Roboto Condensed Light" w:cstheme="minorHAnsi"/>
          <w:b/>
          <w:i/>
        </w:rPr>
      </w:pPr>
    </w:p>
    <w:p w14:paraId="0C26E9DC" w14:textId="77777777" w:rsidR="0044458B" w:rsidRPr="007A3D3B" w:rsidRDefault="00B26CA6" w:rsidP="00B030DD">
      <w:pPr>
        <w:pStyle w:val="Heading2"/>
      </w:pPr>
      <w:r w:rsidRPr="007A3D3B">
        <w:t>Recommendation</w:t>
      </w:r>
      <w:r w:rsidR="000954ED" w:rsidRPr="007A3D3B">
        <w:t xml:space="preserve"> 5</w:t>
      </w:r>
      <w:r w:rsidRPr="007A3D3B">
        <w:t xml:space="preserve">: </w:t>
      </w:r>
      <w:r w:rsidR="00850203" w:rsidRPr="007A3D3B">
        <w:t>To complement existing opportunities,</w:t>
      </w:r>
      <w:r w:rsidR="00BB1A64" w:rsidRPr="007A3D3B">
        <w:t xml:space="preserve"> the </w:t>
      </w:r>
      <w:r w:rsidR="006D3370">
        <w:t>Government</w:t>
      </w:r>
      <w:r w:rsidR="00BB1A64" w:rsidRPr="007A3D3B">
        <w:t xml:space="preserve"> should</w:t>
      </w:r>
      <w:r w:rsidR="00850203" w:rsidRPr="007A3D3B">
        <w:t xml:space="preserve"> d</w:t>
      </w:r>
      <w:r w:rsidR="008C27EF" w:rsidRPr="007A3D3B">
        <w:t xml:space="preserve">evelop </w:t>
      </w:r>
      <w:r w:rsidR="00850203" w:rsidRPr="007A3D3B">
        <w:t xml:space="preserve">additional incentives </w:t>
      </w:r>
      <w:r w:rsidR="008C27EF" w:rsidRPr="007A3D3B">
        <w:t xml:space="preserve">to encourage academic secondments to </w:t>
      </w:r>
      <w:r w:rsidR="00A82520" w:rsidRPr="007A3D3B">
        <w:t xml:space="preserve">industry and industry-based postdoctoral </w:t>
      </w:r>
      <w:r w:rsidR="001F3D01" w:rsidRPr="007A3D3B">
        <w:t>opportunities</w:t>
      </w:r>
      <w:r w:rsidR="00850203" w:rsidRPr="007A3D3B">
        <w:t>.</w:t>
      </w:r>
    </w:p>
    <w:p w14:paraId="0C26E9DD" w14:textId="77777777" w:rsidR="00BD1776" w:rsidRPr="007A3D3B" w:rsidRDefault="0044458B" w:rsidP="00BD1776">
      <w:pPr>
        <w:rPr>
          <w:rFonts w:ascii="Roboto Condensed Light" w:hAnsi="Roboto Condensed Light" w:cstheme="minorHAnsi"/>
          <w:color w:val="000000" w:themeColor="text1"/>
        </w:rPr>
      </w:pPr>
      <w:r w:rsidRPr="007A3D3B">
        <w:rPr>
          <w:rFonts w:ascii="Roboto Condensed Light" w:hAnsi="Roboto Condensed Light" w:cstheme="minorHAnsi"/>
          <w:color w:val="000000" w:themeColor="text1"/>
        </w:rPr>
        <w:t>This will achieve g</w:t>
      </w:r>
      <w:r w:rsidR="008C27EF" w:rsidRPr="007A3D3B">
        <w:rPr>
          <w:rFonts w:ascii="Roboto Condensed Light" w:hAnsi="Roboto Condensed Light" w:cstheme="minorHAnsi"/>
          <w:color w:val="000000" w:themeColor="text1"/>
        </w:rPr>
        <w:t>reater knowledge and technology transfer between the nati</w:t>
      </w:r>
      <w:r w:rsidR="003D0FAD" w:rsidRPr="007A3D3B">
        <w:rPr>
          <w:rFonts w:ascii="Roboto Condensed Light" w:hAnsi="Roboto Condensed Light" w:cstheme="minorHAnsi"/>
          <w:color w:val="000000" w:themeColor="text1"/>
        </w:rPr>
        <w:t xml:space="preserve">on’s </w:t>
      </w:r>
      <w:r w:rsidR="00C76B43" w:rsidRPr="007A3D3B">
        <w:rPr>
          <w:rFonts w:ascii="Roboto Condensed Light" w:hAnsi="Roboto Condensed Light" w:cstheme="minorHAnsi"/>
          <w:color w:val="000000" w:themeColor="text1"/>
        </w:rPr>
        <w:t xml:space="preserve">universities </w:t>
      </w:r>
      <w:r w:rsidR="003D0FAD" w:rsidRPr="007A3D3B">
        <w:rPr>
          <w:rFonts w:ascii="Roboto Condensed Light" w:hAnsi="Roboto Condensed Light" w:cstheme="minorHAnsi"/>
          <w:color w:val="000000" w:themeColor="text1"/>
        </w:rPr>
        <w:t xml:space="preserve">and industry, recognising that there are at times strong incentives in academic cultures </w:t>
      </w:r>
      <w:r w:rsidR="003D0FAD" w:rsidRPr="007A3D3B">
        <w:rPr>
          <w:rFonts w:ascii="Roboto Condensed Light" w:hAnsi="Roboto Condensed Light" w:cstheme="minorHAnsi"/>
          <w:i/>
          <w:color w:val="000000" w:themeColor="text1"/>
        </w:rPr>
        <w:t>against</w:t>
      </w:r>
      <w:r w:rsidR="003D0FAD" w:rsidRPr="007A3D3B">
        <w:rPr>
          <w:rFonts w:ascii="Roboto Condensed Light" w:hAnsi="Roboto Condensed Light" w:cstheme="minorHAnsi"/>
          <w:color w:val="000000" w:themeColor="text1"/>
        </w:rPr>
        <w:t xml:space="preserve"> engaging with industry.</w:t>
      </w:r>
      <w:r w:rsidR="001325D9" w:rsidRPr="007A3D3B">
        <w:rPr>
          <w:rFonts w:ascii="Roboto Condensed Light" w:hAnsi="Roboto Condensed Light" w:cstheme="minorHAnsi"/>
          <w:color w:val="000000" w:themeColor="text1"/>
        </w:rPr>
        <w:t xml:space="preserve"> </w:t>
      </w:r>
      <w:r w:rsidRPr="007A3D3B">
        <w:rPr>
          <w:rFonts w:ascii="Roboto Condensed Light" w:hAnsi="Roboto Condensed Light" w:cstheme="minorHAnsi"/>
          <w:color w:val="000000" w:themeColor="text1"/>
        </w:rPr>
        <w:t xml:space="preserve">This </w:t>
      </w:r>
      <w:r w:rsidR="008C27EF" w:rsidRPr="007A3D3B">
        <w:rPr>
          <w:rFonts w:ascii="Roboto Condensed Light" w:hAnsi="Roboto Condensed Light" w:cstheme="minorHAnsi"/>
          <w:color w:val="000000" w:themeColor="text1"/>
        </w:rPr>
        <w:t xml:space="preserve">mechanism </w:t>
      </w:r>
      <w:r w:rsidRPr="007A3D3B">
        <w:rPr>
          <w:rFonts w:ascii="Roboto Condensed Light" w:hAnsi="Roboto Condensed Light" w:cstheme="minorHAnsi"/>
          <w:color w:val="000000" w:themeColor="text1"/>
        </w:rPr>
        <w:t xml:space="preserve">must fund </w:t>
      </w:r>
      <w:r w:rsidR="008C27EF" w:rsidRPr="007A3D3B">
        <w:rPr>
          <w:rFonts w:ascii="Roboto Condensed Light" w:hAnsi="Roboto Condensed Light" w:cstheme="minorHAnsi"/>
          <w:color w:val="000000" w:themeColor="text1"/>
        </w:rPr>
        <w:t>the full salary and support costs for academic</w:t>
      </w:r>
      <w:r w:rsidR="005415C2" w:rsidRPr="007A3D3B">
        <w:rPr>
          <w:rFonts w:ascii="Roboto Condensed Light" w:hAnsi="Roboto Condensed Light" w:cstheme="minorHAnsi"/>
          <w:color w:val="000000" w:themeColor="text1"/>
        </w:rPr>
        <w:t>s</w:t>
      </w:r>
      <w:r w:rsidR="008C27EF" w:rsidRPr="007A3D3B">
        <w:rPr>
          <w:rFonts w:ascii="Roboto Condensed Light" w:hAnsi="Roboto Condensed Light" w:cstheme="minorHAnsi"/>
          <w:color w:val="000000" w:themeColor="text1"/>
        </w:rPr>
        <w:t xml:space="preserve"> for the f</w:t>
      </w:r>
      <w:r w:rsidRPr="007A3D3B">
        <w:rPr>
          <w:rFonts w:ascii="Roboto Condensed Light" w:hAnsi="Roboto Condensed Light" w:cstheme="minorHAnsi"/>
          <w:color w:val="000000" w:themeColor="text1"/>
        </w:rPr>
        <w:t>ull duration of the secondment, even if this means less secondments overall.</w:t>
      </w:r>
      <w:r w:rsidR="001325D9" w:rsidRPr="007A3D3B">
        <w:rPr>
          <w:rFonts w:ascii="Roboto Condensed Light" w:hAnsi="Roboto Condensed Light" w:cstheme="minorHAnsi"/>
          <w:color w:val="000000" w:themeColor="text1"/>
        </w:rPr>
        <w:t xml:space="preserve"> </w:t>
      </w:r>
      <w:r w:rsidR="00850203" w:rsidRPr="007A3D3B">
        <w:rPr>
          <w:rFonts w:ascii="Roboto Condensed Light" w:hAnsi="Roboto Condensed Light" w:cstheme="minorHAnsi"/>
          <w:color w:val="000000" w:themeColor="text1"/>
        </w:rPr>
        <w:t xml:space="preserve">The </w:t>
      </w:r>
      <w:r w:rsidR="006D3370">
        <w:rPr>
          <w:rFonts w:ascii="Roboto Condensed Light" w:hAnsi="Roboto Condensed Light" w:cstheme="minorHAnsi"/>
          <w:color w:val="000000" w:themeColor="text1"/>
        </w:rPr>
        <w:t>Government</w:t>
      </w:r>
      <w:r w:rsidR="00850203" w:rsidRPr="007A3D3B">
        <w:rPr>
          <w:rFonts w:ascii="Roboto Condensed Light" w:hAnsi="Roboto Condensed Light" w:cstheme="minorHAnsi"/>
          <w:color w:val="000000" w:themeColor="text1"/>
        </w:rPr>
        <w:t xml:space="preserve"> should d</w:t>
      </w:r>
      <w:r w:rsidR="002F7041" w:rsidRPr="007A3D3B">
        <w:rPr>
          <w:rFonts w:ascii="Roboto Condensed Light" w:hAnsi="Roboto Condensed Light" w:cstheme="minorHAnsi"/>
          <w:color w:val="000000" w:themeColor="text1"/>
        </w:rPr>
        <w:t>ev</w:t>
      </w:r>
      <w:r w:rsidR="000C6CE4" w:rsidRPr="007A3D3B">
        <w:rPr>
          <w:rFonts w:ascii="Roboto Condensed Light" w:hAnsi="Roboto Condensed Light" w:cstheme="minorHAnsi"/>
          <w:color w:val="000000" w:themeColor="text1"/>
        </w:rPr>
        <w:t>elop a program of industry post</w:t>
      </w:r>
      <w:r w:rsidR="002F7041" w:rsidRPr="007A3D3B">
        <w:rPr>
          <w:rFonts w:ascii="Roboto Condensed Light" w:hAnsi="Roboto Condensed Light" w:cstheme="minorHAnsi"/>
          <w:color w:val="000000" w:themeColor="text1"/>
        </w:rPr>
        <w:t>docs</w:t>
      </w:r>
      <w:r w:rsidR="003D0FAD" w:rsidRPr="007A3D3B">
        <w:rPr>
          <w:rFonts w:ascii="Roboto Condensed Light" w:hAnsi="Roboto Condensed Light" w:cstheme="minorHAnsi"/>
          <w:color w:val="000000" w:themeColor="text1"/>
        </w:rPr>
        <w:t xml:space="preserve">, learning from </w:t>
      </w:r>
      <w:r w:rsidR="00027931" w:rsidRPr="007A3D3B">
        <w:rPr>
          <w:rFonts w:ascii="Roboto Condensed Light" w:hAnsi="Roboto Condensed Light" w:cstheme="minorHAnsi"/>
          <w:color w:val="000000" w:themeColor="text1"/>
        </w:rPr>
        <w:t xml:space="preserve">the experience in other countries </w:t>
      </w:r>
      <w:r w:rsidR="003D0FAD" w:rsidRPr="007A3D3B">
        <w:rPr>
          <w:rFonts w:ascii="Roboto Condensed Light" w:hAnsi="Roboto Condensed Light" w:cstheme="minorHAnsi"/>
          <w:color w:val="000000" w:themeColor="text1"/>
        </w:rPr>
        <w:t>such as Germany and the US.</w:t>
      </w:r>
    </w:p>
    <w:p w14:paraId="0C26E9DE" w14:textId="77777777" w:rsidR="00850203" w:rsidRPr="007A3D3B" w:rsidRDefault="005039AD" w:rsidP="00CE3706">
      <w:pPr>
        <w:keepNext/>
        <w:keepLines/>
        <w:pBdr>
          <w:top w:val="single" w:sz="4" w:space="1" w:color="auto"/>
        </w:pBdr>
        <w:spacing w:after="0"/>
        <w:rPr>
          <w:rFonts w:ascii="Roboto Condensed Light" w:hAnsi="Roboto Condensed Light" w:cstheme="minorHAnsi"/>
          <w:b/>
        </w:rPr>
      </w:pPr>
      <w:r w:rsidRPr="007A3D3B">
        <w:rPr>
          <w:rFonts w:ascii="Roboto Condensed Light" w:hAnsi="Roboto Condensed Light" w:cstheme="minorHAnsi"/>
          <w:b/>
        </w:rPr>
        <w:t xml:space="preserve">INTERNATIONAL EXAMPLES OF </w:t>
      </w:r>
      <w:r w:rsidR="00D067F0" w:rsidRPr="007A3D3B">
        <w:rPr>
          <w:rFonts w:ascii="Roboto Condensed Light" w:hAnsi="Roboto Condensed Light" w:cstheme="minorHAnsi"/>
          <w:b/>
        </w:rPr>
        <w:t>INDUSTRY POSTDOCS</w:t>
      </w:r>
      <w:r w:rsidRPr="007A3D3B">
        <w:rPr>
          <w:rFonts w:ascii="Roboto Condensed Light" w:hAnsi="Roboto Condensed Light" w:cstheme="minorHAnsi"/>
          <w:b/>
        </w:rPr>
        <w:t xml:space="preserve"> </w:t>
      </w:r>
    </w:p>
    <w:tbl>
      <w:tblPr>
        <w:tblStyle w:val="TableGrid"/>
        <w:tblW w:w="0" w:type="auto"/>
        <w:tblInd w:w="108" w:type="dxa"/>
        <w:tblBorders>
          <w:insideH w:val="none" w:sz="0" w:space="0" w:color="auto"/>
          <w:insideV w:val="none" w:sz="0" w:space="0" w:color="auto"/>
        </w:tblBorders>
        <w:shd w:val="clear" w:color="auto" w:fill="E6E6E6"/>
        <w:tblLook w:val="04A0" w:firstRow="1" w:lastRow="0" w:firstColumn="1" w:lastColumn="0" w:noHBand="0" w:noVBand="1"/>
      </w:tblPr>
      <w:tblGrid>
        <w:gridCol w:w="8888"/>
      </w:tblGrid>
      <w:tr w:rsidR="00850203" w:rsidRPr="007A3D3B" w14:paraId="0C26E9E0" w14:textId="77777777" w:rsidTr="00C76C29">
        <w:trPr>
          <w:trHeight w:val="424"/>
        </w:trPr>
        <w:tc>
          <w:tcPr>
            <w:tcW w:w="9108" w:type="dxa"/>
            <w:shd w:val="clear" w:color="auto" w:fill="E6E6E6"/>
          </w:tcPr>
          <w:p w14:paraId="0C26E9DF" w14:textId="77777777" w:rsidR="003B60C5" w:rsidRPr="007A3D3B" w:rsidRDefault="003B60C5" w:rsidP="000954ED">
            <w:pPr>
              <w:rPr>
                <w:rFonts w:ascii="Roboto Condensed Light" w:hAnsi="Roboto Condensed Light" w:cstheme="minorHAnsi"/>
                <w:sz w:val="22"/>
                <w:szCs w:val="22"/>
              </w:rPr>
            </w:pPr>
            <w:r w:rsidRPr="007A3D3B">
              <w:rPr>
                <w:rFonts w:ascii="Roboto Condensed Light" w:hAnsi="Roboto Condensed Light" w:cstheme="minorHAnsi"/>
                <w:sz w:val="22"/>
                <w:szCs w:val="22"/>
              </w:rPr>
              <w:t xml:space="preserve">In Germany, industry based and supported funding makes up two thirds of all research and development support. Businesses often work closely with the global network of </w:t>
            </w:r>
            <w:proofErr w:type="spellStart"/>
            <w:r w:rsidRPr="007A3D3B">
              <w:rPr>
                <w:rFonts w:ascii="Roboto Condensed Light" w:hAnsi="Roboto Condensed Light" w:cstheme="minorHAnsi"/>
                <w:sz w:val="22"/>
                <w:szCs w:val="22"/>
              </w:rPr>
              <w:t>Fraunhofer</w:t>
            </w:r>
            <w:proofErr w:type="spellEnd"/>
            <w:r w:rsidRPr="007A3D3B">
              <w:rPr>
                <w:rFonts w:ascii="Roboto Condensed Light" w:hAnsi="Roboto Condensed Light" w:cstheme="minorHAnsi"/>
                <w:sz w:val="22"/>
                <w:szCs w:val="22"/>
              </w:rPr>
              <w:t xml:space="preserve"> Institutes and the German Federation of Industrial Research Associations (</w:t>
            </w:r>
            <w:proofErr w:type="spellStart"/>
            <w:r w:rsidRPr="007A3D3B">
              <w:rPr>
                <w:rFonts w:ascii="Roboto Condensed Light" w:hAnsi="Roboto Condensed Light" w:cstheme="minorHAnsi"/>
                <w:sz w:val="22"/>
                <w:szCs w:val="22"/>
              </w:rPr>
              <w:t>AiF</w:t>
            </w:r>
            <w:proofErr w:type="spellEnd"/>
            <w:r w:rsidRPr="007A3D3B">
              <w:rPr>
                <w:rFonts w:ascii="Roboto Condensed Light" w:hAnsi="Roboto Condensed Light" w:cstheme="minorHAnsi"/>
                <w:sz w:val="22"/>
                <w:szCs w:val="22"/>
              </w:rPr>
              <w:t xml:space="preserve">).  As part of this integration with the research system, many companies offer ‘industry’ postdocs. The German </w:t>
            </w:r>
            <w:r w:rsidR="006D3370">
              <w:rPr>
                <w:rFonts w:ascii="Roboto Condensed Light" w:hAnsi="Roboto Condensed Light" w:cstheme="minorHAnsi"/>
                <w:sz w:val="22"/>
                <w:szCs w:val="22"/>
              </w:rPr>
              <w:t>Government</w:t>
            </w:r>
            <w:r w:rsidRPr="007A3D3B">
              <w:rPr>
                <w:rFonts w:ascii="Roboto Condensed Light" w:hAnsi="Roboto Condensed Light" w:cstheme="minorHAnsi"/>
                <w:sz w:val="22"/>
                <w:szCs w:val="22"/>
              </w:rPr>
              <w:t xml:space="preserve"> supports early career researchers moving into industry and provides useful t</w:t>
            </w:r>
            <w:r w:rsidR="000C6CE4" w:rsidRPr="007A3D3B">
              <w:rPr>
                <w:rFonts w:ascii="Roboto Condensed Light" w:hAnsi="Roboto Condensed Light" w:cstheme="minorHAnsi"/>
                <w:sz w:val="22"/>
                <w:szCs w:val="22"/>
              </w:rPr>
              <w:t>ools to help match post</w:t>
            </w:r>
            <w:r w:rsidRPr="007A3D3B">
              <w:rPr>
                <w:rFonts w:ascii="Roboto Condensed Light" w:hAnsi="Roboto Condensed Light" w:cstheme="minorHAnsi"/>
                <w:sz w:val="22"/>
                <w:szCs w:val="22"/>
              </w:rPr>
              <w:t xml:space="preserve">doc opportunities </w:t>
            </w:r>
            <w:r w:rsidR="000C6CE4" w:rsidRPr="007A3D3B">
              <w:rPr>
                <w:rFonts w:ascii="Roboto Condensed Light" w:hAnsi="Roboto Condensed Light" w:cstheme="minorHAnsi"/>
                <w:sz w:val="22"/>
                <w:szCs w:val="22"/>
              </w:rPr>
              <w:t xml:space="preserve">with early career researchers, such as </w:t>
            </w:r>
            <w:r w:rsidRPr="007A3D3B">
              <w:rPr>
                <w:rFonts w:ascii="Roboto Condensed Light" w:hAnsi="Roboto Condensed Light" w:cstheme="minorHAnsi"/>
                <w:sz w:val="22"/>
                <w:szCs w:val="22"/>
              </w:rPr>
              <w:t xml:space="preserve">through </w:t>
            </w:r>
            <w:r w:rsidR="005039AD" w:rsidRPr="007A3D3B">
              <w:rPr>
                <w:rFonts w:ascii="Roboto Condensed Light" w:hAnsi="Roboto Condensed Light" w:cstheme="minorHAnsi"/>
                <w:sz w:val="22"/>
                <w:szCs w:val="22"/>
              </w:rPr>
              <w:t xml:space="preserve">government </w:t>
            </w:r>
            <w:r w:rsidRPr="007A3D3B">
              <w:rPr>
                <w:rFonts w:ascii="Roboto Condensed Light" w:hAnsi="Roboto Condensed Light" w:cstheme="minorHAnsi"/>
                <w:sz w:val="22"/>
                <w:szCs w:val="22"/>
              </w:rPr>
              <w:t>website</w:t>
            </w:r>
            <w:r w:rsidR="000C6CE4" w:rsidRPr="007A3D3B">
              <w:rPr>
                <w:rFonts w:ascii="Roboto Condensed Light" w:hAnsi="Roboto Condensed Light" w:cstheme="minorHAnsi"/>
                <w:sz w:val="22"/>
                <w:szCs w:val="22"/>
              </w:rPr>
              <w:t>s. (A</w:t>
            </w:r>
            <w:r w:rsidR="005039AD" w:rsidRPr="007A3D3B">
              <w:rPr>
                <w:rFonts w:ascii="Roboto Condensed Light" w:hAnsi="Roboto Condensed Light" w:cstheme="minorHAnsi"/>
                <w:sz w:val="22"/>
                <w:szCs w:val="22"/>
              </w:rPr>
              <w:t xml:space="preserve">n English language </w:t>
            </w:r>
            <w:r w:rsidR="001F3D01" w:rsidRPr="007A3D3B">
              <w:rPr>
                <w:rFonts w:ascii="Roboto Condensed Light" w:hAnsi="Roboto Condensed Light" w:cstheme="minorHAnsi"/>
                <w:sz w:val="22"/>
                <w:szCs w:val="22"/>
              </w:rPr>
              <w:t>description</w:t>
            </w:r>
            <w:r w:rsidR="005039AD" w:rsidRPr="007A3D3B">
              <w:rPr>
                <w:rFonts w:ascii="Roboto Condensed Light" w:hAnsi="Roboto Condensed Light" w:cstheme="minorHAnsi"/>
                <w:sz w:val="22"/>
                <w:szCs w:val="22"/>
              </w:rPr>
              <w:t xml:space="preserve"> </w:t>
            </w:r>
            <w:r w:rsidR="000C6CE4" w:rsidRPr="007A3D3B">
              <w:rPr>
                <w:rFonts w:ascii="Roboto Condensed Light" w:hAnsi="Roboto Condensed Light" w:cstheme="minorHAnsi"/>
                <w:sz w:val="22"/>
                <w:szCs w:val="22"/>
              </w:rPr>
              <w:t xml:space="preserve">of postdoc opportunities can be found </w:t>
            </w:r>
            <w:r w:rsidR="005039AD" w:rsidRPr="007A3D3B">
              <w:rPr>
                <w:rFonts w:ascii="Roboto Condensed Light" w:hAnsi="Roboto Condensed Light" w:cstheme="minorHAnsi"/>
                <w:sz w:val="22"/>
                <w:szCs w:val="22"/>
              </w:rPr>
              <w:t xml:space="preserve">at </w:t>
            </w:r>
            <w:r w:rsidR="000C6CE4" w:rsidRPr="007A3D3B">
              <w:rPr>
                <w:rFonts w:ascii="Roboto Condensed Light" w:hAnsi="Roboto Condensed Light" w:cstheme="minorHAnsi"/>
                <w:sz w:val="22"/>
                <w:szCs w:val="22"/>
              </w:rPr>
              <w:t xml:space="preserve">the government website </w:t>
            </w:r>
            <w:r w:rsidR="005039AD" w:rsidRPr="007A3D3B">
              <w:rPr>
                <w:rFonts w:ascii="Roboto Condensed Light" w:hAnsi="Roboto Condensed Light" w:cstheme="minorHAnsi"/>
                <w:sz w:val="22"/>
                <w:szCs w:val="22"/>
              </w:rPr>
              <w:t>research-in-germany.de</w:t>
            </w:r>
            <w:r w:rsidR="000C6CE4" w:rsidRPr="007A3D3B">
              <w:rPr>
                <w:rFonts w:ascii="Roboto Condensed Light" w:hAnsi="Roboto Condensed Light" w:cstheme="minorHAnsi"/>
                <w:sz w:val="22"/>
                <w:szCs w:val="22"/>
              </w:rPr>
              <w:t>)</w:t>
            </w:r>
            <w:r w:rsidR="005039AD" w:rsidRPr="007A3D3B">
              <w:rPr>
                <w:rFonts w:ascii="Roboto Condensed Light" w:hAnsi="Roboto Condensed Light" w:cstheme="minorHAnsi"/>
                <w:sz w:val="22"/>
                <w:szCs w:val="22"/>
              </w:rPr>
              <w:t>.</w:t>
            </w:r>
          </w:p>
        </w:tc>
      </w:tr>
    </w:tbl>
    <w:p w14:paraId="0C26E9E1" w14:textId="77777777" w:rsidR="00850203" w:rsidRPr="007A3D3B" w:rsidRDefault="003B60C5" w:rsidP="00BD1776">
      <w:pPr>
        <w:rPr>
          <w:rFonts w:ascii="Roboto Condensed Light" w:hAnsi="Roboto Condensed Light" w:cstheme="minorHAnsi"/>
          <w:color w:val="000000" w:themeColor="text1"/>
        </w:rPr>
      </w:pPr>
      <w:r w:rsidRPr="007A3D3B">
        <w:rPr>
          <w:rFonts w:ascii="Roboto Condensed Light" w:hAnsi="Roboto Condensed Light" w:cstheme="minorHAnsi"/>
          <w:color w:val="000000" w:themeColor="text1"/>
        </w:rPr>
        <w:t xml:space="preserve"> </w:t>
      </w:r>
    </w:p>
    <w:p w14:paraId="0C26E9E2" w14:textId="77777777" w:rsidR="003A0B5B" w:rsidRDefault="003A0B5B">
      <w:pPr>
        <w:rPr>
          <w:rFonts w:ascii="Roboto Condensed Light" w:eastAsiaTheme="majorEastAsia" w:hAnsi="Roboto Condensed Light" w:cstheme="minorHAnsi"/>
          <w:b/>
          <w:bCs/>
          <w:color w:val="365F91" w:themeColor="accent1" w:themeShade="BF"/>
          <w:sz w:val="28"/>
        </w:rPr>
      </w:pPr>
      <w:r>
        <w:rPr>
          <w:rFonts w:ascii="Roboto Condensed Light" w:hAnsi="Roboto Condensed Light"/>
          <w:sz w:val="28"/>
        </w:rPr>
        <w:br w:type="page"/>
      </w:r>
    </w:p>
    <w:p w14:paraId="0C26E9E3" w14:textId="77777777" w:rsidR="00602D8D" w:rsidRPr="007A3D3B" w:rsidRDefault="00602D8D" w:rsidP="00220768">
      <w:pPr>
        <w:pStyle w:val="Heading1"/>
        <w:rPr>
          <w:rFonts w:ascii="Roboto Condensed Light" w:hAnsi="Roboto Condensed Light"/>
        </w:rPr>
      </w:pPr>
      <w:r w:rsidRPr="007A3D3B">
        <w:rPr>
          <w:rFonts w:ascii="Roboto Condensed Light" w:hAnsi="Roboto Condensed Light"/>
        </w:rPr>
        <w:lastRenderedPageBreak/>
        <w:t>Supporting research infrastructure</w:t>
      </w:r>
    </w:p>
    <w:p w14:paraId="0C26E9E4" w14:textId="77777777" w:rsidR="00602D8D" w:rsidRPr="007A3D3B" w:rsidRDefault="00C0589C" w:rsidP="001E2BAA">
      <w:pPr>
        <w:kinsoku w:val="0"/>
        <w:overflowPunct w:val="0"/>
        <w:autoSpaceDE w:val="0"/>
        <w:autoSpaceDN w:val="0"/>
        <w:adjustRightInd w:val="0"/>
        <w:ind w:left="1"/>
        <w:rPr>
          <w:rFonts w:ascii="Roboto Condensed Light" w:hAnsi="Roboto Condensed Light" w:cstheme="minorHAnsi"/>
        </w:rPr>
      </w:pPr>
      <w:r w:rsidRPr="007A3D3B">
        <w:rPr>
          <w:rFonts w:ascii="Roboto Condensed Light" w:hAnsi="Roboto Condensed Light" w:cstheme="minorHAnsi"/>
        </w:rPr>
        <w:t>The G</w:t>
      </w:r>
      <w:r w:rsidR="00B25FE0" w:rsidRPr="007A3D3B">
        <w:rPr>
          <w:rFonts w:ascii="Roboto Condensed Light" w:hAnsi="Roboto Condensed Light" w:cstheme="minorHAnsi"/>
        </w:rPr>
        <w:t xml:space="preserve">overnment proposes to build mechanisms so that </w:t>
      </w:r>
      <w:r w:rsidR="00602D8D" w:rsidRPr="007A3D3B">
        <w:rPr>
          <w:rFonts w:ascii="Roboto Condensed Light" w:hAnsi="Roboto Condensed Light" w:cstheme="minorHAnsi"/>
        </w:rPr>
        <w:t>infrastructure facilitates increased collaboration between researchers and industry</w:t>
      </w:r>
      <w:r w:rsidR="00B25FE0" w:rsidRPr="007A3D3B">
        <w:rPr>
          <w:rFonts w:ascii="Roboto Condensed Light" w:hAnsi="Roboto Condensed Light" w:cstheme="minorHAnsi"/>
        </w:rPr>
        <w:t xml:space="preserve"> by:</w:t>
      </w:r>
      <w:r w:rsidR="00602D8D" w:rsidRPr="007A3D3B">
        <w:rPr>
          <w:rFonts w:ascii="Roboto Condensed Light" w:hAnsi="Roboto Condensed Light" w:cstheme="minorHAnsi"/>
        </w:rPr>
        <w:t xml:space="preserve"> </w:t>
      </w:r>
    </w:p>
    <w:p w14:paraId="0C26E9E5" w14:textId="77777777" w:rsidR="00602D8D" w:rsidRPr="007A3D3B" w:rsidRDefault="00602D8D" w:rsidP="001E2BAA">
      <w:pPr>
        <w:pStyle w:val="ListParagraph"/>
        <w:numPr>
          <w:ilvl w:val="0"/>
          <w:numId w:val="14"/>
        </w:numPr>
        <w:tabs>
          <w:tab w:val="left" w:pos="831"/>
        </w:tabs>
        <w:kinsoku w:val="0"/>
        <w:overflowPunct w:val="0"/>
        <w:autoSpaceDE w:val="0"/>
        <w:autoSpaceDN w:val="0"/>
        <w:adjustRightInd w:val="0"/>
        <w:contextualSpacing w:val="0"/>
        <w:rPr>
          <w:rFonts w:ascii="Roboto Condensed Light" w:hAnsi="Roboto Condensed Light" w:cstheme="minorHAnsi"/>
        </w:rPr>
      </w:pPr>
      <w:r w:rsidRPr="007A3D3B">
        <w:rPr>
          <w:rFonts w:ascii="Roboto Condensed Light" w:hAnsi="Roboto Condensed Light" w:cstheme="minorHAnsi"/>
        </w:rPr>
        <w:t>strengthen</w:t>
      </w:r>
      <w:r w:rsidR="007300CD" w:rsidRPr="007A3D3B">
        <w:rPr>
          <w:rFonts w:ascii="Roboto Condensed Light" w:hAnsi="Roboto Condensed Light" w:cstheme="minorHAnsi"/>
        </w:rPr>
        <w:t>ing</w:t>
      </w:r>
      <w:r w:rsidRPr="007A3D3B">
        <w:rPr>
          <w:rFonts w:ascii="Roboto Condensed Light" w:hAnsi="Roboto Condensed Light" w:cstheme="minorHAnsi"/>
        </w:rPr>
        <w:t xml:space="preserve"> the existing focus of the NCRIS on outreach to researchers and industry;</w:t>
      </w:r>
    </w:p>
    <w:p w14:paraId="0C26E9E6" w14:textId="77777777" w:rsidR="00602D8D" w:rsidRPr="007A3D3B" w:rsidRDefault="008F511E" w:rsidP="001E2BAA">
      <w:pPr>
        <w:pStyle w:val="ListParagraph"/>
        <w:numPr>
          <w:ilvl w:val="0"/>
          <w:numId w:val="14"/>
        </w:numPr>
        <w:tabs>
          <w:tab w:val="left" w:pos="831"/>
        </w:tabs>
        <w:kinsoku w:val="0"/>
        <w:overflowPunct w:val="0"/>
        <w:autoSpaceDE w:val="0"/>
        <w:autoSpaceDN w:val="0"/>
        <w:adjustRightInd w:val="0"/>
        <w:contextualSpacing w:val="0"/>
        <w:rPr>
          <w:rFonts w:ascii="Roboto Condensed Light" w:hAnsi="Roboto Condensed Light" w:cstheme="minorHAnsi"/>
        </w:rPr>
      </w:pPr>
      <w:r w:rsidRPr="007A3D3B">
        <w:rPr>
          <w:rFonts w:ascii="Roboto Condensed Light" w:hAnsi="Roboto Condensed Light" w:cstheme="minorHAnsi"/>
        </w:rPr>
        <w:t>undertaking</w:t>
      </w:r>
      <w:r w:rsidR="00602D8D" w:rsidRPr="007A3D3B">
        <w:rPr>
          <w:rFonts w:ascii="Roboto Condensed Light" w:hAnsi="Roboto Condensed Light" w:cstheme="minorHAnsi"/>
        </w:rPr>
        <w:t xml:space="preserve"> a reassessment of existing research infrastructure provision and requirements, in line with the recommendations of the National Commission of Audit; and</w:t>
      </w:r>
    </w:p>
    <w:p w14:paraId="0C26E9E7" w14:textId="77777777" w:rsidR="00CC3372" w:rsidRPr="007A3D3B" w:rsidRDefault="00602D8D" w:rsidP="00764222">
      <w:pPr>
        <w:pStyle w:val="ListParagraph"/>
        <w:numPr>
          <w:ilvl w:val="0"/>
          <w:numId w:val="14"/>
        </w:numPr>
        <w:tabs>
          <w:tab w:val="left" w:pos="831"/>
        </w:tabs>
        <w:kinsoku w:val="0"/>
        <w:overflowPunct w:val="0"/>
        <w:autoSpaceDE w:val="0"/>
        <w:autoSpaceDN w:val="0"/>
        <w:adjustRightInd w:val="0"/>
        <w:contextualSpacing w:val="0"/>
        <w:rPr>
          <w:rFonts w:ascii="Roboto Condensed Light" w:hAnsi="Roboto Condensed Light" w:cstheme="minorHAnsi"/>
          <w:b/>
          <w:i/>
        </w:rPr>
      </w:pPr>
      <w:proofErr w:type="gramStart"/>
      <w:r w:rsidRPr="007A3D3B">
        <w:rPr>
          <w:rFonts w:ascii="Roboto Condensed Light" w:hAnsi="Roboto Condensed Light" w:cstheme="minorHAnsi"/>
        </w:rPr>
        <w:t>develop</w:t>
      </w:r>
      <w:r w:rsidR="008F511E" w:rsidRPr="007A3D3B">
        <w:rPr>
          <w:rFonts w:ascii="Roboto Condensed Light" w:hAnsi="Roboto Condensed Light" w:cstheme="minorHAnsi"/>
        </w:rPr>
        <w:t>ing</w:t>
      </w:r>
      <w:proofErr w:type="gramEnd"/>
      <w:r w:rsidRPr="007A3D3B">
        <w:rPr>
          <w:rFonts w:ascii="Roboto Condensed Light" w:hAnsi="Roboto Condensed Light" w:cstheme="minorHAnsi"/>
        </w:rPr>
        <w:t xml:space="preserve"> a roadmap for long-term research infrastructure investment, in consultation with the research sector and industry.</w:t>
      </w:r>
    </w:p>
    <w:p w14:paraId="0C26E9E8" w14:textId="77777777" w:rsidR="00BD1776" w:rsidRPr="007A3D3B" w:rsidRDefault="00B26CA6" w:rsidP="00B030DD">
      <w:pPr>
        <w:pStyle w:val="Heading2"/>
      </w:pPr>
      <w:r w:rsidRPr="007A3D3B">
        <w:t>Recommendation</w:t>
      </w:r>
      <w:r w:rsidR="000954ED" w:rsidRPr="007A3D3B">
        <w:t xml:space="preserve"> 6</w:t>
      </w:r>
      <w:r w:rsidRPr="007A3D3B">
        <w:t xml:space="preserve">: </w:t>
      </w:r>
      <w:r w:rsidR="00BD1776" w:rsidRPr="007A3D3B">
        <w:t>Provide c</w:t>
      </w:r>
      <w:r w:rsidR="003D0FAD" w:rsidRPr="007A3D3B">
        <w:t xml:space="preserve">ertainty for infrastructure investment and </w:t>
      </w:r>
      <w:r w:rsidR="00BD1776" w:rsidRPr="007A3D3B">
        <w:t>develop the roadmap</w:t>
      </w:r>
      <w:r w:rsidR="00850203" w:rsidRPr="007A3D3B">
        <w:t>.</w:t>
      </w:r>
    </w:p>
    <w:p w14:paraId="0C26E9E9" w14:textId="77777777" w:rsidR="004A5FBE" w:rsidRPr="007A3D3B" w:rsidRDefault="008F511E" w:rsidP="00BD1776">
      <w:pPr>
        <w:kinsoku w:val="0"/>
        <w:overflowPunct w:val="0"/>
        <w:autoSpaceDE w:val="0"/>
        <w:autoSpaceDN w:val="0"/>
        <w:adjustRightInd w:val="0"/>
        <w:rPr>
          <w:rFonts w:ascii="Roboto Condensed Light" w:hAnsi="Roboto Condensed Light" w:cstheme="minorHAnsi"/>
        </w:rPr>
      </w:pPr>
      <w:r w:rsidRPr="007A3D3B">
        <w:rPr>
          <w:rFonts w:ascii="Roboto Condensed Light" w:hAnsi="Roboto Condensed Light" w:cstheme="minorHAnsi"/>
        </w:rPr>
        <w:t xml:space="preserve">The </w:t>
      </w:r>
      <w:r w:rsidR="000C6CE4" w:rsidRPr="007A3D3B">
        <w:rPr>
          <w:rFonts w:ascii="Roboto Condensed Light" w:hAnsi="Roboto Condensed Light" w:cstheme="minorHAnsi"/>
        </w:rPr>
        <w:t>G</w:t>
      </w:r>
      <w:r w:rsidRPr="007A3D3B">
        <w:rPr>
          <w:rFonts w:ascii="Roboto Condensed Light" w:hAnsi="Roboto Condensed Light" w:cstheme="minorHAnsi"/>
        </w:rPr>
        <w:t>overnment should p</w:t>
      </w:r>
      <w:r w:rsidR="0044458B" w:rsidRPr="007A3D3B">
        <w:rPr>
          <w:rFonts w:ascii="Roboto Condensed Light" w:hAnsi="Roboto Condensed Light" w:cstheme="minorHAnsi"/>
        </w:rPr>
        <w:t xml:space="preserve">rovide funding certainty for </w:t>
      </w:r>
      <w:r w:rsidR="00C0589C" w:rsidRPr="007A3D3B">
        <w:rPr>
          <w:rFonts w:ascii="Roboto Condensed Light" w:hAnsi="Roboto Condensed Light" w:cstheme="minorHAnsi"/>
        </w:rPr>
        <w:t xml:space="preserve">current </w:t>
      </w:r>
      <w:r w:rsidR="0044458B" w:rsidRPr="007A3D3B">
        <w:rPr>
          <w:rFonts w:ascii="Roboto Condensed Light" w:hAnsi="Roboto Condensed Light" w:cstheme="minorHAnsi"/>
        </w:rPr>
        <w:t>research infrastructure</w:t>
      </w:r>
      <w:r w:rsidR="00C0589C" w:rsidRPr="007A3D3B">
        <w:rPr>
          <w:rFonts w:ascii="Roboto Condensed Light" w:hAnsi="Roboto Condensed Light" w:cstheme="minorHAnsi"/>
        </w:rPr>
        <w:t xml:space="preserve"> over the forward estimates to best leverage previous investment</w:t>
      </w:r>
      <w:r w:rsidR="0055729E" w:rsidRPr="007A3D3B">
        <w:rPr>
          <w:rFonts w:ascii="Roboto Condensed Light" w:hAnsi="Roboto Condensed Light" w:cstheme="minorHAnsi"/>
        </w:rPr>
        <w:t>.</w:t>
      </w:r>
      <w:r w:rsidR="001325D9" w:rsidRPr="007A3D3B">
        <w:rPr>
          <w:rFonts w:ascii="Roboto Condensed Light" w:hAnsi="Roboto Condensed Light" w:cstheme="minorHAnsi"/>
        </w:rPr>
        <w:t xml:space="preserve"> </w:t>
      </w:r>
      <w:r w:rsidRPr="007A3D3B">
        <w:rPr>
          <w:rFonts w:ascii="Roboto Condensed Light" w:hAnsi="Roboto Condensed Light" w:cstheme="minorHAnsi"/>
        </w:rPr>
        <w:t xml:space="preserve">As well </w:t>
      </w:r>
      <w:r w:rsidR="0044458B" w:rsidRPr="007A3D3B">
        <w:rPr>
          <w:rFonts w:ascii="Roboto Condensed Light" w:hAnsi="Roboto Condensed Light" w:cstheme="minorHAnsi"/>
        </w:rPr>
        <w:t xml:space="preserve">an ongoing program aimed at </w:t>
      </w:r>
      <w:r w:rsidR="00C0589C" w:rsidRPr="007A3D3B">
        <w:rPr>
          <w:rFonts w:ascii="Roboto Condensed Light" w:hAnsi="Roboto Condensed Light" w:cstheme="minorHAnsi"/>
        </w:rPr>
        <w:t xml:space="preserve">fully </w:t>
      </w:r>
      <w:r w:rsidR="0044458B" w:rsidRPr="007A3D3B">
        <w:rPr>
          <w:rFonts w:ascii="Roboto Condensed Light" w:hAnsi="Roboto Condensed Light" w:cstheme="minorHAnsi"/>
        </w:rPr>
        <w:t>funding substantial pieces of infrastructure that are essential to breakthrough discoveries</w:t>
      </w:r>
      <w:r w:rsidRPr="007A3D3B">
        <w:rPr>
          <w:rFonts w:ascii="Roboto Condensed Light" w:hAnsi="Roboto Condensed Light" w:cstheme="minorHAnsi"/>
        </w:rPr>
        <w:t xml:space="preserve"> should be developed</w:t>
      </w:r>
      <w:r w:rsidR="00C0589C" w:rsidRPr="007A3D3B">
        <w:rPr>
          <w:rFonts w:ascii="Roboto Condensed Light" w:hAnsi="Roboto Condensed Light" w:cstheme="minorHAnsi"/>
        </w:rPr>
        <w:t>.</w:t>
      </w:r>
    </w:p>
    <w:p w14:paraId="0C26E9EA" w14:textId="77777777" w:rsidR="004A5FBE" w:rsidRPr="007A3D3B" w:rsidRDefault="004A5FBE" w:rsidP="00CE3706">
      <w:pPr>
        <w:keepNext/>
        <w:keepLines/>
        <w:pBdr>
          <w:top w:val="single" w:sz="4" w:space="1" w:color="auto"/>
        </w:pBdr>
        <w:spacing w:after="0"/>
        <w:rPr>
          <w:rFonts w:ascii="Roboto Condensed Light" w:hAnsi="Roboto Condensed Light" w:cstheme="minorHAnsi"/>
          <w:b/>
        </w:rPr>
      </w:pPr>
      <w:r w:rsidRPr="007A3D3B">
        <w:rPr>
          <w:rFonts w:ascii="Roboto Condensed Light" w:hAnsi="Roboto Condensed Light" w:cstheme="minorHAnsi"/>
          <w:b/>
        </w:rPr>
        <w:t>VICTORIAN LIFE SCIENCES COMPUTING INITIATIVE</w:t>
      </w:r>
    </w:p>
    <w:tbl>
      <w:tblPr>
        <w:tblStyle w:val="TableGrid"/>
        <w:tblW w:w="0" w:type="auto"/>
        <w:tblInd w:w="108" w:type="dxa"/>
        <w:tblBorders>
          <w:insideH w:val="none" w:sz="0" w:space="0" w:color="auto"/>
          <w:insideV w:val="none" w:sz="0" w:space="0" w:color="auto"/>
        </w:tblBorders>
        <w:shd w:val="clear" w:color="auto" w:fill="E6E6E6"/>
        <w:tblLook w:val="04A0" w:firstRow="1" w:lastRow="0" w:firstColumn="1" w:lastColumn="0" w:noHBand="0" w:noVBand="1"/>
      </w:tblPr>
      <w:tblGrid>
        <w:gridCol w:w="8408"/>
      </w:tblGrid>
      <w:tr w:rsidR="004A5FBE" w:rsidRPr="007A3D3B" w14:paraId="0C26E9EC" w14:textId="77777777" w:rsidTr="007B122D">
        <w:trPr>
          <w:trHeight w:val="424"/>
        </w:trPr>
        <w:tc>
          <w:tcPr>
            <w:tcW w:w="8408" w:type="dxa"/>
            <w:shd w:val="clear" w:color="auto" w:fill="E6E6E6"/>
          </w:tcPr>
          <w:p w14:paraId="0C26E9EB" w14:textId="77777777" w:rsidR="004A5FBE" w:rsidRPr="007A3D3B" w:rsidRDefault="004A5FBE" w:rsidP="005039AD">
            <w:pPr>
              <w:keepNext/>
              <w:keepLines/>
              <w:pBdr>
                <w:top w:val="single" w:sz="4" w:space="1" w:color="auto"/>
              </w:pBdr>
              <w:spacing w:line="276" w:lineRule="auto"/>
              <w:rPr>
                <w:rFonts w:ascii="Roboto Condensed Light" w:hAnsi="Roboto Condensed Light" w:cstheme="minorHAnsi"/>
                <w:sz w:val="22"/>
                <w:szCs w:val="22"/>
              </w:rPr>
            </w:pPr>
            <w:r w:rsidRPr="007A3D3B">
              <w:rPr>
                <w:rFonts w:ascii="Roboto Condensed Light" w:hAnsi="Roboto Condensed Light" w:cstheme="minorHAnsi"/>
                <w:sz w:val="22"/>
                <w:szCs w:val="22"/>
              </w:rPr>
              <w:t xml:space="preserve">A good example of why it is important to invest in research infrastructure </w:t>
            </w:r>
            <w:r w:rsidR="00CF6F67" w:rsidRPr="007A3D3B">
              <w:rPr>
                <w:rFonts w:ascii="Roboto Condensed Light" w:hAnsi="Roboto Condensed Light" w:cstheme="minorHAnsi"/>
                <w:sz w:val="22"/>
                <w:szCs w:val="22"/>
              </w:rPr>
              <w:t xml:space="preserve">that is accessible and open to a variety of </w:t>
            </w:r>
            <w:r w:rsidRPr="007A3D3B">
              <w:rPr>
                <w:rFonts w:ascii="Roboto Condensed Light" w:hAnsi="Roboto Condensed Light" w:cstheme="minorHAnsi"/>
                <w:sz w:val="22"/>
                <w:szCs w:val="22"/>
              </w:rPr>
              <w:t>research partners is the Victorian Life Sciences Computing Initiative</w:t>
            </w:r>
            <w:r w:rsidRPr="007A3D3B">
              <w:rPr>
                <w:rFonts w:ascii="Roboto Condensed Light" w:hAnsi="Roboto Condensed Light" w:cstheme="minorHAnsi"/>
                <w:b/>
                <w:sz w:val="22"/>
                <w:szCs w:val="22"/>
              </w:rPr>
              <w:t xml:space="preserve"> </w:t>
            </w:r>
            <w:r w:rsidRPr="007A3D3B">
              <w:rPr>
                <w:rFonts w:ascii="Roboto Condensed Light" w:hAnsi="Roboto Condensed Light" w:cstheme="minorHAnsi"/>
                <w:sz w:val="22"/>
                <w:szCs w:val="22"/>
              </w:rPr>
              <w:t>(VLSCI). This supercomputer facility gives researchers access to a powerful tool to help them solve some of the biggest challenges facing the State’s health system and impacting on our quality of life. Life scientists and computer scientists are forming exciting collaborations to improve diagnostics, find new drug targets, refine treatments and further our understanding of the major diseases affecting our community: cancer, epilepsy, genetic disorders, infectious diseases and eye disease, among others. The collaboration with IBM further enhances Victoria’s reputation as a global centre for excellence in life sciences research capabilities.</w:t>
            </w:r>
          </w:p>
        </w:tc>
      </w:tr>
    </w:tbl>
    <w:p w14:paraId="0C26E9ED" w14:textId="77777777" w:rsidR="004A5FBE" w:rsidRPr="007A3D3B" w:rsidRDefault="004A5FBE" w:rsidP="001E2BAA">
      <w:pPr>
        <w:rPr>
          <w:rFonts w:ascii="Roboto Condensed Light" w:hAnsi="Roboto Condensed Light" w:cstheme="minorHAnsi"/>
        </w:rPr>
      </w:pPr>
    </w:p>
    <w:p w14:paraId="0C26E9EE" w14:textId="77777777" w:rsidR="00602D8D" w:rsidRPr="007A3D3B" w:rsidRDefault="00285021" w:rsidP="00220768">
      <w:pPr>
        <w:pStyle w:val="Heading1"/>
        <w:rPr>
          <w:rFonts w:ascii="Roboto Condensed Light" w:hAnsi="Roboto Condensed Light"/>
        </w:rPr>
      </w:pPr>
      <w:r w:rsidRPr="007A3D3B">
        <w:rPr>
          <w:rFonts w:ascii="Roboto Condensed Light" w:hAnsi="Roboto Condensed Light"/>
        </w:rPr>
        <w:t>I</w:t>
      </w:r>
      <w:r w:rsidR="00602D8D" w:rsidRPr="007A3D3B">
        <w:rPr>
          <w:rFonts w:ascii="Roboto Condensed Light" w:hAnsi="Roboto Condensed Light"/>
        </w:rPr>
        <w:t>ncreasing industry relevant research training</w:t>
      </w:r>
    </w:p>
    <w:p w14:paraId="0C26E9EF" w14:textId="77777777" w:rsidR="00B25FE0" w:rsidRPr="007A3D3B" w:rsidRDefault="00C0589C" w:rsidP="001E2BAA">
      <w:pPr>
        <w:kinsoku w:val="0"/>
        <w:overflowPunct w:val="0"/>
        <w:autoSpaceDE w:val="0"/>
        <w:autoSpaceDN w:val="0"/>
        <w:adjustRightInd w:val="0"/>
        <w:rPr>
          <w:rFonts w:ascii="Roboto Condensed Light" w:hAnsi="Roboto Condensed Light" w:cstheme="minorHAnsi"/>
        </w:rPr>
      </w:pPr>
      <w:r w:rsidRPr="007A3D3B">
        <w:rPr>
          <w:rFonts w:ascii="Roboto Condensed Light" w:hAnsi="Roboto Condensed Light" w:cstheme="minorHAnsi"/>
        </w:rPr>
        <w:t xml:space="preserve">The </w:t>
      </w:r>
      <w:r w:rsidR="004B45E2" w:rsidRPr="007A3D3B">
        <w:rPr>
          <w:rFonts w:ascii="Roboto Condensed Light" w:hAnsi="Roboto Condensed Light" w:cstheme="minorHAnsi"/>
        </w:rPr>
        <w:t xml:space="preserve">Commonwealth </w:t>
      </w:r>
      <w:r w:rsidR="00B25FE0" w:rsidRPr="007A3D3B">
        <w:rPr>
          <w:rFonts w:ascii="Roboto Condensed Light" w:hAnsi="Roboto Condensed Light" w:cstheme="minorHAnsi"/>
        </w:rPr>
        <w:t>Government proposes greater opportunities be made available for industry relevant research training, provision of industry and business relevant skills, and recognition of PhD candidates with existing industry experience.</w:t>
      </w:r>
    </w:p>
    <w:p w14:paraId="0C26E9F0" w14:textId="77777777" w:rsidR="00850203" w:rsidRPr="007A3D3B" w:rsidRDefault="00B26CA6" w:rsidP="00B030DD">
      <w:pPr>
        <w:pStyle w:val="Heading2"/>
      </w:pPr>
      <w:r w:rsidRPr="007A3D3B">
        <w:t>Recommendation</w:t>
      </w:r>
      <w:r w:rsidR="000954ED" w:rsidRPr="007A3D3B">
        <w:t xml:space="preserve"> 7</w:t>
      </w:r>
      <w:r w:rsidRPr="007A3D3B">
        <w:t xml:space="preserve">: </w:t>
      </w:r>
      <w:r w:rsidR="008C27EF" w:rsidRPr="007A3D3B">
        <w:t>Reform the Research Training Scheme and Australian Postgraduate Awards (RTS and APA) to focus on excellence</w:t>
      </w:r>
      <w:r w:rsidR="00B25FE0" w:rsidRPr="007A3D3B">
        <w:t xml:space="preserve"> while provid</w:t>
      </w:r>
      <w:r w:rsidR="00B92406" w:rsidRPr="007A3D3B">
        <w:t>ing industry relevant experience.</w:t>
      </w:r>
      <w:r w:rsidR="001325D9" w:rsidRPr="007A3D3B">
        <w:t xml:space="preserve"> </w:t>
      </w:r>
    </w:p>
    <w:p w14:paraId="0C26E9F1" w14:textId="77777777" w:rsidR="00D74CF7" w:rsidRPr="007A3D3B" w:rsidRDefault="00D74CF7" w:rsidP="001325D9">
      <w:pPr>
        <w:kinsoku w:val="0"/>
        <w:overflowPunct w:val="0"/>
        <w:autoSpaceDE w:val="0"/>
        <w:autoSpaceDN w:val="0"/>
        <w:adjustRightInd w:val="0"/>
        <w:rPr>
          <w:rFonts w:ascii="Roboto Condensed Light" w:hAnsi="Roboto Condensed Light" w:cstheme="minorHAnsi"/>
          <w:color w:val="000000" w:themeColor="text1"/>
        </w:rPr>
      </w:pPr>
      <w:r w:rsidRPr="007A3D3B">
        <w:rPr>
          <w:rFonts w:ascii="Roboto Condensed Light" w:hAnsi="Roboto Condensed Light" w:cstheme="minorHAnsi"/>
          <w:color w:val="000000" w:themeColor="text1"/>
        </w:rPr>
        <w:t>The G</w:t>
      </w:r>
      <w:r w:rsidR="008F511E" w:rsidRPr="007A3D3B">
        <w:rPr>
          <w:rFonts w:ascii="Roboto Condensed Light" w:hAnsi="Roboto Condensed Light" w:cstheme="minorHAnsi"/>
          <w:color w:val="000000" w:themeColor="text1"/>
        </w:rPr>
        <w:t>overnment should p</w:t>
      </w:r>
      <w:r w:rsidR="00B25FE0" w:rsidRPr="007A3D3B">
        <w:rPr>
          <w:rFonts w:ascii="Roboto Condensed Light" w:hAnsi="Roboto Condensed Light" w:cstheme="minorHAnsi"/>
          <w:color w:val="000000" w:themeColor="text1"/>
        </w:rPr>
        <w:t xml:space="preserve">rovide universities with flexibility </w:t>
      </w:r>
      <w:r w:rsidR="005415C2" w:rsidRPr="007A3D3B">
        <w:rPr>
          <w:rFonts w:ascii="Roboto Condensed Light" w:hAnsi="Roboto Condensed Light" w:cstheme="minorHAnsi"/>
          <w:color w:val="000000" w:themeColor="text1"/>
        </w:rPr>
        <w:t xml:space="preserve">to </w:t>
      </w:r>
      <w:r w:rsidR="00B25FE0" w:rsidRPr="007A3D3B">
        <w:rPr>
          <w:rFonts w:ascii="Roboto Condensed Light" w:hAnsi="Roboto Condensed Light" w:cstheme="minorHAnsi"/>
          <w:color w:val="000000" w:themeColor="text1"/>
        </w:rPr>
        <w:t xml:space="preserve">use Australian Postgraduate Awards to support </w:t>
      </w:r>
      <w:r w:rsidR="00C76B43" w:rsidRPr="007A3D3B">
        <w:rPr>
          <w:rFonts w:ascii="Roboto Condensed Light" w:hAnsi="Roboto Condensed Light" w:cstheme="minorHAnsi"/>
          <w:color w:val="000000" w:themeColor="text1"/>
        </w:rPr>
        <w:t xml:space="preserve">the </w:t>
      </w:r>
      <w:r w:rsidR="00B25FE0" w:rsidRPr="007A3D3B">
        <w:rPr>
          <w:rFonts w:ascii="Roboto Condensed Light" w:hAnsi="Roboto Condensed Light" w:cstheme="minorHAnsi"/>
          <w:color w:val="000000" w:themeColor="text1"/>
        </w:rPr>
        <w:t xml:space="preserve">development of </w:t>
      </w:r>
      <w:r w:rsidR="00C76B43" w:rsidRPr="007A3D3B">
        <w:rPr>
          <w:rFonts w:ascii="Roboto Condensed Light" w:hAnsi="Roboto Condensed Light" w:cstheme="minorHAnsi"/>
          <w:color w:val="000000" w:themeColor="text1"/>
        </w:rPr>
        <w:t xml:space="preserve">further </w:t>
      </w:r>
      <w:r w:rsidR="00B25FE0" w:rsidRPr="007A3D3B">
        <w:rPr>
          <w:rFonts w:ascii="Roboto Condensed Light" w:hAnsi="Roboto Condensed Light" w:cstheme="minorHAnsi"/>
          <w:color w:val="000000" w:themeColor="text1"/>
        </w:rPr>
        <w:t xml:space="preserve">transferable skills during research training (PhD/Masters). These skills might include project management, IP management and </w:t>
      </w:r>
      <w:r w:rsidR="00C76B43" w:rsidRPr="007A3D3B">
        <w:rPr>
          <w:rFonts w:ascii="Roboto Condensed Light" w:hAnsi="Roboto Condensed Light" w:cstheme="minorHAnsi"/>
          <w:color w:val="000000" w:themeColor="text1"/>
        </w:rPr>
        <w:t xml:space="preserve">business </w:t>
      </w:r>
      <w:r w:rsidR="00B25FE0" w:rsidRPr="007A3D3B">
        <w:rPr>
          <w:rFonts w:ascii="Roboto Condensed Light" w:hAnsi="Roboto Condensed Light" w:cstheme="minorHAnsi"/>
          <w:color w:val="000000" w:themeColor="text1"/>
        </w:rPr>
        <w:t xml:space="preserve">skills. </w:t>
      </w:r>
      <w:r w:rsidR="008F511E" w:rsidRPr="007A3D3B">
        <w:rPr>
          <w:rFonts w:ascii="Roboto Condensed Light" w:hAnsi="Roboto Condensed Light" w:cstheme="minorHAnsi"/>
          <w:color w:val="000000" w:themeColor="text1"/>
        </w:rPr>
        <w:t>Government should p</w:t>
      </w:r>
      <w:r w:rsidR="00B25FE0" w:rsidRPr="007A3D3B">
        <w:rPr>
          <w:rFonts w:ascii="Roboto Condensed Light" w:hAnsi="Roboto Condensed Light" w:cstheme="minorHAnsi"/>
          <w:color w:val="000000" w:themeColor="text1"/>
        </w:rPr>
        <w:t xml:space="preserve">rovide financial incentives for universities and industry to partner in training </w:t>
      </w:r>
      <w:r w:rsidR="00503CBE" w:rsidRPr="007A3D3B">
        <w:rPr>
          <w:rFonts w:ascii="Roboto Condensed Light" w:hAnsi="Roboto Condensed Light" w:cstheme="minorHAnsi"/>
          <w:color w:val="000000" w:themeColor="text1"/>
        </w:rPr>
        <w:t>focusing</w:t>
      </w:r>
      <w:r w:rsidR="00C0589C" w:rsidRPr="007A3D3B">
        <w:rPr>
          <w:rFonts w:ascii="Roboto Condensed Light" w:hAnsi="Roboto Condensed Light" w:cstheme="minorHAnsi"/>
          <w:color w:val="000000" w:themeColor="text1"/>
        </w:rPr>
        <w:t xml:space="preserve"> </w:t>
      </w:r>
      <w:r w:rsidR="00B25FE0" w:rsidRPr="007A3D3B">
        <w:rPr>
          <w:rFonts w:ascii="Roboto Condensed Light" w:hAnsi="Roboto Condensed Light" w:cstheme="minorHAnsi"/>
          <w:color w:val="000000" w:themeColor="text1"/>
        </w:rPr>
        <w:t>on key industry problems and opportunities</w:t>
      </w:r>
      <w:r w:rsidR="008F511E" w:rsidRPr="007A3D3B">
        <w:rPr>
          <w:rFonts w:ascii="Roboto Condensed Light" w:hAnsi="Roboto Condensed Light" w:cstheme="minorHAnsi"/>
          <w:color w:val="000000" w:themeColor="text1"/>
        </w:rPr>
        <w:t xml:space="preserve">.  </w:t>
      </w:r>
    </w:p>
    <w:p w14:paraId="0C26E9F2" w14:textId="77777777" w:rsidR="00B92406" w:rsidRPr="007A3D3B" w:rsidRDefault="008F511E" w:rsidP="001325D9">
      <w:pPr>
        <w:kinsoku w:val="0"/>
        <w:overflowPunct w:val="0"/>
        <w:autoSpaceDE w:val="0"/>
        <w:autoSpaceDN w:val="0"/>
        <w:adjustRightInd w:val="0"/>
        <w:rPr>
          <w:rFonts w:ascii="Roboto Condensed Light" w:hAnsi="Roboto Condensed Light" w:cstheme="minorHAnsi"/>
          <w:color w:val="000000" w:themeColor="text1"/>
        </w:rPr>
      </w:pPr>
      <w:r w:rsidRPr="007A3D3B">
        <w:rPr>
          <w:rFonts w:ascii="Roboto Condensed Light" w:hAnsi="Roboto Condensed Light" w:cstheme="minorHAnsi"/>
          <w:color w:val="000000" w:themeColor="text1"/>
        </w:rPr>
        <w:lastRenderedPageBreak/>
        <w:t xml:space="preserve">This should occur </w:t>
      </w:r>
      <w:r w:rsidR="00B25FE0" w:rsidRPr="007A3D3B">
        <w:rPr>
          <w:rFonts w:ascii="Roboto Condensed Light" w:hAnsi="Roboto Condensed Light" w:cstheme="minorHAnsi"/>
          <w:color w:val="000000" w:themeColor="text1"/>
        </w:rPr>
        <w:t xml:space="preserve">where a </w:t>
      </w:r>
      <w:r w:rsidR="001325D9" w:rsidRPr="007A3D3B">
        <w:rPr>
          <w:rFonts w:ascii="Roboto Condensed Light" w:hAnsi="Roboto Condensed Light" w:cstheme="minorHAnsi"/>
          <w:color w:val="000000" w:themeColor="text1"/>
        </w:rPr>
        <w:t>suitably</w:t>
      </w:r>
      <w:r w:rsidR="00B25FE0" w:rsidRPr="007A3D3B">
        <w:rPr>
          <w:rFonts w:ascii="Roboto Condensed Light" w:hAnsi="Roboto Condensed Light" w:cstheme="minorHAnsi"/>
          <w:color w:val="000000" w:themeColor="text1"/>
        </w:rPr>
        <w:t xml:space="preserve"> mature environment for research exists in industry</w:t>
      </w:r>
      <w:r w:rsidR="008F11AD" w:rsidRPr="007A3D3B">
        <w:rPr>
          <w:rFonts w:ascii="Roboto Condensed Light" w:hAnsi="Roboto Condensed Light" w:cstheme="minorHAnsi"/>
          <w:color w:val="000000" w:themeColor="text1"/>
        </w:rPr>
        <w:t>,</w:t>
      </w:r>
      <w:r w:rsidR="00B25FE0" w:rsidRPr="007A3D3B">
        <w:rPr>
          <w:rFonts w:ascii="Roboto Condensed Light" w:hAnsi="Roboto Condensed Light" w:cstheme="minorHAnsi"/>
          <w:color w:val="000000" w:themeColor="text1"/>
        </w:rPr>
        <w:t xml:space="preserve"> and where the universities have a commitment to research training involving industry.</w:t>
      </w:r>
      <w:r w:rsidR="001325D9" w:rsidRPr="007A3D3B">
        <w:rPr>
          <w:rFonts w:ascii="Roboto Condensed Light" w:hAnsi="Roboto Condensed Light" w:cstheme="minorHAnsi"/>
          <w:color w:val="000000" w:themeColor="text1"/>
        </w:rPr>
        <w:t xml:space="preserve"> </w:t>
      </w:r>
      <w:r w:rsidR="00B92406" w:rsidRPr="007A3D3B">
        <w:rPr>
          <w:rFonts w:ascii="Roboto Condensed Light" w:hAnsi="Roboto Condensed Light" w:cstheme="minorHAnsi"/>
          <w:color w:val="000000" w:themeColor="text1"/>
        </w:rPr>
        <w:t>As with industry postdocs discussed previously, government can provide useful support and incentives to fac</w:t>
      </w:r>
      <w:r w:rsidR="001F3D01" w:rsidRPr="007A3D3B">
        <w:rPr>
          <w:rFonts w:ascii="Roboto Condensed Light" w:hAnsi="Roboto Condensed Light" w:cstheme="minorHAnsi"/>
          <w:color w:val="000000" w:themeColor="text1"/>
        </w:rPr>
        <w:t>ilitate internship opportunities</w:t>
      </w:r>
      <w:r w:rsidR="00B92406" w:rsidRPr="007A3D3B">
        <w:rPr>
          <w:rFonts w:ascii="Roboto Condensed Light" w:hAnsi="Roboto Condensed Light" w:cstheme="minorHAnsi"/>
          <w:color w:val="000000" w:themeColor="text1"/>
        </w:rPr>
        <w:t>.</w:t>
      </w:r>
      <w:r w:rsidR="001F3D01" w:rsidRPr="007A3D3B">
        <w:rPr>
          <w:rFonts w:ascii="Roboto Condensed Light" w:hAnsi="Roboto Condensed Light" w:cstheme="minorHAnsi"/>
          <w:color w:val="000000" w:themeColor="text1"/>
        </w:rPr>
        <w:t xml:space="preserve">  These would be tailored to different disciplines</w:t>
      </w:r>
      <w:r w:rsidR="00C76B43" w:rsidRPr="007A3D3B">
        <w:rPr>
          <w:rFonts w:ascii="Roboto Condensed Light" w:hAnsi="Roboto Condensed Light" w:cstheme="minorHAnsi"/>
          <w:color w:val="000000" w:themeColor="text1"/>
        </w:rPr>
        <w:t>.</w:t>
      </w:r>
      <w:r w:rsidR="001F3D01" w:rsidRPr="007A3D3B">
        <w:rPr>
          <w:rFonts w:ascii="Roboto Condensed Light" w:hAnsi="Roboto Condensed Light" w:cstheme="minorHAnsi"/>
          <w:color w:val="000000" w:themeColor="text1"/>
        </w:rPr>
        <w:t xml:space="preserve"> </w:t>
      </w:r>
    </w:p>
    <w:p w14:paraId="0C26E9F3" w14:textId="77777777" w:rsidR="00452E66" w:rsidRPr="007A3D3B" w:rsidRDefault="00B92406" w:rsidP="00700072">
      <w:pPr>
        <w:spacing w:after="0"/>
        <w:rPr>
          <w:rFonts w:ascii="Roboto Condensed Light" w:hAnsi="Roboto Condensed Light" w:cstheme="minorHAnsi"/>
          <w:color w:val="000000" w:themeColor="text1"/>
        </w:rPr>
      </w:pPr>
      <w:r w:rsidRPr="007A3D3B">
        <w:rPr>
          <w:rFonts w:ascii="Roboto Condensed Light" w:hAnsi="Roboto Condensed Light" w:cstheme="minorHAnsi"/>
          <w:color w:val="000000" w:themeColor="text1"/>
        </w:rPr>
        <w:t>To e</w:t>
      </w:r>
      <w:r w:rsidR="00B25FE0" w:rsidRPr="007A3D3B">
        <w:rPr>
          <w:rFonts w:ascii="Roboto Condensed Light" w:hAnsi="Roboto Condensed Light" w:cstheme="minorHAnsi"/>
          <w:color w:val="000000" w:themeColor="text1"/>
        </w:rPr>
        <w:t>nsure</w:t>
      </w:r>
      <w:r w:rsidRPr="007A3D3B">
        <w:rPr>
          <w:rFonts w:ascii="Roboto Condensed Light" w:hAnsi="Roboto Condensed Light" w:cstheme="minorHAnsi"/>
          <w:color w:val="000000" w:themeColor="text1"/>
        </w:rPr>
        <w:t xml:space="preserve"> the most is made of initiatives that provide industry relevant experience,</w:t>
      </w:r>
      <w:r w:rsidR="00B25FE0" w:rsidRPr="007A3D3B">
        <w:rPr>
          <w:rFonts w:ascii="Roboto Condensed Light" w:hAnsi="Roboto Condensed Light" w:cstheme="minorHAnsi"/>
          <w:color w:val="000000" w:themeColor="text1"/>
        </w:rPr>
        <w:t xml:space="preserve"> both </w:t>
      </w:r>
      <w:r w:rsidR="00C0589C" w:rsidRPr="007A3D3B">
        <w:rPr>
          <w:rFonts w:ascii="Roboto Condensed Light" w:hAnsi="Roboto Condensed Light" w:cstheme="minorHAnsi"/>
          <w:color w:val="000000" w:themeColor="text1"/>
        </w:rPr>
        <w:t xml:space="preserve">universities </w:t>
      </w:r>
      <w:r w:rsidR="008F511E" w:rsidRPr="007A3D3B">
        <w:rPr>
          <w:rFonts w:ascii="Roboto Condensed Light" w:hAnsi="Roboto Condensed Light" w:cstheme="minorHAnsi"/>
          <w:color w:val="000000" w:themeColor="text1"/>
        </w:rPr>
        <w:t>and industry co-invest</w:t>
      </w:r>
      <w:r w:rsidR="00B25FE0" w:rsidRPr="007A3D3B">
        <w:rPr>
          <w:rFonts w:ascii="Roboto Condensed Light" w:hAnsi="Roboto Condensed Light" w:cstheme="minorHAnsi"/>
          <w:color w:val="000000" w:themeColor="text1"/>
        </w:rPr>
        <w:t xml:space="preserve"> in any </w:t>
      </w:r>
      <w:r w:rsidR="00C0589C" w:rsidRPr="007A3D3B">
        <w:rPr>
          <w:rFonts w:ascii="Roboto Condensed Light" w:hAnsi="Roboto Condensed Light" w:cstheme="minorHAnsi"/>
          <w:color w:val="000000" w:themeColor="text1"/>
        </w:rPr>
        <w:t xml:space="preserve">new industry focused </w:t>
      </w:r>
      <w:r w:rsidRPr="007A3D3B">
        <w:rPr>
          <w:rFonts w:ascii="Roboto Condensed Light" w:hAnsi="Roboto Condensed Light" w:cstheme="minorHAnsi"/>
          <w:color w:val="000000" w:themeColor="text1"/>
        </w:rPr>
        <w:t xml:space="preserve">training program.  In </w:t>
      </w:r>
      <w:r w:rsidR="008F511E" w:rsidRPr="007A3D3B">
        <w:rPr>
          <w:rFonts w:ascii="Roboto Condensed Light" w:hAnsi="Roboto Condensed Light" w:cstheme="minorHAnsi"/>
          <w:color w:val="000000" w:themeColor="text1"/>
        </w:rPr>
        <w:t>reforming</w:t>
      </w:r>
      <w:r w:rsidRPr="007A3D3B">
        <w:rPr>
          <w:rFonts w:ascii="Roboto Condensed Light" w:hAnsi="Roboto Condensed Light" w:cstheme="minorHAnsi"/>
          <w:color w:val="000000" w:themeColor="text1"/>
        </w:rPr>
        <w:t xml:space="preserve"> the doctoral programs there are useful lessons to learn from the US and Germany. Government can usefully </w:t>
      </w:r>
      <w:r w:rsidR="008771BD" w:rsidRPr="007A3D3B">
        <w:rPr>
          <w:rFonts w:ascii="Roboto Condensed Light" w:hAnsi="Roboto Condensed Light" w:cstheme="minorHAnsi"/>
          <w:color w:val="000000" w:themeColor="text1"/>
        </w:rPr>
        <w:t>work with universities</w:t>
      </w:r>
      <w:r w:rsidR="007D526A" w:rsidRPr="007A3D3B">
        <w:rPr>
          <w:rFonts w:ascii="Roboto Condensed Light" w:hAnsi="Roboto Condensed Light" w:cstheme="minorHAnsi"/>
          <w:color w:val="000000" w:themeColor="text1"/>
        </w:rPr>
        <w:t xml:space="preserve"> and industry</w:t>
      </w:r>
      <w:r w:rsidR="008771BD" w:rsidRPr="007A3D3B">
        <w:rPr>
          <w:rFonts w:ascii="Roboto Condensed Light" w:hAnsi="Roboto Condensed Light" w:cstheme="minorHAnsi"/>
          <w:color w:val="000000" w:themeColor="text1"/>
        </w:rPr>
        <w:t xml:space="preserve"> to develop</w:t>
      </w:r>
      <w:r w:rsidR="0051715C" w:rsidRPr="007A3D3B">
        <w:rPr>
          <w:rFonts w:ascii="Roboto Condensed Light" w:hAnsi="Roboto Condensed Light" w:cstheme="minorHAnsi"/>
          <w:color w:val="000000" w:themeColor="text1"/>
        </w:rPr>
        <w:t xml:space="preserve"> new mechanisms, such as websites, that are able to match PhD candidates or recent doctoral graduates with opportunities to work with</w:t>
      </w:r>
      <w:r w:rsidR="005415C2" w:rsidRPr="007A3D3B">
        <w:rPr>
          <w:rFonts w:ascii="Roboto Condensed Light" w:hAnsi="Roboto Condensed Light" w:cstheme="minorHAnsi"/>
          <w:color w:val="000000" w:themeColor="text1"/>
        </w:rPr>
        <w:t>,</w:t>
      </w:r>
      <w:r w:rsidR="0051715C" w:rsidRPr="007A3D3B">
        <w:rPr>
          <w:rFonts w:ascii="Roboto Condensed Light" w:hAnsi="Roboto Condensed Light" w:cstheme="minorHAnsi"/>
          <w:color w:val="000000" w:themeColor="text1"/>
        </w:rPr>
        <w:t xml:space="preserve"> and in</w:t>
      </w:r>
      <w:r w:rsidR="005415C2" w:rsidRPr="007A3D3B">
        <w:rPr>
          <w:rFonts w:ascii="Roboto Condensed Light" w:hAnsi="Roboto Condensed Light" w:cstheme="minorHAnsi"/>
          <w:color w:val="000000" w:themeColor="text1"/>
        </w:rPr>
        <w:t>,</w:t>
      </w:r>
      <w:r w:rsidR="0051715C" w:rsidRPr="007A3D3B">
        <w:rPr>
          <w:rFonts w:ascii="Roboto Condensed Light" w:hAnsi="Roboto Condensed Light" w:cstheme="minorHAnsi"/>
          <w:color w:val="000000" w:themeColor="text1"/>
        </w:rPr>
        <w:t xml:space="preserve"> industry.</w:t>
      </w:r>
      <w:r w:rsidR="007D526A" w:rsidRPr="007A3D3B">
        <w:rPr>
          <w:rFonts w:ascii="Roboto Condensed Light" w:hAnsi="Roboto Condensed Light" w:cstheme="minorHAnsi"/>
          <w:color w:val="000000" w:themeColor="text1"/>
        </w:rPr>
        <w:t xml:space="preserve"> </w:t>
      </w:r>
    </w:p>
    <w:p w14:paraId="0C26E9F4" w14:textId="77777777" w:rsidR="007E36E7" w:rsidRPr="007A3D3B" w:rsidRDefault="007E36E7" w:rsidP="00700072">
      <w:pPr>
        <w:spacing w:after="0"/>
        <w:rPr>
          <w:rFonts w:ascii="Roboto Condensed Light" w:hAnsi="Roboto Condensed Light" w:cstheme="minorHAnsi"/>
          <w:color w:val="000000" w:themeColor="text1"/>
        </w:rPr>
      </w:pPr>
    </w:p>
    <w:p w14:paraId="0C26E9F5" w14:textId="77777777" w:rsidR="007E36E7" w:rsidRPr="007A3D3B" w:rsidRDefault="00D74CF7" w:rsidP="001B4A84">
      <w:pPr>
        <w:spacing w:after="0"/>
        <w:rPr>
          <w:rFonts w:ascii="Roboto Condensed Light" w:hAnsi="Roboto Condensed Light" w:cstheme="minorHAnsi"/>
          <w:color w:val="000000" w:themeColor="text1"/>
        </w:rPr>
      </w:pPr>
      <w:r w:rsidRPr="007A3D3B">
        <w:rPr>
          <w:rFonts w:ascii="Roboto Condensed Light" w:hAnsi="Roboto Condensed Light" w:cstheme="minorHAnsi"/>
          <w:color w:val="000000" w:themeColor="text1"/>
        </w:rPr>
        <w:t xml:space="preserve">Government should also work with universities to develop </w:t>
      </w:r>
      <w:r w:rsidR="0013540C" w:rsidRPr="007A3D3B">
        <w:rPr>
          <w:rFonts w:ascii="Roboto Condensed Light" w:hAnsi="Roboto Condensed Light" w:cstheme="minorHAnsi"/>
          <w:color w:val="000000" w:themeColor="text1"/>
        </w:rPr>
        <w:t xml:space="preserve">current or further </w:t>
      </w:r>
      <w:r w:rsidRPr="007A3D3B">
        <w:rPr>
          <w:rFonts w:ascii="Roboto Condensed Light" w:hAnsi="Roboto Condensed Light" w:cstheme="minorHAnsi"/>
          <w:color w:val="000000" w:themeColor="text1"/>
        </w:rPr>
        <w:t>programs that s</w:t>
      </w:r>
      <w:r w:rsidR="007E36E7" w:rsidRPr="007A3D3B">
        <w:rPr>
          <w:rFonts w:ascii="Roboto Condensed Light" w:hAnsi="Roboto Condensed Light" w:cstheme="minorHAnsi"/>
          <w:color w:val="000000" w:themeColor="text1"/>
        </w:rPr>
        <w:t>upport direct research t</w:t>
      </w:r>
      <w:r w:rsidR="00A94CCE" w:rsidRPr="007A3D3B">
        <w:rPr>
          <w:rFonts w:ascii="Roboto Condensed Light" w:hAnsi="Roboto Condensed Light" w:cstheme="minorHAnsi"/>
          <w:color w:val="000000" w:themeColor="text1"/>
        </w:rPr>
        <w:t xml:space="preserve">ranslation by </w:t>
      </w:r>
      <w:r w:rsidR="007E36E7" w:rsidRPr="007A3D3B">
        <w:rPr>
          <w:rFonts w:ascii="Roboto Condensed Light" w:hAnsi="Roboto Condensed Light" w:cstheme="minorHAnsi"/>
          <w:color w:val="000000" w:themeColor="text1"/>
        </w:rPr>
        <w:t>assist</w:t>
      </w:r>
      <w:r w:rsidR="00A94CCE" w:rsidRPr="007A3D3B">
        <w:rPr>
          <w:rFonts w:ascii="Roboto Condensed Light" w:hAnsi="Roboto Condensed Light" w:cstheme="minorHAnsi"/>
          <w:color w:val="000000" w:themeColor="text1"/>
        </w:rPr>
        <w:t>ing</w:t>
      </w:r>
      <w:r w:rsidR="007E36E7" w:rsidRPr="007A3D3B">
        <w:rPr>
          <w:rFonts w:ascii="Roboto Condensed Light" w:hAnsi="Roboto Condensed Light" w:cstheme="minorHAnsi"/>
          <w:color w:val="000000" w:themeColor="text1"/>
        </w:rPr>
        <w:t xml:space="preserve"> PhD candidates to translate their research via spin-off or start-up companies</w:t>
      </w:r>
      <w:r w:rsidR="00A94CCE" w:rsidRPr="007A3D3B">
        <w:rPr>
          <w:rFonts w:ascii="Roboto Condensed Light" w:hAnsi="Roboto Condensed Light" w:cstheme="minorHAnsi"/>
          <w:color w:val="000000" w:themeColor="text1"/>
        </w:rPr>
        <w:t>.  T</w:t>
      </w:r>
      <w:r w:rsidR="007E36E7" w:rsidRPr="007A3D3B">
        <w:rPr>
          <w:rFonts w:ascii="Roboto Condensed Light" w:hAnsi="Roboto Condensed Light" w:cstheme="minorHAnsi"/>
          <w:color w:val="000000" w:themeColor="text1"/>
        </w:rPr>
        <w:t>he competitive I</w:t>
      </w:r>
      <w:r w:rsidR="00A94CCE" w:rsidRPr="007A3D3B">
        <w:rPr>
          <w:rFonts w:ascii="Roboto Condensed Light" w:hAnsi="Roboto Condensed Light" w:cstheme="minorHAnsi"/>
          <w:color w:val="000000" w:themeColor="text1"/>
        </w:rPr>
        <w:t>nnovation</w:t>
      </w:r>
      <w:r w:rsidR="007E36E7" w:rsidRPr="007A3D3B">
        <w:rPr>
          <w:rFonts w:ascii="Roboto Condensed Light" w:hAnsi="Roboto Condensed Light" w:cstheme="minorHAnsi"/>
          <w:color w:val="000000" w:themeColor="text1"/>
        </w:rPr>
        <w:t xml:space="preserve"> Corps Program, run by the N</w:t>
      </w:r>
      <w:r w:rsidR="00A94CCE" w:rsidRPr="007A3D3B">
        <w:rPr>
          <w:rFonts w:ascii="Roboto Condensed Light" w:hAnsi="Roboto Condensed Light" w:cstheme="minorHAnsi"/>
          <w:color w:val="000000" w:themeColor="text1"/>
        </w:rPr>
        <w:t xml:space="preserve">ational </w:t>
      </w:r>
      <w:r w:rsidR="007E36E7" w:rsidRPr="007A3D3B">
        <w:rPr>
          <w:rFonts w:ascii="Roboto Condensed Light" w:hAnsi="Roboto Condensed Light" w:cstheme="minorHAnsi"/>
          <w:color w:val="000000" w:themeColor="text1"/>
        </w:rPr>
        <w:t>S</w:t>
      </w:r>
      <w:r w:rsidR="00A94CCE" w:rsidRPr="007A3D3B">
        <w:rPr>
          <w:rFonts w:ascii="Roboto Condensed Light" w:hAnsi="Roboto Condensed Light" w:cstheme="minorHAnsi"/>
          <w:color w:val="000000" w:themeColor="text1"/>
        </w:rPr>
        <w:t xml:space="preserve">cience </w:t>
      </w:r>
      <w:r w:rsidR="007E36E7" w:rsidRPr="007A3D3B">
        <w:rPr>
          <w:rFonts w:ascii="Roboto Condensed Light" w:hAnsi="Roboto Condensed Light" w:cstheme="minorHAnsi"/>
          <w:color w:val="000000" w:themeColor="text1"/>
        </w:rPr>
        <w:t>F</w:t>
      </w:r>
      <w:r w:rsidR="00A94CCE" w:rsidRPr="007A3D3B">
        <w:rPr>
          <w:rFonts w:ascii="Roboto Condensed Light" w:hAnsi="Roboto Condensed Light" w:cstheme="minorHAnsi"/>
          <w:color w:val="000000" w:themeColor="text1"/>
        </w:rPr>
        <w:t>oundation in the US</w:t>
      </w:r>
      <w:r w:rsidR="001B4A84" w:rsidRPr="007A3D3B">
        <w:rPr>
          <w:rFonts w:ascii="Roboto Condensed Light" w:hAnsi="Roboto Condensed Light" w:cstheme="minorHAnsi"/>
          <w:color w:val="000000" w:themeColor="text1"/>
        </w:rPr>
        <w:t>,</w:t>
      </w:r>
      <w:r w:rsidR="00A94CCE" w:rsidRPr="007A3D3B">
        <w:rPr>
          <w:rFonts w:ascii="Roboto Condensed Light" w:hAnsi="Roboto Condensed Light" w:cstheme="minorHAnsi"/>
          <w:color w:val="000000" w:themeColor="text1"/>
        </w:rPr>
        <w:t xml:space="preserve"> is an example of a successful program</w:t>
      </w:r>
      <w:r w:rsidR="007E36E7" w:rsidRPr="007A3D3B">
        <w:rPr>
          <w:rFonts w:ascii="Roboto Condensed Light" w:hAnsi="Roboto Condensed Light" w:cstheme="minorHAnsi"/>
          <w:color w:val="000000" w:themeColor="text1"/>
        </w:rPr>
        <w:t>.</w:t>
      </w:r>
      <w:r w:rsidR="00A94CCE" w:rsidRPr="007A3D3B">
        <w:rPr>
          <w:rFonts w:ascii="Roboto Condensed Light" w:hAnsi="Roboto Condensed Light" w:cstheme="minorHAnsi"/>
          <w:color w:val="000000" w:themeColor="text1"/>
        </w:rPr>
        <w:t xml:space="preserve"> </w:t>
      </w:r>
      <w:r w:rsidR="007E36E7" w:rsidRPr="007A3D3B">
        <w:rPr>
          <w:rFonts w:ascii="Roboto Condensed Light" w:hAnsi="Roboto Condensed Light" w:cstheme="minorHAnsi"/>
          <w:color w:val="000000" w:themeColor="text1"/>
        </w:rPr>
        <w:t xml:space="preserve">It up-skills PhD candidates </w:t>
      </w:r>
      <w:r w:rsidR="001B4A84" w:rsidRPr="007A3D3B">
        <w:rPr>
          <w:rFonts w:ascii="Roboto Condensed Light" w:hAnsi="Roboto Condensed Light" w:cstheme="minorHAnsi"/>
          <w:color w:val="000000" w:themeColor="text1"/>
        </w:rPr>
        <w:t xml:space="preserve">and </w:t>
      </w:r>
      <w:r w:rsidR="007E36E7" w:rsidRPr="007A3D3B">
        <w:rPr>
          <w:rFonts w:ascii="Roboto Condensed Light" w:hAnsi="Roboto Condensed Light" w:cstheme="minorHAnsi"/>
          <w:color w:val="000000" w:themeColor="text1"/>
        </w:rPr>
        <w:t xml:space="preserve">partners </w:t>
      </w:r>
      <w:r w:rsidR="001B4A84" w:rsidRPr="007A3D3B">
        <w:rPr>
          <w:rFonts w:ascii="Roboto Condensed Light" w:hAnsi="Roboto Condensed Light" w:cstheme="minorHAnsi"/>
          <w:color w:val="000000" w:themeColor="text1"/>
        </w:rPr>
        <w:t xml:space="preserve">them </w:t>
      </w:r>
      <w:r w:rsidR="007E36E7" w:rsidRPr="007A3D3B">
        <w:rPr>
          <w:rFonts w:ascii="Roboto Condensed Light" w:hAnsi="Roboto Condensed Light" w:cstheme="minorHAnsi"/>
          <w:color w:val="000000" w:themeColor="text1"/>
        </w:rPr>
        <w:t>with experienced entrepreneurs</w:t>
      </w:r>
      <w:r w:rsidR="001B4A84" w:rsidRPr="007A3D3B">
        <w:rPr>
          <w:rFonts w:ascii="Roboto Condensed Light" w:hAnsi="Roboto Condensed Light" w:cstheme="minorHAnsi"/>
          <w:color w:val="000000" w:themeColor="text1"/>
        </w:rPr>
        <w:t>, leveraging</w:t>
      </w:r>
      <w:r w:rsidR="007E36E7" w:rsidRPr="007A3D3B">
        <w:rPr>
          <w:rFonts w:ascii="Roboto Condensed Light" w:hAnsi="Roboto Condensed Light" w:cstheme="minorHAnsi"/>
          <w:color w:val="000000" w:themeColor="text1"/>
        </w:rPr>
        <w:t xml:space="preserve"> existing funding </w:t>
      </w:r>
      <w:r w:rsidR="001B4A84" w:rsidRPr="007A3D3B">
        <w:rPr>
          <w:rFonts w:ascii="Roboto Condensed Light" w:hAnsi="Roboto Condensed Light" w:cstheme="minorHAnsi"/>
          <w:color w:val="000000" w:themeColor="text1"/>
        </w:rPr>
        <w:t xml:space="preserve">programs while assisting with follow-on programs. Such an approach helps to build an </w:t>
      </w:r>
      <w:r w:rsidR="007E36E7" w:rsidRPr="007A3D3B">
        <w:rPr>
          <w:rFonts w:ascii="Roboto Condensed Light" w:hAnsi="Roboto Condensed Light" w:cstheme="minorHAnsi"/>
          <w:color w:val="000000" w:themeColor="text1"/>
        </w:rPr>
        <w:t>entrepreneurial culture and ecosystems within u</w:t>
      </w:r>
      <w:r w:rsidR="001B4A84" w:rsidRPr="007A3D3B">
        <w:rPr>
          <w:rFonts w:ascii="Roboto Condensed Light" w:hAnsi="Roboto Condensed Light" w:cstheme="minorHAnsi"/>
          <w:color w:val="000000" w:themeColor="text1"/>
        </w:rPr>
        <w:t>niversities.</w:t>
      </w:r>
    </w:p>
    <w:p w14:paraId="0C26E9F6" w14:textId="77777777" w:rsidR="008F511E" w:rsidRPr="007A3D3B" w:rsidRDefault="008F511E" w:rsidP="00700072">
      <w:pPr>
        <w:spacing w:after="0"/>
        <w:rPr>
          <w:rFonts w:ascii="Roboto Condensed Light" w:hAnsi="Roboto Condensed Light" w:cstheme="minorHAnsi"/>
          <w:color w:val="000000" w:themeColor="text1"/>
        </w:rPr>
      </w:pPr>
    </w:p>
    <w:p w14:paraId="0C26E9F7" w14:textId="77777777" w:rsidR="00CF6F67" w:rsidRPr="007A3D3B" w:rsidRDefault="00CF6F67" w:rsidP="00CE3706">
      <w:pPr>
        <w:keepNext/>
        <w:keepLines/>
        <w:pBdr>
          <w:top w:val="single" w:sz="4" w:space="1" w:color="auto"/>
        </w:pBdr>
        <w:spacing w:after="0"/>
        <w:rPr>
          <w:rFonts w:ascii="Roboto Condensed Light" w:hAnsi="Roboto Condensed Light" w:cstheme="minorHAnsi"/>
          <w:b/>
        </w:rPr>
      </w:pPr>
      <w:r w:rsidRPr="007A3D3B">
        <w:rPr>
          <w:rFonts w:ascii="Roboto Condensed Light" w:hAnsi="Roboto Condensed Light" w:cstheme="minorHAnsi"/>
          <w:b/>
        </w:rPr>
        <w:t>THE MELBOURNE ACCELERATOR PROGRAM</w:t>
      </w:r>
    </w:p>
    <w:tbl>
      <w:tblPr>
        <w:tblStyle w:val="TableGrid"/>
        <w:tblW w:w="0" w:type="auto"/>
        <w:tblInd w:w="108" w:type="dxa"/>
        <w:tblBorders>
          <w:insideH w:val="none" w:sz="0" w:space="0" w:color="auto"/>
          <w:insideV w:val="none" w:sz="0" w:space="0" w:color="auto"/>
        </w:tblBorders>
        <w:shd w:val="clear" w:color="auto" w:fill="E6E6E6"/>
        <w:tblLook w:val="04A0" w:firstRow="1" w:lastRow="0" w:firstColumn="1" w:lastColumn="0" w:noHBand="0" w:noVBand="1"/>
      </w:tblPr>
      <w:tblGrid>
        <w:gridCol w:w="8888"/>
      </w:tblGrid>
      <w:tr w:rsidR="00CF6F67" w:rsidRPr="007A3D3B" w14:paraId="0C26E9FA" w14:textId="77777777" w:rsidTr="00456D98">
        <w:trPr>
          <w:trHeight w:val="424"/>
        </w:trPr>
        <w:tc>
          <w:tcPr>
            <w:tcW w:w="9108" w:type="dxa"/>
            <w:shd w:val="clear" w:color="auto" w:fill="E6E6E6"/>
          </w:tcPr>
          <w:p w14:paraId="0C26E9F8" w14:textId="77777777" w:rsidR="00CF6F67" w:rsidRPr="007A3D3B" w:rsidRDefault="00CF6F67" w:rsidP="001E2BAA">
            <w:pPr>
              <w:spacing w:after="200" w:line="276" w:lineRule="auto"/>
              <w:rPr>
                <w:rFonts w:ascii="Roboto Condensed Light" w:hAnsi="Roboto Condensed Light" w:cstheme="minorHAnsi"/>
                <w:sz w:val="22"/>
                <w:szCs w:val="22"/>
              </w:rPr>
            </w:pPr>
            <w:r w:rsidRPr="007A3D3B">
              <w:rPr>
                <w:rFonts w:ascii="Roboto Condensed Light" w:hAnsi="Roboto Condensed Light" w:cstheme="minorHAnsi"/>
                <w:sz w:val="22"/>
                <w:szCs w:val="22"/>
              </w:rPr>
              <w:t>The Melbourne Accelerator Program (MAP) was established in 2012 to assist start-ups and provide an environment of creativity, courage and innovation for entrepreneurs. Accelerator activities revolve around the dedicated support provided to Entrepreneurial Fellows. This includes funding, unparalleled networking opportunities and formal mentoring. In the last two years MAP has evolved beyond an accelerator into the most comprehensive entrepreneurship program in Australia with a range of activities to support entrepreneurs of all abilities.</w:t>
            </w:r>
          </w:p>
          <w:p w14:paraId="0C26E9F9" w14:textId="77777777" w:rsidR="00CF6F67" w:rsidRPr="007A3D3B" w:rsidRDefault="00CF6F67" w:rsidP="00A164FD">
            <w:pPr>
              <w:spacing w:line="276" w:lineRule="auto"/>
              <w:rPr>
                <w:rFonts w:ascii="Roboto Condensed Light" w:hAnsi="Roboto Condensed Light" w:cstheme="minorHAnsi"/>
                <w:sz w:val="22"/>
                <w:szCs w:val="22"/>
              </w:rPr>
            </w:pPr>
            <w:r w:rsidRPr="007A3D3B">
              <w:rPr>
                <w:rFonts w:ascii="Roboto Condensed Light" w:hAnsi="Roboto Condensed Light" w:cstheme="minorHAnsi"/>
                <w:sz w:val="22"/>
                <w:szCs w:val="22"/>
              </w:rPr>
              <w:t>The Program has already produced some significant success with several of the new ventures able to raise several million in venture capital.</w:t>
            </w:r>
            <w:r w:rsidR="003A023B" w:rsidRPr="007A3D3B">
              <w:rPr>
                <w:rFonts w:ascii="Roboto Condensed Light" w:hAnsi="Roboto Condensed Light" w:cstheme="minorHAnsi"/>
                <w:sz w:val="22"/>
                <w:szCs w:val="22"/>
              </w:rPr>
              <w:t xml:space="preserve"> </w:t>
            </w:r>
            <w:r w:rsidR="00A164FD" w:rsidRPr="007A3D3B">
              <w:rPr>
                <w:rFonts w:ascii="Roboto Condensed Light" w:hAnsi="Roboto Condensed Light" w:cstheme="minorHAnsi"/>
                <w:sz w:val="22"/>
                <w:szCs w:val="22"/>
              </w:rPr>
              <w:t xml:space="preserve">Including the successful crowd funding of SwatchMate, a device that instantly captures </w:t>
            </w:r>
            <w:proofErr w:type="spellStart"/>
            <w:r w:rsidR="00A164FD" w:rsidRPr="007A3D3B">
              <w:rPr>
                <w:rFonts w:ascii="Roboto Condensed Light" w:hAnsi="Roboto Condensed Light" w:cstheme="minorHAnsi"/>
                <w:sz w:val="22"/>
                <w:szCs w:val="22"/>
              </w:rPr>
              <w:t>colour</w:t>
            </w:r>
            <w:proofErr w:type="spellEnd"/>
            <w:r w:rsidR="00A164FD" w:rsidRPr="007A3D3B">
              <w:rPr>
                <w:rFonts w:ascii="Roboto Condensed Light" w:hAnsi="Roboto Condensed Light" w:cstheme="minorHAnsi"/>
                <w:sz w:val="22"/>
                <w:szCs w:val="22"/>
              </w:rPr>
              <w:t xml:space="preserve"> and displays it wirelessly on a paired smartphone or computer, and </w:t>
            </w:r>
            <w:proofErr w:type="spellStart"/>
            <w:r w:rsidR="00A164FD" w:rsidRPr="007A3D3B">
              <w:rPr>
                <w:rFonts w:ascii="Roboto Condensed Light" w:hAnsi="Roboto Condensed Light" w:cstheme="minorHAnsi"/>
                <w:sz w:val="22"/>
                <w:szCs w:val="22"/>
              </w:rPr>
              <w:t>Venuemob</w:t>
            </w:r>
            <w:proofErr w:type="spellEnd"/>
            <w:r w:rsidR="00A164FD" w:rsidRPr="007A3D3B">
              <w:rPr>
                <w:rFonts w:ascii="Roboto Condensed Light" w:hAnsi="Roboto Condensed Light" w:cstheme="minorHAnsi"/>
                <w:sz w:val="22"/>
                <w:szCs w:val="22"/>
              </w:rPr>
              <w:t>, which has raised $1m in funding and grown their team from 3 to 19 with staff in Melbourne and Sydney.</w:t>
            </w:r>
            <w:r w:rsidR="00A82520" w:rsidRPr="007A3D3B">
              <w:rPr>
                <w:rFonts w:ascii="Roboto Condensed Light" w:hAnsi="Roboto Condensed Light" w:cstheme="minorHAnsi"/>
                <w:sz w:val="22"/>
                <w:szCs w:val="22"/>
              </w:rPr>
              <w:t xml:space="preserve"> </w:t>
            </w:r>
          </w:p>
        </w:tc>
      </w:tr>
    </w:tbl>
    <w:p w14:paraId="0C26E9FB" w14:textId="77777777" w:rsidR="00CF6F67" w:rsidRPr="007A3D3B" w:rsidRDefault="00CF6F67" w:rsidP="001E2BAA">
      <w:pPr>
        <w:rPr>
          <w:rFonts w:ascii="Roboto Condensed Light" w:hAnsi="Roboto Condensed Light" w:cstheme="minorHAnsi"/>
        </w:rPr>
      </w:pPr>
    </w:p>
    <w:p w14:paraId="0C26E9FC" w14:textId="77777777" w:rsidR="000954ED" w:rsidRPr="007A3D3B" w:rsidRDefault="000954ED">
      <w:pPr>
        <w:rPr>
          <w:rFonts w:ascii="Roboto Condensed Light" w:hAnsi="Roboto Condensed Light" w:cstheme="minorHAnsi"/>
        </w:rPr>
      </w:pPr>
      <w:r w:rsidRPr="007A3D3B">
        <w:rPr>
          <w:rFonts w:ascii="Roboto Condensed Light" w:hAnsi="Roboto Condensed Light" w:cstheme="minorHAnsi"/>
        </w:rPr>
        <w:br w:type="page"/>
      </w:r>
    </w:p>
    <w:p w14:paraId="0C26E9FD" w14:textId="77777777" w:rsidR="000954ED" w:rsidRPr="007A3D3B" w:rsidRDefault="000954ED" w:rsidP="00220768">
      <w:pPr>
        <w:pStyle w:val="Heading1"/>
        <w:rPr>
          <w:rFonts w:ascii="Roboto Condensed Light" w:hAnsi="Roboto Condensed Light"/>
        </w:rPr>
      </w:pPr>
      <w:r w:rsidRPr="007A3D3B">
        <w:rPr>
          <w:rFonts w:ascii="Roboto Condensed Light" w:hAnsi="Roboto Condensed Light"/>
        </w:rPr>
        <w:lastRenderedPageBreak/>
        <w:t>Summary of recommendations</w:t>
      </w:r>
    </w:p>
    <w:p w14:paraId="0C26E9FE" w14:textId="77777777" w:rsidR="000954ED" w:rsidRPr="007A3D3B" w:rsidRDefault="000954ED" w:rsidP="000954ED">
      <w:pPr>
        <w:pStyle w:val="ListParagraph"/>
        <w:numPr>
          <w:ilvl w:val="0"/>
          <w:numId w:val="18"/>
        </w:numPr>
        <w:kinsoku w:val="0"/>
        <w:overflowPunct w:val="0"/>
        <w:autoSpaceDE w:val="0"/>
        <w:autoSpaceDN w:val="0"/>
        <w:adjustRightInd w:val="0"/>
        <w:ind w:left="357" w:hanging="357"/>
        <w:contextualSpacing w:val="0"/>
        <w:rPr>
          <w:rFonts w:ascii="Roboto Condensed Light" w:hAnsi="Roboto Condensed Light" w:cstheme="minorHAnsi"/>
        </w:rPr>
      </w:pPr>
      <w:r w:rsidRPr="007A3D3B">
        <w:rPr>
          <w:rFonts w:ascii="Roboto Condensed Light" w:hAnsi="Roboto Condensed Light" w:cstheme="minorHAnsi"/>
        </w:rPr>
        <w:t>Initiate a robust process to develop research commercialisation and impact metrics, to complement existing measures of research excellence.</w:t>
      </w:r>
    </w:p>
    <w:p w14:paraId="0C26E9FF" w14:textId="77777777" w:rsidR="000954ED" w:rsidRPr="007A3D3B" w:rsidRDefault="000954ED" w:rsidP="000954ED">
      <w:pPr>
        <w:pStyle w:val="ListParagraph"/>
        <w:numPr>
          <w:ilvl w:val="0"/>
          <w:numId w:val="18"/>
        </w:numPr>
        <w:kinsoku w:val="0"/>
        <w:overflowPunct w:val="0"/>
        <w:autoSpaceDE w:val="0"/>
        <w:autoSpaceDN w:val="0"/>
        <w:adjustRightInd w:val="0"/>
        <w:ind w:left="357" w:hanging="357"/>
        <w:contextualSpacing w:val="0"/>
        <w:rPr>
          <w:rFonts w:ascii="Roboto Condensed Light" w:hAnsi="Roboto Condensed Light" w:cstheme="minorHAnsi"/>
        </w:rPr>
      </w:pPr>
      <w:r w:rsidRPr="007A3D3B">
        <w:rPr>
          <w:rFonts w:ascii="Roboto Condensed Light" w:hAnsi="Roboto Condensed Light" w:cstheme="minorHAnsi"/>
        </w:rPr>
        <w:t>Reform and refocus the Research Infrastructure Block Grants (RIBG)</w:t>
      </w:r>
      <w:r w:rsidR="00DE56F0" w:rsidRPr="007A3D3B">
        <w:rPr>
          <w:rFonts w:ascii="Roboto Condensed Light" w:hAnsi="Roboto Condensed Light" w:cstheme="minorHAnsi"/>
        </w:rPr>
        <w:t>,</w:t>
      </w:r>
      <w:r w:rsidRPr="007A3D3B">
        <w:rPr>
          <w:rFonts w:ascii="Roboto Condensed Light" w:hAnsi="Roboto Condensed Light" w:cstheme="minorHAnsi"/>
        </w:rPr>
        <w:t xml:space="preserve"> Sustainable Research Excellence (SRE) and the Joint Research Excellence (JRE) programs so that they are allocated to best support their intended </w:t>
      </w:r>
      <w:r w:rsidR="003A0B5B">
        <w:rPr>
          <w:rFonts w:ascii="Roboto Condensed Light" w:hAnsi="Roboto Condensed Light" w:cstheme="minorHAnsi"/>
        </w:rPr>
        <w:t>focus</w:t>
      </w:r>
      <w:r w:rsidRPr="007A3D3B">
        <w:rPr>
          <w:rFonts w:ascii="Roboto Condensed Light" w:hAnsi="Roboto Condensed Light" w:cstheme="minorHAnsi"/>
        </w:rPr>
        <w:t>.</w:t>
      </w:r>
    </w:p>
    <w:p w14:paraId="0C26EA00" w14:textId="77777777" w:rsidR="000954ED" w:rsidRPr="007A3D3B" w:rsidRDefault="000954ED" w:rsidP="000954ED">
      <w:pPr>
        <w:pStyle w:val="ListParagraph"/>
        <w:numPr>
          <w:ilvl w:val="0"/>
          <w:numId w:val="18"/>
        </w:numPr>
        <w:kinsoku w:val="0"/>
        <w:overflowPunct w:val="0"/>
        <w:autoSpaceDE w:val="0"/>
        <w:autoSpaceDN w:val="0"/>
        <w:adjustRightInd w:val="0"/>
        <w:ind w:left="357" w:hanging="357"/>
        <w:contextualSpacing w:val="0"/>
        <w:rPr>
          <w:rFonts w:ascii="Roboto Condensed Light" w:hAnsi="Roboto Condensed Light" w:cstheme="minorHAnsi"/>
        </w:rPr>
      </w:pPr>
      <w:r w:rsidRPr="007A3D3B">
        <w:rPr>
          <w:rFonts w:ascii="Roboto Condensed Light" w:hAnsi="Roboto Condensed Light" w:cstheme="minorHAnsi"/>
        </w:rPr>
        <w:t>Foster greater industry engagement with competitive grant programs and harness industry-relevant experience for research by supporting programs such as ARC Linkage and NHMRC collaborative programs.</w:t>
      </w:r>
    </w:p>
    <w:p w14:paraId="0C26EA01" w14:textId="77777777" w:rsidR="000954ED" w:rsidRPr="007A3D3B" w:rsidRDefault="000954ED" w:rsidP="000954ED">
      <w:pPr>
        <w:pStyle w:val="ListParagraph"/>
        <w:numPr>
          <w:ilvl w:val="0"/>
          <w:numId w:val="18"/>
        </w:numPr>
        <w:kinsoku w:val="0"/>
        <w:overflowPunct w:val="0"/>
        <w:autoSpaceDE w:val="0"/>
        <w:autoSpaceDN w:val="0"/>
        <w:adjustRightInd w:val="0"/>
        <w:ind w:left="357" w:hanging="357"/>
        <w:contextualSpacing w:val="0"/>
        <w:rPr>
          <w:rFonts w:ascii="Roboto Condensed Light" w:hAnsi="Roboto Condensed Light" w:cstheme="minorHAnsi"/>
        </w:rPr>
      </w:pPr>
      <w:r w:rsidRPr="007A3D3B">
        <w:rPr>
          <w:rFonts w:ascii="Roboto Condensed Light" w:hAnsi="Roboto Condensed Light" w:cstheme="minorHAnsi"/>
        </w:rPr>
        <w:t xml:space="preserve">Develop a program to provide incentives and support for commercialisation for both industry and research organisations. </w:t>
      </w:r>
    </w:p>
    <w:p w14:paraId="0C26EA02" w14:textId="77777777" w:rsidR="000954ED" w:rsidRPr="007A3D3B" w:rsidRDefault="000954ED" w:rsidP="000954ED">
      <w:pPr>
        <w:pStyle w:val="ListParagraph"/>
        <w:numPr>
          <w:ilvl w:val="0"/>
          <w:numId w:val="18"/>
        </w:numPr>
        <w:kinsoku w:val="0"/>
        <w:overflowPunct w:val="0"/>
        <w:autoSpaceDE w:val="0"/>
        <w:autoSpaceDN w:val="0"/>
        <w:adjustRightInd w:val="0"/>
        <w:ind w:left="357" w:hanging="357"/>
        <w:contextualSpacing w:val="0"/>
        <w:rPr>
          <w:rFonts w:ascii="Roboto Condensed Light" w:hAnsi="Roboto Condensed Light" w:cstheme="minorHAnsi"/>
        </w:rPr>
      </w:pPr>
      <w:r w:rsidRPr="007A3D3B">
        <w:rPr>
          <w:rFonts w:ascii="Roboto Condensed Light" w:hAnsi="Roboto Condensed Light" w:cstheme="minorHAnsi"/>
        </w:rPr>
        <w:t>To complement existing opportunities, develop additional incentives to encourage academic secondments to industry and industry-based postdoctoral opportunities.</w:t>
      </w:r>
    </w:p>
    <w:p w14:paraId="0C26EA03" w14:textId="77777777" w:rsidR="000954ED" w:rsidRPr="007A3D3B" w:rsidRDefault="000954ED" w:rsidP="000954ED">
      <w:pPr>
        <w:pStyle w:val="ListParagraph"/>
        <w:numPr>
          <w:ilvl w:val="0"/>
          <w:numId w:val="18"/>
        </w:numPr>
        <w:kinsoku w:val="0"/>
        <w:overflowPunct w:val="0"/>
        <w:autoSpaceDE w:val="0"/>
        <w:autoSpaceDN w:val="0"/>
        <w:adjustRightInd w:val="0"/>
        <w:ind w:left="357" w:hanging="357"/>
        <w:contextualSpacing w:val="0"/>
        <w:rPr>
          <w:rFonts w:ascii="Roboto Condensed Light" w:hAnsi="Roboto Condensed Light" w:cstheme="minorHAnsi"/>
        </w:rPr>
      </w:pPr>
      <w:r w:rsidRPr="007A3D3B">
        <w:rPr>
          <w:rFonts w:ascii="Roboto Condensed Light" w:hAnsi="Roboto Condensed Light" w:cstheme="minorHAnsi"/>
        </w:rPr>
        <w:t>Provide certainty for infrastructure investment and develop the roadmap.</w:t>
      </w:r>
    </w:p>
    <w:p w14:paraId="0C26EA04" w14:textId="77777777" w:rsidR="000954ED" w:rsidRPr="007A3D3B" w:rsidRDefault="000954ED" w:rsidP="000954ED">
      <w:pPr>
        <w:pStyle w:val="ListParagraph"/>
        <w:numPr>
          <w:ilvl w:val="0"/>
          <w:numId w:val="18"/>
        </w:numPr>
        <w:kinsoku w:val="0"/>
        <w:overflowPunct w:val="0"/>
        <w:autoSpaceDE w:val="0"/>
        <w:autoSpaceDN w:val="0"/>
        <w:adjustRightInd w:val="0"/>
        <w:ind w:left="357" w:hanging="357"/>
        <w:contextualSpacing w:val="0"/>
        <w:rPr>
          <w:rFonts w:ascii="Roboto Condensed Light" w:hAnsi="Roboto Condensed Light" w:cstheme="minorHAnsi"/>
        </w:rPr>
      </w:pPr>
      <w:r w:rsidRPr="007A3D3B">
        <w:rPr>
          <w:rFonts w:ascii="Roboto Condensed Light" w:hAnsi="Roboto Condensed Light" w:cstheme="minorHAnsi"/>
        </w:rPr>
        <w:t>Reform the Research Training Scheme and Australian Postgraduate Awards (RTS and APA) to focus on excellence while providing industry relevant experience.</w:t>
      </w:r>
    </w:p>
    <w:p w14:paraId="0C26EA05" w14:textId="77777777" w:rsidR="000954ED" w:rsidRPr="007A3D3B" w:rsidRDefault="000954ED" w:rsidP="001E2BAA">
      <w:pPr>
        <w:rPr>
          <w:rFonts w:ascii="Roboto Condensed Light" w:hAnsi="Roboto Condensed Light" w:cstheme="minorHAnsi"/>
        </w:rPr>
      </w:pPr>
    </w:p>
    <w:sectPr w:rsidR="000954ED" w:rsidRPr="007A3D3B" w:rsidSect="00732F71">
      <w:footerReference w:type="default" r:id="rId12"/>
      <w:type w:val="continuous"/>
      <w:pgSz w:w="11900" w:h="16840"/>
      <w:pgMar w:top="1440" w:right="1440" w:bottom="1440" w:left="1440" w:header="720" w:footer="720" w:gutter="0"/>
      <w:cols w:space="720" w:equalWidth="0">
        <w:col w:w="8780"/>
      </w:cols>
      <w:noEndnote/>
      <w:docGrid w:linePitch="299"/>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7178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6EA08" w14:textId="77777777" w:rsidR="00DF08DE" w:rsidRDefault="00DF08DE" w:rsidP="00285021">
      <w:pPr>
        <w:spacing w:after="0" w:line="240" w:lineRule="auto"/>
      </w:pPr>
      <w:r>
        <w:separator/>
      </w:r>
    </w:p>
  </w:endnote>
  <w:endnote w:type="continuationSeparator" w:id="0">
    <w:p w14:paraId="0C26EA09" w14:textId="77777777" w:rsidR="00DF08DE" w:rsidRDefault="00DF08DE" w:rsidP="0028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Condensed Light">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952084"/>
      <w:docPartObj>
        <w:docPartGallery w:val="Page Numbers (Bottom of Page)"/>
        <w:docPartUnique/>
      </w:docPartObj>
    </w:sdtPr>
    <w:sdtEndPr/>
    <w:sdtContent>
      <w:p w14:paraId="0C26EA0A" w14:textId="77777777" w:rsidR="007D526A" w:rsidRDefault="00220768">
        <w:pPr>
          <w:pStyle w:val="Footer"/>
        </w:pPr>
        <w:r>
          <w:rPr>
            <w:noProof/>
            <w:lang w:eastAsia="en-AU"/>
          </w:rPr>
          <mc:AlternateContent>
            <mc:Choice Requires="wps">
              <w:drawing>
                <wp:anchor distT="0" distB="0" distL="114300" distR="114300" simplePos="0" relativeHeight="251659264" behindDoc="0" locked="0" layoutInCell="1" allowOverlap="1" wp14:anchorId="0C26EA0B" wp14:editId="0C26EA0C">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C26EA0D" w14:textId="77777777" w:rsidR="00220768" w:rsidRDefault="00220768">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294CEC" w:rsidRPr="00294CEC">
                                <w:rPr>
                                  <w:noProof/>
                                  <w:color w:val="C0504D" w:themeColor="accent2"/>
                                </w:rPr>
                                <w:t>9</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RvQIAAK0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Pr7TVG9&#10;AgAArQUAAA4AAAAAAAAAAAAAAAAALgIAAGRycy9lMm9Eb2MueG1sUEsBAi0AFAAGAAgAAAAhACPl&#10;evHbAAAAAwEAAA8AAAAAAAAAAAAAAAAAFwUAAGRycy9kb3ducmV2LnhtbFBLBQYAAAAABAAEAPMA&#10;AAAfBgAAAAA=&#10;" filled="f" fillcolor="#c0504d" stroked="f" strokecolor="#5c83b4" strokeweight="2.25pt">
                  <v:textbox inset=",0,,0">
                    <w:txbxContent>
                      <w:p w14:paraId="0C26EA0D" w14:textId="77777777" w:rsidR="00220768" w:rsidRDefault="00220768">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294CEC" w:rsidRPr="00294CEC">
                          <w:rPr>
                            <w:noProof/>
                            <w:color w:val="C0504D" w:themeColor="accent2"/>
                          </w:rPr>
                          <w:t>9</w:t>
                        </w:r>
                        <w:r>
                          <w:rPr>
                            <w:noProof/>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6EA06" w14:textId="77777777" w:rsidR="00DF08DE" w:rsidRDefault="00DF08DE" w:rsidP="00285021">
      <w:pPr>
        <w:spacing w:after="0" w:line="240" w:lineRule="auto"/>
      </w:pPr>
      <w:r>
        <w:separator/>
      </w:r>
    </w:p>
  </w:footnote>
  <w:footnote w:type="continuationSeparator" w:id="0">
    <w:p w14:paraId="0C26EA07" w14:textId="77777777" w:rsidR="00DF08DE" w:rsidRDefault="00DF08DE" w:rsidP="00285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830" w:hanging="428"/>
      </w:pPr>
      <w:rPr>
        <w:rFonts w:ascii="Symbol" w:hAnsi="Symbol" w:cs="Symbol"/>
        <w:b w:val="0"/>
        <w:bCs w:val="0"/>
        <w:sz w:val="24"/>
        <w:szCs w:val="24"/>
      </w:rPr>
    </w:lvl>
    <w:lvl w:ilvl="1">
      <w:numFmt w:val="bullet"/>
      <w:lvlText w:val="•"/>
      <w:lvlJc w:val="left"/>
      <w:pPr>
        <w:ind w:left="1705" w:hanging="428"/>
      </w:pPr>
    </w:lvl>
    <w:lvl w:ilvl="2">
      <w:numFmt w:val="bullet"/>
      <w:lvlText w:val="•"/>
      <w:lvlJc w:val="left"/>
      <w:pPr>
        <w:ind w:left="2580" w:hanging="428"/>
      </w:pPr>
    </w:lvl>
    <w:lvl w:ilvl="3">
      <w:numFmt w:val="bullet"/>
      <w:lvlText w:val="•"/>
      <w:lvlJc w:val="left"/>
      <w:pPr>
        <w:ind w:left="3455" w:hanging="428"/>
      </w:pPr>
    </w:lvl>
    <w:lvl w:ilvl="4">
      <w:numFmt w:val="bullet"/>
      <w:lvlText w:val="•"/>
      <w:lvlJc w:val="left"/>
      <w:pPr>
        <w:ind w:left="4329" w:hanging="428"/>
      </w:pPr>
    </w:lvl>
    <w:lvl w:ilvl="5">
      <w:numFmt w:val="bullet"/>
      <w:lvlText w:val="•"/>
      <w:lvlJc w:val="left"/>
      <w:pPr>
        <w:ind w:left="5204" w:hanging="428"/>
      </w:pPr>
    </w:lvl>
    <w:lvl w:ilvl="6">
      <w:numFmt w:val="bullet"/>
      <w:lvlText w:val="•"/>
      <w:lvlJc w:val="left"/>
      <w:pPr>
        <w:ind w:left="6079" w:hanging="428"/>
      </w:pPr>
    </w:lvl>
    <w:lvl w:ilvl="7">
      <w:numFmt w:val="bullet"/>
      <w:lvlText w:val="•"/>
      <w:lvlJc w:val="left"/>
      <w:pPr>
        <w:ind w:left="6954" w:hanging="428"/>
      </w:pPr>
    </w:lvl>
    <w:lvl w:ilvl="8">
      <w:numFmt w:val="bullet"/>
      <w:lvlText w:val="•"/>
      <w:lvlJc w:val="left"/>
      <w:pPr>
        <w:ind w:left="7829" w:hanging="428"/>
      </w:pPr>
    </w:lvl>
  </w:abstractNum>
  <w:abstractNum w:abstractNumId="1">
    <w:nsid w:val="00000403"/>
    <w:multiLevelType w:val="multilevel"/>
    <w:tmpl w:val="3874451A"/>
    <w:lvl w:ilvl="0">
      <w:numFmt w:val="bullet"/>
      <w:lvlText w:val=""/>
      <w:lvlJc w:val="left"/>
      <w:pPr>
        <w:ind w:left="428" w:hanging="428"/>
      </w:pPr>
      <w:rPr>
        <w:rFonts w:ascii="Symbol" w:hAnsi="Symbol" w:cs="Symbol"/>
        <w:b w:val="0"/>
        <w:bCs w:val="0"/>
        <w:sz w:val="24"/>
        <w:szCs w:val="24"/>
      </w:rPr>
    </w:lvl>
    <w:lvl w:ilvl="1">
      <w:start w:val="1"/>
      <w:numFmt w:val="bullet"/>
      <w:lvlText w:val="o"/>
      <w:lvlJc w:val="left"/>
      <w:pPr>
        <w:ind w:left="1303" w:hanging="428"/>
      </w:pPr>
      <w:rPr>
        <w:rFonts w:ascii="Courier New" w:hAnsi="Courier New" w:cs="Courier New" w:hint="default"/>
      </w:rPr>
    </w:lvl>
    <w:lvl w:ilvl="2">
      <w:numFmt w:val="bullet"/>
      <w:lvlText w:val="•"/>
      <w:lvlJc w:val="left"/>
      <w:pPr>
        <w:ind w:left="2178" w:hanging="428"/>
      </w:pPr>
    </w:lvl>
    <w:lvl w:ilvl="3">
      <w:numFmt w:val="bullet"/>
      <w:lvlText w:val="•"/>
      <w:lvlJc w:val="left"/>
      <w:pPr>
        <w:ind w:left="3053" w:hanging="428"/>
      </w:pPr>
    </w:lvl>
    <w:lvl w:ilvl="4">
      <w:numFmt w:val="bullet"/>
      <w:lvlText w:val="•"/>
      <w:lvlJc w:val="left"/>
      <w:pPr>
        <w:ind w:left="3927" w:hanging="428"/>
      </w:pPr>
    </w:lvl>
    <w:lvl w:ilvl="5">
      <w:numFmt w:val="bullet"/>
      <w:lvlText w:val="•"/>
      <w:lvlJc w:val="left"/>
      <w:pPr>
        <w:ind w:left="4802" w:hanging="428"/>
      </w:pPr>
    </w:lvl>
    <w:lvl w:ilvl="6">
      <w:numFmt w:val="bullet"/>
      <w:lvlText w:val="•"/>
      <w:lvlJc w:val="left"/>
      <w:pPr>
        <w:ind w:left="5677" w:hanging="428"/>
      </w:pPr>
    </w:lvl>
    <w:lvl w:ilvl="7">
      <w:numFmt w:val="bullet"/>
      <w:lvlText w:val="•"/>
      <w:lvlJc w:val="left"/>
      <w:pPr>
        <w:ind w:left="6552" w:hanging="428"/>
      </w:pPr>
    </w:lvl>
    <w:lvl w:ilvl="8">
      <w:numFmt w:val="bullet"/>
      <w:lvlText w:val="•"/>
      <w:lvlJc w:val="left"/>
      <w:pPr>
        <w:ind w:left="7427" w:hanging="428"/>
      </w:pPr>
    </w:lvl>
  </w:abstractNum>
  <w:abstractNum w:abstractNumId="2">
    <w:nsid w:val="03D82793"/>
    <w:multiLevelType w:val="hybridMultilevel"/>
    <w:tmpl w:val="4CCE0F9C"/>
    <w:lvl w:ilvl="0" w:tplc="3DDEEEE8">
      <w:start w:val="2014"/>
      <w:numFmt w:val="bullet"/>
      <w:lvlText w:val=""/>
      <w:lvlJc w:val="left"/>
      <w:pPr>
        <w:ind w:left="360" w:hanging="360"/>
      </w:pPr>
      <w:rPr>
        <w:rFonts w:ascii="Symbol" w:eastAsiaTheme="minorEastAsia"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85B38C4"/>
    <w:multiLevelType w:val="hybridMultilevel"/>
    <w:tmpl w:val="2362E14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74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8B70403"/>
    <w:multiLevelType w:val="hybridMultilevel"/>
    <w:tmpl w:val="3148F9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876912"/>
    <w:multiLevelType w:val="hybridMultilevel"/>
    <w:tmpl w:val="28F0EC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DD26868"/>
    <w:multiLevelType w:val="hybridMultilevel"/>
    <w:tmpl w:val="300A471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D00346"/>
    <w:multiLevelType w:val="hybridMultilevel"/>
    <w:tmpl w:val="E8185CCC"/>
    <w:lvl w:ilvl="0" w:tplc="CB82D1F2">
      <w:start w:val="1"/>
      <w:numFmt w:val="decimal"/>
      <w:lvlText w:val="%1."/>
      <w:lvlJc w:val="left"/>
      <w:pPr>
        <w:ind w:left="360" w:hanging="360"/>
      </w:pPr>
      <w:rPr>
        <w:rFonts w:hint="default"/>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8">
    <w:nsid w:val="21B66E03"/>
    <w:multiLevelType w:val="hybridMultilevel"/>
    <w:tmpl w:val="0E4A8A68"/>
    <w:lvl w:ilvl="0" w:tplc="3DDEEEE8">
      <w:start w:val="2014"/>
      <w:numFmt w:val="bullet"/>
      <w:lvlText w:val=""/>
      <w:lvlJc w:val="left"/>
      <w:pPr>
        <w:ind w:left="360" w:hanging="360"/>
      </w:pPr>
      <w:rPr>
        <w:rFonts w:ascii="Symbol" w:eastAsiaTheme="minorEastAsia"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2C801DC"/>
    <w:multiLevelType w:val="hybridMultilevel"/>
    <w:tmpl w:val="088E8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317681"/>
    <w:multiLevelType w:val="hybridMultilevel"/>
    <w:tmpl w:val="F0847FBE"/>
    <w:lvl w:ilvl="0" w:tplc="0C090001">
      <w:start w:val="1"/>
      <w:numFmt w:val="bullet"/>
      <w:lvlText w:val=""/>
      <w:lvlJc w:val="left"/>
      <w:pPr>
        <w:ind w:left="361" w:hanging="360"/>
      </w:pPr>
      <w:rPr>
        <w:rFonts w:ascii="Symbol" w:hAnsi="Symbol"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1">
    <w:nsid w:val="30B13E64"/>
    <w:multiLevelType w:val="hybridMultilevel"/>
    <w:tmpl w:val="86C4809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3E2127"/>
    <w:multiLevelType w:val="hybridMultilevel"/>
    <w:tmpl w:val="86C4809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2AE5ADE"/>
    <w:multiLevelType w:val="hybridMultilevel"/>
    <w:tmpl w:val="99A24668"/>
    <w:lvl w:ilvl="0" w:tplc="3DDEEEE8">
      <w:start w:val="2014"/>
      <w:numFmt w:val="bullet"/>
      <w:lvlText w:val=""/>
      <w:lvlJc w:val="left"/>
      <w:pPr>
        <w:ind w:left="1080" w:hanging="360"/>
      </w:pPr>
      <w:rPr>
        <w:rFonts w:ascii="Symbol" w:eastAsiaTheme="minorEastAsia"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3E72714"/>
    <w:multiLevelType w:val="hybridMultilevel"/>
    <w:tmpl w:val="C8A049C2"/>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465C0C0F"/>
    <w:multiLevelType w:val="hybridMultilevel"/>
    <w:tmpl w:val="7A907ABC"/>
    <w:lvl w:ilvl="0" w:tplc="7D7EE56E">
      <w:start w:val="2014"/>
      <w:numFmt w:val="bullet"/>
      <w:lvlText w:val=""/>
      <w:lvlJc w:val="left"/>
      <w:pPr>
        <w:ind w:left="1004" w:hanging="360"/>
      </w:pPr>
      <w:rPr>
        <w:rFonts w:ascii="Symbol" w:eastAsiaTheme="minorEastAsia" w:hAnsi="Symbol"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57CB60EE"/>
    <w:multiLevelType w:val="hybridMultilevel"/>
    <w:tmpl w:val="D2C219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6DA64796"/>
    <w:multiLevelType w:val="hybridMultilevel"/>
    <w:tmpl w:val="F7A2C14A"/>
    <w:lvl w:ilvl="0" w:tplc="7D7EE56E">
      <w:start w:val="2014"/>
      <w:numFmt w:val="bullet"/>
      <w:lvlText w:val=""/>
      <w:lvlJc w:val="left"/>
      <w:pPr>
        <w:ind w:left="360" w:hanging="360"/>
      </w:pPr>
      <w:rPr>
        <w:rFonts w:ascii="Symbol" w:eastAsiaTheme="minorEastAsia"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F">
      <w:start w:val="1"/>
      <w:numFmt w:val="decimal"/>
      <w:lvlText w:val="%3."/>
      <w:lvlJc w:val="left"/>
      <w:pPr>
        <w:ind w:left="1800" w:hanging="360"/>
      </w:pPr>
      <w:rPr>
        <w:rFont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4"/>
  </w:num>
  <w:num w:numId="4">
    <w:abstractNumId w:val="6"/>
  </w:num>
  <w:num w:numId="5">
    <w:abstractNumId w:val="12"/>
  </w:num>
  <w:num w:numId="6">
    <w:abstractNumId w:val="16"/>
  </w:num>
  <w:num w:numId="7">
    <w:abstractNumId w:val="15"/>
  </w:num>
  <w:num w:numId="8">
    <w:abstractNumId w:val="8"/>
  </w:num>
  <w:num w:numId="9">
    <w:abstractNumId w:val="7"/>
  </w:num>
  <w:num w:numId="10">
    <w:abstractNumId w:val="2"/>
  </w:num>
  <w:num w:numId="11">
    <w:abstractNumId w:val="13"/>
  </w:num>
  <w:num w:numId="12">
    <w:abstractNumId w:val="17"/>
  </w:num>
  <w:num w:numId="13">
    <w:abstractNumId w:val="3"/>
  </w:num>
  <w:num w:numId="14">
    <w:abstractNumId w:val="10"/>
  </w:num>
  <w:num w:numId="15">
    <w:abstractNumId w:val="11"/>
  </w:num>
  <w:num w:numId="16">
    <w:abstractNumId w:val="9"/>
  </w:num>
  <w:num w:numId="17">
    <w:abstractNumId w:val="4"/>
  </w:num>
  <w:num w:numId="18">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wilym Croucher">
    <w15:presenceInfo w15:providerId="Windows Live" w15:userId="af2e1a049cd484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D8D"/>
    <w:rsid w:val="000265E6"/>
    <w:rsid w:val="00027931"/>
    <w:rsid w:val="00043287"/>
    <w:rsid w:val="00063A67"/>
    <w:rsid w:val="000954ED"/>
    <w:rsid w:val="000C6CE4"/>
    <w:rsid w:val="000E06C6"/>
    <w:rsid w:val="000E131A"/>
    <w:rsid w:val="0011638A"/>
    <w:rsid w:val="0012233F"/>
    <w:rsid w:val="00122542"/>
    <w:rsid w:val="001325D9"/>
    <w:rsid w:val="0013540C"/>
    <w:rsid w:val="00154199"/>
    <w:rsid w:val="00174F25"/>
    <w:rsid w:val="001B1D30"/>
    <w:rsid w:val="001B4A84"/>
    <w:rsid w:val="001E2BAA"/>
    <w:rsid w:val="001F3D01"/>
    <w:rsid w:val="00214D77"/>
    <w:rsid w:val="00220768"/>
    <w:rsid w:val="00253F25"/>
    <w:rsid w:val="002559E1"/>
    <w:rsid w:val="002652F0"/>
    <w:rsid w:val="0028299E"/>
    <w:rsid w:val="00285021"/>
    <w:rsid w:val="00294CEC"/>
    <w:rsid w:val="002B534A"/>
    <w:rsid w:val="002D0E70"/>
    <w:rsid w:val="002D7DB9"/>
    <w:rsid w:val="002E440B"/>
    <w:rsid w:val="002F66BE"/>
    <w:rsid w:val="002F7041"/>
    <w:rsid w:val="00336A9D"/>
    <w:rsid w:val="00345AF6"/>
    <w:rsid w:val="0035071B"/>
    <w:rsid w:val="00385558"/>
    <w:rsid w:val="00395214"/>
    <w:rsid w:val="003A023B"/>
    <w:rsid w:val="003A0B5B"/>
    <w:rsid w:val="003B60C5"/>
    <w:rsid w:val="003B6CBD"/>
    <w:rsid w:val="003D0FAD"/>
    <w:rsid w:val="003E2021"/>
    <w:rsid w:val="003E6B0E"/>
    <w:rsid w:val="004019B7"/>
    <w:rsid w:val="00405BC5"/>
    <w:rsid w:val="00443ED9"/>
    <w:rsid w:val="0044458B"/>
    <w:rsid w:val="00452E66"/>
    <w:rsid w:val="00456D98"/>
    <w:rsid w:val="004820A1"/>
    <w:rsid w:val="004A5462"/>
    <w:rsid w:val="004A5FBE"/>
    <w:rsid w:val="004B1418"/>
    <w:rsid w:val="004B45E2"/>
    <w:rsid w:val="004E26AB"/>
    <w:rsid w:val="004E5346"/>
    <w:rsid w:val="004F373C"/>
    <w:rsid w:val="005039AD"/>
    <w:rsid w:val="00503CBE"/>
    <w:rsid w:val="0051715C"/>
    <w:rsid w:val="005415C2"/>
    <w:rsid w:val="00546753"/>
    <w:rsid w:val="0055681E"/>
    <w:rsid w:val="0055729E"/>
    <w:rsid w:val="005A06D0"/>
    <w:rsid w:val="005B7868"/>
    <w:rsid w:val="005C479D"/>
    <w:rsid w:val="005D1B98"/>
    <w:rsid w:val="00602D8D"/>
    <w:rsid w:val="00630E6F"/>
    <w:rsid w:val="00656BD7"/>
    <w:rsid w:val="00683C4D"/>
    <w:rsid w:val="006D3370"/>
    <w:rsid w:val="006E1B07"/>
    <w:rsid w:val="006E4891"/>
    <w:rsid w:val="006F79F4"/>
    <w:rsid w:val="00700072"/>
    <w:rsid w:val="00727FD6"/>
    <w:rsid w:val="007300CD"/>
    <w:rsid w:val="00732F71"/>
    <w:rsid w:val="0075067C"/>
    <w:rsid w:val="00764222"/>
    <w:rsid w:val="0076784D"/>
    <w:rsid w:val="007730F6"/>
    <w:rsid w:val="00775596"/>
    <w:rsid w:val="007A0215"/>
    <w:rsid w:val="007A3D3B"/>
    <w:rsid w:val="007B122D"/>
    <w:rsid w:val="007C4694"/>
    <w:rsid w:val="007D526A"/>
    <w:rsid w:val="007E36E7"/>
    <w:rsid w:val="00850203"/>
    <w:rsid w:val="008670CD"/>
    <w:rsid w:val="00871E6C"/>
    <w:rsid w:val="008771BD"/>
    <w:rsid w:val="00884B03"/>
    <w:rsid w:val="008A6F98"/>
    <w:rsid w:val="008C27EF"/>
    <w:rsid w:val="008D29F0"/>
    <w:rsid w:val="008E4DED"/>
    <w:rsid w:val="008F11AD"/>
    <w:rsid w:val="008F511E"/>
    <w:rsid w:val="00904F70"/>
    <w:rsid w:val="00916334"/>
    <w:rsid w:val="00940C20"/>
    <w:rsid w:val="00955C13"/>
    <w:rsid w:val="00956BE8"/>
    <w:rsid w:val="00966E95"/>
    <w:rsid w:val="009C72A2"/>
    <w:rsid w:val="009D0CF0"/>
    <w:rsid w:val="00A15B4E"/>
    <w:rsid w:val="00A164FD"/>
    <w:rsid w:val="00A43F33"/>
    <w:rsid w:val="00A705F6"/>
    <w:rsid w:val="00A82520"/>
    <w:rsid w:val="00A94CCE"/>
    <w:rsid w:val="00AA263F"/>
    <w:rsid w:val="00B030DD"/>
    <w:rsid w:val="00B15B61"/>
    <w:rsid w:val="00B23658"/>
    <w:rsid w:val="00B24092"/>
    <w:rsid w:val="00B25FE0"/>
    <w:rsid w:val="00B26CA6"/>
    <w:rsid w:val="00B36710"/>
    <w:rsid w:val="00B92406"/>
    <w:rsid w:val="00B96207"/>
    <w:rsid w:val="00BA19B8"/>
    <w:rsid w:val="00BB1A64"/>
    <w:rsid w:val="00BB434E"/>
    <w:rsid w:val="00BD1776"/>
    <w:rsid w:val="00C0589C"/>
    <w:rsid w:val="00C2522A"/>
    <w:rsid w:val="00C25677"/>
    <w:rsid w:val="00C277E7"/>
    <w:rsid w:val="00C76B43"/>
    <w:rsid w:val="00C76C29"/>
    <w:rsid w:val="00C85F47"/>
    <w:rsid w:val="00CA4A51"/>
    <w:rsid w:val="00CC3372"/>
    <w:rsid w:val="00CE3706"/>
    <w:rsid w:val="00CF6F67"/>
    <w:rsid w:val="00D067F0"/>
    <w:rsid w:val="00D14A3A"/>
    <w:rsid w:val="00D74196"/>
    <w:rsid w:val="00D74CF7"/>
    <w:rsid w:val="00DC3F63"/>
    <w:rsid w:val="00DE56F0"/>
    <w:rsid w:val="00DF08DE"/>
    <w:rsid w:val="00E05C7A"/>
    <w:rsid w:val="00E52251"/>
    <w:rsid w:val="00E553A2"/>
    <w:rsid w:val="00F12FF2"/>
    <w:rsid w:val="00F350CA"/>
    <w:rsid w:val="00F7266B"/>
    <w:rsid w:val="00FB397E"/>
    <w:rsid w:val="00FF308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26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CEC"/>
  </w:style>
  <w:style w:type="paragraph" w:styleId="Heading1">
    <w:name w:val="heading 1"/>
    <w:basedOn w:val="Normal"/>
    <w:next w:val="Normal"/>
    <w:link w:val="Heading1Char"/>
    <w:uiPriority w:val="9"/>
    <w:qFormat/>
    <w:rsid w:val="00294C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4C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4C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4CE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94CE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4CE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94CE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4CE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94C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4CE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02D8D"/>
    <w:rPr>
      <w:color w:val="0000FF"/>
      <w:u w:val="single"/>
    </w:rPr>
  </w:style>
  <w:style w:type="paragraph" w:styleId="BodyText">
    <w:name w:val="Body Text"/>
    <w:basedOn w:val="Normal"/>
    <w:link w:val="BodyTextChar"/>
    <w:uiPriority w:val="1"/>
    <w:rsid w:val="00602D8D"/>
    <w:pPr>
      <w:autoSpaceDE w:val="0"/>
      <w:autoSpaceDN w:val="0"/>
      <w:adjustRightInd w:val="0"/>
      <w:spacing w:line="240" w:lineRule="auto"/>
      <w:ind w:left="830" w:hanging="427"/>
    </w:pPr>
    <w:rPr>
      <w:rFonts w:ascii="Arial" w:hAnsi="Arial" w:cs="Arial"/>
      <w:sz w:val="24"/>
      <w:szCs w:val="24"/>
    </w:rPr>
  </w:style>
  <w:style w:type="character" w:customStyle="1" w:styleId="BodyTextChar">
    <w:name w:val="Body Text Char"/>
    <w:basedOn w:val="DefaultParagraphFont"/>
    <w:link w:val="BodyText"/>
    <w:uiPriority w:val="1"/>
    <w:rsid w:val="00602D8D"/>
    <w:rPr>
      <w:rFonts w:ascii="Arial" w:hAnsi="Arial" w:cs="Arial"/>
      <w:sz w:val="24"/>
      <w:szCs w:val="24"/>
    </w:rPr>
  </w:style>
  <w:style w:type="paragraph" w:styleId="NormalWeb">
    <w:name w:val="Normal (Web)"/>
    <w:basedOn w:val="Normal"/>
    <w:uiPriority w:val="99"/>
    <w:unhideWhenUsed/>
    <w:rsid w:val="002F66BE"/>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294CEC"/>
    <w:pPr>
      <w:ind w:left="720"/>
      <w:contextualSpacing/>
    </w:pPr>
  </w:style>
  <w:style w:type="character" w:customStyle="1" w:styleId="Heading2Char">
    <w:name w:val="Heading 2 Char"/>
    <w:basedOn w:val="DefaultParagraphFont"/>
    <w:link w:val="Heading2"/>
    <w:uiPriority w:val="9"/>
    <w:rsid w:val="00294CE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850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021"/>
  </w:style>
  <w:style w:type="paragraph" w:styleId="Footer">
    <w:name w:val="footer"/>
    <w:basedOn w:val="Normal"/>
    <w:link w:val="FooterChar"/>
    <w:uiPriority w:val="99"/>
    <w:unhideWhenUsed/>
    <w:rsid w:val="002850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021"/>
  </w:style>
  <w:style w:type="paragraph" w:styleId="BalloonText">
    <w:name w:val="Balloon Text"/>
    <w:basedOn w:val="Normal"/>
    <w:link w:val="BalloonTextChar"/>
    <w:uiPriority w:val="99"/>
    <w:semiHidden/>
    <w:unhideWhenUsed/>
    <w:rsid w:val="00503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CBE"/>
    <w:rPr>
      <w:rFonts w:ascii="Tahoma" w:hAnsi="Tahoma" w:cs="Tahoma"/>
      <w:sz w:val="16"/>
      <w:szCs w:val="16"/>
    </w:rPr>
  </w:style>
  <w:style w:type="character" w:customStyle="1" w:styleId="Heading1Char">
    <w:name w:val="Heading 1 Char"/>
    <w:basedOn w:val="DefaultParagraphFont"/>
    <w:link w:val="Heading1"/>
    <w:uiPriority w:val="9"/>
    <w:rsid w:val="00294CE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A5FBE"/>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4199"/>
    <w:rPr>
      <w:sz w:val="18"/>
      <w:szCs w:val="18"/>
    </w:rPr>
  </w:style>
  <w:style w:type="paragraph" w:styleId="CommentText">
    <w:name w:val="annotation text"/>
    <w:basedOn w:val="Normal"/>
    <w:link w:val="CommentTextChar"/>
    <w:uiPriority w:val="99"/>
    <w:semiHidden/>
    <w:unhideWhenUsed/>
    <w:rsid w:val="00154199"/>
    <w:pPr>
      <w:spacing w:line="240" w:lineRule="auto"/>
    </w:pPr>
    <w:rPr>
      <w:sz w:val="24"/>
      <w:szCs w:val="24"/>
    </w:rPr>
  </w:style>
  <w:style w:type="character" w:customStyle="1" w:styleId="CommentTextChar">
    <w:name w:val="Comment Text Char"/>
    <w:basedOn w:val="DefaultParagraphFont"/>
    <w:link w:val="CommentText"/>
    <w:uiPriority w:val="99"/>
    <w:semiHidden/>
    <w:rsid w:val="00154199"/>
    <w:rPr>
      <w:sz w:val="24"/>
      <w:szCs w:val="24"/>
    </w:rPr>
  </w:style>
  <w:style w:type="paragraph" w:styleId="CommentSubject">
    <w:name w:val="annotation subject"/>
    <w:basedOn w:val="CommentText"/>
    <w:next w:val="CommentText"/>
    <w:link w:val="CommentSubjectChar"/>
    <w:uiPriority w:val="99"/>
    <w:semiHidden/>
    <w:unhideWhenUsed/>
    <w:rsid w:val="00154199"/>
    <w:rPr>
      <w:b/>
      <w:bCs/>
      <w:sz w:val="20"/>
      <w:szCs w:val="20"/>
    </w:rPr>
  </w:style>
  <w:style w:type="character" w:customStyle="1" w:styleId="CommentSubjectChar">
    <w:name w:val="Comment Subject Char"/>
    <w:basedOn w:val="CommentTextChar"/>
    <w:link w:val="CommentSubject"/>
    <w:uiPriority w:val="99"/>
    <w:semiHidden/>
    <w:rsid w:val="00154199"/>
    <w:rPr>
      <w:b/>
      <w:bCs/>
      <w:sz w:val="20"/>
      <w:szCs w:val="20"/>
    </w:rPr>
  </w:style>
  <w:style w:type="character" w:styleId="Strong">
    <w:name w:val="Strong"/>
    <w:basedOn w:val="DefaultParagraphFont"/>
    <w:uiPriority w:val="22"/>
    <w:qFormat/>
    <w:rsid w:val="00294CEC"/>
    <w:rPr>
      <w:b/>
      <w:bCs/>
    </w:rPr>
  </w:style>
  <w:style w:type="paragraph" w:styleId="TOCHeading">
    <w:name w:val="TOC Heading"/>
    <w:basedOn w:val="Heading1"/>
    <w:next w:val="Normal"/>
    <w:uiPriority w:val="39"/>
    <w:semiHidden/>
    <w:unhideWhenUsed/>
    <w:qFormat/>
    <w:rsid w:val="00294CEC"/>
    <w:pPr>
      <w:outlineLvl w:val="9"/>
    </w:pPr>
  </w:style>
  <w:style w:type="paragraph" w:styleId="TOC1">
    <w:name w:val="toc 1"/>
    <w:basedOn w:val="Normal"/>
    <w:next w:val="Normal"/>
    <w:autoRedefine/>
    <w:uiPriority w:val="39"/>
    <w:unhideWhenUsed/>
    <w:rsid w:val="00DE56F0"/>
    <w:pPr>
      <w:spacing w:after="100"/>
    </w:pPr>
  </w:style>
  <w:style w:type="paragraph" w:styleId="Title">
    <w:name w:val="Title"/>
    <w:basedOn w:val="Normal"/>
    <w:next w:val="Normal"/>
    <w:link w:val="TitleChar"/>
    <w:uiPriority w:val="10"/>
    <w:qFormat/>
    <w:rsid w:val="00294C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4CEC"/>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294CE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94CE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94CE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94C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94CE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94CE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94CEC"/>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294C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4CEC"/>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294CEC"/>
    <w:rPr>
      <w:i/>
      <w:iCs/>
    </w:rPr>
  </w:style>
  <w:style w:type="paragraph" w:styleId="NoSpacing">
    <w:name w:val="No Spacing"/>
    <w:uiPriority w:val="1"/>
    <w:qFormat/>
    <w:rsid w:val="00294CEC"/>
    <w:pPr>
      <w:spacing w:after="0" w:line="240" w:lineRule="auto"/>
    </w:pPr>
  </w:style>
  <w:style w:type="paragraph" w:styleId="Quote">
    <w:name w:val="Quote"/>
    <w:basedOn w:val="Normal"/>
    <w:next w:val="Normal"/>
    <w:link w:val="QuoteChar"/>
    <w:uiPriority w:val="29"/>
    <w:qFormat/>
    <w:rsid w:val="00294CEC"/>
    <w:rPr>
      <w:i/>
      <w:iCs/>
      <w:color w:val="000000" w:themeColor="text1"/>
    </w:rPr>
  </w:style>
  <w:style w:type="character" w:customStyle="1" w:styleId="QuoteChar">
    <w:name w:val="Quote Char"/>
    <w:basedOn w:val="DefaultParagraphFont"/>
    <w:link w:val="Quote"/>
    <w:uiPriority w:val="29"/>
    <w:rsid w:val="00294CEC"/>
    <w:rPr>
      <w:i/>
      <w:iCs/>
      <w:color w:val="000000" w:themeColor="text1"/>
    </w:rPr>
  </w:style>
  <w:style w:type="paragraph" w:styleId="IntenseQuote">
    <w:name w:val="Intense Quote"/>
    <w:basedOn w:val="Normal"/>
    <w:next w:val="Normal"/>
    <w:link w:val="IntenseQuoteChar"/>
    <w:uiPriority w:val="30"/>
    <w:qFormat/>
    <w:rsid w:val="00294CE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94CEC"/>
    <w:rPr>
      <w:b/>
      <w:bCs/>
      <w:i/>
      <w:iCs/>
      <w:color w:val="4F81BD" w:themeColor="accent1"/>
    </w:rPr>
  </w:style>
  <w:style w:type="character" w:styleId="SubtleEmphasis">
    <w:name w:val="Subtle Emphasis"/>
    <w:basedOn w:val="DefaultParagraphFont"/>
    <w:uiPriority w:val="19"/>
    <w:qFormat/>
    <w:rsid w:val="00294CEC"/>
    <w:rPr>
      <w:i/>
      <w:iCs/>
      <w:color w:val="808080" w:themeColor="text1" w:themeTint="7F"/>
    </w:rPr>
  </w:style>
  <w:style w:type="character" w:styleId="IntenseEmphasis">
    <w:name w:val="Intense Emphasis"/>
    <w:basedOn w:val="DefaultParagraphFont"/>
    <w:uiPriority w:val="21"/>
    <w:qFormat/>
    <w:rsid w:val="00294CEC"/>
    <w:rPr>
      <w:b/>
      <w:bCs/>
      <w:i/>
      <w:iCs/>
      <w:color w:val="4F81BD" w:themeColor="accent1"/>
    </w:rPr>
  </w:style>
  <w:style w:type="character" w:styleId="SubtleReference">
    <w:name w:val="Subtle Reference"/>
    <w:basedOn w:val="DefaultParagraphFont"/>
    <w:uiPriority w:val="31"/>
    <w:qFormat/>
    <w:rsid w:val="00294CEC"/>
    <w:rPr>
      <w:smallCaps/>
      <w:color w:val="C0504D" w:themeColor="accent2"/>
      <w:u w:val="single"/>
    </w:rPr>
  </w:style>
  <w:style w:type="character" w:styleId="IntenseReference">
    <w:name w:val="Intense Reference"/>
    <w:basedOn w:val="DefaultParagraphFont"/>
    <w:uiPriority w:val="32"/>
    <w:qFormat/>
    <w:rsid w:val="00294CEC"/>
    <w:rPr>
      <w:b/>
      <w:bCs/>
      <w:smallCaps/>
      <w:color w:val="C0504D" w:themeColor="accent2"/>
      <w:spacing w:val="5"/>
      <w:u w:val="single"/>
    </w:rPr>
  </w:style>
  <w:style w:type="character" w:styleId="BookTitle">
    <w:name w:val="Book Title"/>
    <w:basedOn w:val="DefaultParagraphFont"/>
    <w:uiPriority w:val="33"/>
    <w:qFormat/>
    <w:rsid w:val="00294CEC"/>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CEC"/>
  </w:style>
  <w:style w:type="paragraph" w:styleId="Heading1">
    <w:name w:val="heading 1"/>
    <w:basedOn w:val="Normal"/>
    <w:next w:val="Normal"/>
    <w:link w:val="Heading1Char"/>
    <w:uiPriority w:val="9"/>
    <w:qFormat/>
    <w:rsid w:val="00294C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4C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4C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4CE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94CE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4CE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94CE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4CE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94C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4CE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02D8D"/>
    <w:rPr>
      <w:color w:val="0000FF"/>
      <w:u w:val="single"/>
    </w:rPr>
  </w:style>
  <w:style w:type="paragraph" w:styleId="BodyText">
    <w:name w:val="Body Text"/>
    <w:basedOn w:val="Normal"/>
    <w:link w:val="BodyTextChar"/>
    <w:uiPriority w:val="1"/>
    <w:rsid w:val="00602D8D"/>
    <w:pPr>
      <w:autoSpaceDE w:val="0"/>
      <w:autoSpaceDN w:val="0"/>
      <w:adjustRightInd w:val="0"/>
      <w:spacing w:line="240" w:lineRule="auto"/>
      <w:ind w:left="830" w:hanging="427"/>
    </w:pPr>
    <w:rPr>
      <w:rFonts w:ascii="Arial" w:hAnsi="Arial" w:cs="Arial"/>
      <w:sz w:val="24"/>
      <w:szCs w:val="24"/>
    </w:rPr>
  </w:style>
  <w:style w:type="character" w:customStyle="1" w:styleId="BodyTextChar">
    <w:name w:val="Body Text Char"/>
    <w:basedOn w:val="DefaultParagraphFont"/>
    <w:link w:val="BodyText"/>
    <w:uiPriority w:val="1"/>
    <w:rsid w:val="00602D8D"/>
    <w:rPr>
      <w:rFonts w:ascii="Arial" w:hAnsi="Arial" w:cs="Arial"/>
      <w:sz w:val="24"/>
      <w:szCs w:val="24"/>
    </w:rPr>
  </w:style>
  <w:style w:type="paragraph" w:styleId="NormalWeb">
    <w:name w:val="Normal (Web)"/>
    <w:basedOn w:val="Normal"/>
    <w:uiPriority w:val="99"/>
    <w:unhideWhenUsed/>
    <w:rsid w:val="002F66BE"/>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294CEC"/>
    <w:pPr>
      <w:ind w:left="720"/>
      <w:contextualSpacing/>
    </w:pPr>
  </w:style>
  <w:style w:type="character" w:customStyle="1" w:styleId="Heading2Char">
    <w:name w:val="Heading 2 Char"/>
    <w:basedOn w:val="DefaultParagraphFont"/>
    <w:link w:val="Heading2"/>
    <w:uiPriority w:val="9"/>
    <w:rsid w:val="00294CE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850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021"/>
  </w:style>
  <w:style w:type="paragraph" w:styleId="Footer">
    <w:name w:val="footer"/>
    <w:basedOn w:val="Normal"/>
    <w:link w:val="FooterChar"/>
    <w:uiPriority w:val="99"/>
    <w:unhideWhenUsed/>
    <w:rsid w:val="002850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021"/>
  </w:style>
  <w:style w:type="paragraph" w:styleId="BalloonText">
    <w:name w:val="Balloon Text"/>
    <w:basedOn w:val="Normal"/>
    <w:link w:val="BalloonTextChar"/>
    <w:uiPriority w:val="99"/>
    <w:semiHidden/>
    <w:unhideWhenUsed/>
    <w:rsid w:val="00503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CBE"/>
    <w:rPr>
      <w:rFonts w:ascii="Tahoma" w:hAnsi="Tahoma" w:cs="Tahoma"/>
      <w:sz w:val="16"/>
      <w:szCs w:val="16"/>
    </w:rPr>
  </w:style>
  <w:style w:type="character" w:customStyle="1" w:styleId="Heading1Char">
    <w:name w:val="Heading 1 Char"/>
    <w:basedOn w:val="DefaultParagraphFont"/>
    <w:link w:val="Heading1"/>
    <w:uiPriority w:val="9"/>
    <w:rsid w:val="00294CE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A5FBE"/>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4199"/>
    <w:rPr>
      <w:sz w:val="18"/>
      <w:szCs w:val="18"/>
    </w:rPr>
  </w:style>
  <w:style w:type="paragraph" w:styleId="CommentText">
    <w:name w:val="annotation text"/>
    <w:basedOn w:val="Normal"/>
    <w:link w:val="CommentTextChar"/>
    <w:uiPriority w:val="99"/>
    <w:semiHidden/>
    <w:unhideWhenUsed/>
    <w:rsid w:val="00154199"/>
    <w:pPr>
      <w:spacing w:line="240" w:lineRule="auto"/>
    </w:pPr>
    <w:rPr>
      <w:sz w:val="24"/>
      <w:szCs w:val="24"/>
    </w:rPr>
  </w:style>
  <w:style w:type="character" w:customStyle="1" w:styleId="CommentTextChar">
    <w:name w:val="Comment Text Char"/>
    <w:basedOn w:val="DefaultParagraphFont"/>
    <w:link w:val="CommentText"/>
    <w:uiPriority w:val="99"/>
    <w:semiHidden/>
    <w:rsid w:val="00154199"/>
    <w:rPr>
      <w:sz w:val="24"/>
      <w:szCs w:val="24"/>
    </w:rPr>
  </w:style>
  <w:style w:type="paragraph" w:styleId="CommentSubject">
    <w:name w:val="annotation subject"/>
    <w:basedOn w:val="CommentText"/>
    <w:next w:val="CommentText"/>
    <w:link w:val="CommentSubjectChar"/>
    <w:uiPriority w:val="99"/>
    <w:semiHidden/>
    <w:unhideWhenUsed/>
    <w:rsid w:val="00154199"/>
    <w:rPr>
      <w:b/>
      <w:bCs/>
      <w:sz w:val="20"/>
      <w:szCs w:val="20"/>
    </w:rPr>
  </w:style>
  <w:style w:type="character" w:customStyle="1" w:styleId="CommentSubjectChar">
    <w:name w:val="Comment Subject Char"/>
    <w:basedOn w:val="CommentTextChar"/>
    <w:link w:val="CommentSubject"/>
    <w:uiPriority w:val="99"/>
    <w:semiHidden/>
    <w:rsid w:val="00154199"/>
    <w:rPr>
      <w:b/>
      <w:bCs/>
      <w:sz w:val="20"/>
      <w:szCs w:val="20"/>
    </w:rPr>
  </w:style>
  <w:style w:type="character" w:styleId="Strong">
    <w:name w:val="Strong"/>
    <w:basedOn w:val="DefaultParagraphFont"/>
    <w:uiPriority w:val="22"/>
    <w:qFormat/>
    <w:rsid w:val="00294CEC"/>
    <w:rPr>
      <w:b/>
      <w:bCs/>
    </w:rPr>
  </w:style>
  <w:style w:type="paragraph" w:styleId="TOCHeading">
    <w:name w:val="TOC Heading"/>
    <w:basedOn w:val="Heading1"/>
    <w:next w:val="Normal"/>
    <w:uiPriority w:val="39"/>
    <w:semiHidden/>
    <w:unhideWhenUsed/>
    <w:qFormat/>
    <w:rsid w:val="00294CEC"/>
    <w:pPr>
      <w:outlineLvl w:val="9"/>
    </w:pPr>
  </w:style>
  <w:style w:type="paragraph" w:styleId="TOC1">
    <w:name w:val="toc 1"/>
    <w:basedOn w:val="Normal"/>
    <w:next w:val="Normal"/>
    <w:autoRedefine/>
    <w:uiPriority w:val="39"/>
    <w:unhideWhenUsed/>
    <w:rsid w:val="00DE56F0"/>
    <w:pPr>
      <w:spacing w:after="100"/>
    </w:pPr>
  </w:style>
  <w:style w:type="paragraph" w:styleId="Title">
    <w:name w:val="Title"/>
    <w:basedOn w:val="Normal"/>
    <w:next w:val="Normal"/>
    <w:link w:val="TitleChar"/>
    <w:uiPriority w:val="10"/>
    <w:qFormat/>
    <w:rsid w:val="00294C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4CEC"/>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294CE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94CE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94CE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94C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94CE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94CE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94CEC"/>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294C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4CEC"/>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294CEC"/>
    <w:rPr>
      <w:i/>
      <w:iCs/>
    </w:rPr>
  </w:style>
  <w:style w:type="paragraph" w:styleId="NoSpacing">
    <w:name w:val="No Spacing"/>
    <w:uiPriority w:val="1"/>
    <w:qFormat/>
    <w:rsid w:val="00294CEC"/>
    <w:pPr>
      <w:spacing w:after="0" w:line="240" w:lineRule="auto"/>
    </w:pPr>
  </w:style>
  <w:style w:type="paragraph" w:styleId="Quote">
    <w:name w:val="Quote"/>
    <w:basedOn w:val="Normal"/>
    <w:next w:val="Normal"/>
    <w:link w:val="QuoteChar"/>
    <w:uiPriority w:val="29"/>
    <w:qFormat/>
    <w:rsid w:val="00294CEC"/>
    <w:rPr>
      <w:i/>
      <w:iCs/>
      <w:color w:val="000000" w:themeColor="text1"/>
    </w:rPr>
  </w:style>
  <w:style w:type="character" w:customStyle="1" w:styleId="QuoteChar">
    <w:name w:val="Quote Char"/>
    <w:basedOn w:val="DefaultParagraphFont"/>
    <w:link w:val="Quote"/>
    <w:uiPriority w:val="29"/>
    <w:rsid w:val="00294CEC"/>
    <w:rPr>
      <w:i/>
      <w:iCs/>
      <w:color w:val="000000" w:themeColor="text1"/>
    </w:rPr>
  </w:style>
  <w:style w:type="paragraph" w:styleId="IntenseQuote">
    <w:name w:val="Intense Quote"/>
    <w:basedOn w:val="Normal"/>
    <w:next w:val="Normal"/>
    <w:link w:val="IntenseQuoteChar"/>
    <w:uiPriority w:val="30"/>
    <w:qFormat/>
    <w:rsid w:val="00294CE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94CEC"/>
    <w:rPr>
      <w:b/>
      <w:bCs/>
      <w:i/>
      <w:iCs/>
      <w:color w:val="4F81BD" w:themeColor="accent1"/>
    </w:rPr>
  </w:style>
  <w:style w:type="character" w:styleId="SubtleEmphasis">
    <w:name w:val="Subtle Emphasis"/>
    <w:basedOn w:val="DefaultParagraphFont"/>
    <w:uiPriority w:val="19"/>
    <w:qFormat/>
    <w:rsid w:val="00294CEC"/>
    <w:rPr>
      <w:i/>
      <w:iCs/>
      <w:color w:val="808080" w:themeColor="text1" w:themeTint="7F"/>
    </w:rPr>
  </w:style>
  <w:style w:type="character" w:styleId="IntenseEmphasis">
    <w:name w:val="Intense Emphasis"/>
    <w:basedOn w:val="DefaultParagraphFont"/>
    <w:uiPriority w:val="21"/>
    <w:qFormat/>
    <w:rsid w:val="00294CEC"/>
    <w:rPr>
      <w:b/>
      <w:bCs/>
      <w:i/>
      <w:iCs/>
      <w:color w:val="4F81BD" w:themeColor="accent1"/>
    </w:rPr>
  </w:style>
  <w:style w:type="character" w:styleId="SubtleReference">
    <w:name w:val="Subtle Reference"/>
    <w:basedOn w:val="DefaultParagraphFont"/>
    <w:uiPriority w:val="31"/>
    <w:qFormat/>
    <w:rsid w:val="00294CEC"/>
    <w:rPr>
      <w:smallCaps/>
      <w:color w:val="C0504D" w:themeColor="accent2"/>
      <w:u w:val="single"/>
    </w:rPr>
  </w:style>
  <w:style w:type="character" w:styleId="IntenseReference">
    <w:name w:val="Intense Reference"/>
    <w:basedOn w:val="DefaultParagraphFont"/>
    <w:uiPriority w:val="32"/>
    <w:qFormat/>
    <w:rsid w:val="00294CEC"/>
    <w:rPr>
      <w:b/>
      <w:bCs/>
      <w:smallCaps/>
      <w:color w:val="C0504D" w:themeColor="accent2"/>
      <w:spacing w:val="5"/>
      <w:u w:val="single"/>
    </w:rPr>
  </w:style>
  <w:style w:type="character" w:styleId="BookTitle">
    <w:name w:val="Book Title"/>
    <w:basedOn w:val="DefaultParagraphFont"/>
    <w:uiPriority w:val="33"/>
    <w:qFormat/>
    <w:rsid w:val="00294CEC"/>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BCR1400077</SubmissionID>
    <OriginalFileName xmlns="ed110c73-9675-4a40-bedd-85eaf2417466">University of Melbourne submission - Boosting Commercial Returns from Research.docx</OriginalFileNam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55C1C31-0224-4B31-8164-E82368365E40}"/>
</file>

<file path=customXml/itemProps2.xml><?xml version="1.0" encoding="utf-8"?>
<ds:datastoreItem xmlns:ds="http://schemas.openxmlformats.org/officeDocument/2006/customXml" ds:itemID="{7BD9CDA8-7F2A-47CA-B27F-064D0F4EC5C3}"/>
</file>

<file path=customXml/itemProps3.xml><?xml version="1.0" encoding="utf-8"?>
<ds:datastoreItem xmlns:ds="http://schemas.openxmlformats.org/officeDocument/2006/customXml" ds:itemID="{23E7F7A5-859F-4FC0-9A71-7890BAA69311}"/>
</file>

<file path=customXml/itemProps4.xml><?xml version="1.0" encoding="utf-8"?>
<ds:datastoreItem xmlns:ds="http://schemas.openxmlformats.org/officeDocument/2006/customXml" ds:itemID="{CA092DC0-9117-4276-BE59-C347B13B2FBB}"/>
</file>

<file path=docProps/app.xml><?xml version="1.0" encoding="utf-8"?>
<Properties xmlns="http://schemas.openxmlformats.org/officeDocument/2006/extended-properties" xmlns:vt="http://schemas.openxmlformats.org/officeDocument/2006/docPropsVTypes">
  <Template>ABF9071D.dotm</Template>
  <TotalTime>25</TotalTime>
  <Pages>9</Pages>
  <Words>3367</Words>
  <Characters>19193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22515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1_Boosting_the_commercial_return_Anonymous_28112014_BCR1400077.docx</dc:title>
  <dc:creator>Gwilym Croucher</dc:creator>
  <cp:lastModifiedBy>Drew Menzies-McVey</cp:lastModifiedBy>
  <cp:revision>9</cp:revision>
  <cp:lastPrinted>2014-11-28T05:23:00Z</cp:lastPrinted>
  <dcterms:created xsi:type="dcterms:W3CDTF">2014-11-28T05:03:00Z</dcterms:created>
  <dcterms:modified xsi:type="dcterms:W3CDTF">2015-02-23T03:19:00Z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