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0C00" w14:textId="77777777" w:rsidR="00C60AC9" w:rsidRPr="00727DB6" w:rsidRDefault="00C60AC9" w:rsidP="00CD43A7">
      <w:pPr>
        <w:jc w:val="center"/>
        <w:rPr>
          <w:rFonts w:ascii="Arial" w:hAnsi="Arial" w:cs="Arial"/>
          <w:b/>
          <w:sz w:val="20"/>
          <w:szCs w:val="20"/>
        </w:rPr>
      </w:pPr>
    </w:p>
    <w:p w14:paraId="6ED180AC" w14:textId="77777777" w:rsidR="006808CF" w:rsidRPr="00727DB6" w:rsidRDefault="006808CF" w:rsidP="00CD43A7">
      <w:pPr>
        <w:jc w:val="center"/>
        <w:rPr>
          <w:rFonts w:ascii="Arial" w:hAnsi="Arial" w:cs="Arial"/>
          <w:b/>
          <w:sz w:val="20"/>
          <w:szCs w:val="20"/>
        </w:rPr>
      </w:pPr>
    </w:p>
    <w:p w14:paraId="76422BDC" w14:textId="77777777" w:rsidR="006808CF" w:rsidRPr="00727DB6" w:rsidRDefault="006808CF" w:rsidP="00CD43A7">
      <w:pPr>
        <w:jc w:val="center"/>
        <w:rPr>
          <w:rFonts w:ascii="Arial" w:hAnsi="Arial" w:cs="Arial"/>
          <w:b/>
          <w:sz w:val="20"/>
          <w:szCs w:val="20"/>
        </w:rPr>
      </w:pPr>
    </w:p>
    <w:p w14:paraId="4E897C54" w14:textId="495B886E" w:rsidR="00C60AC9" w:rsidRPr="00727DB6" w:rsidRDefault="00210253" w:rsidP="00A711A7">
      <w:pPr>
        <w:pStyle w:val="Title"/>
      </w:pPr>
      <w:r>
        <w:t xml:space="preserve">CRC for Mental Health </w:t>
      </w:r>
      <w:r w:rsidR="00C60AC9" w:rsidRPr="00727DB6">
        <w:t xml:space="preserve">Submission </w:t>
      </w:r>
      <w:r>
        <w:t>to</w:t>
      </w:r>
      <w:r w:rsidR="00A711A7">
        <w:t xml:space="preserve"> </w:t>
      </w:r>
      <w:r>
        <w:t>‘Boosting the commercial returns from research’</w:t>
      </w:r>
    </w:p>
    <w:p w14:paraId="6AACC740" w14:textId="77777777" w:rsidR="00C60AC9" w:rsidRPr="00727DB6" w:rsidRDefault="00C60AC9" w:rsidP="00CD43A7">
      <w:pPr>
        <w:rPr>
          <w:rFonts w:ascii="Arial" w:hAnsi="Arial" w:cs="Arial"/>
          <w:b/>
          <w:sz w:val="20"/>
          <w:szCs w:val="20"/>
        </w:rPr>
      </w:pPr>
    </w:p>
    <w:p w14:paraId="0335AEF9" w14:textId="77777777" w:rsidR="00C60AC9" w:rsidRPr="00727DB6" w:rsidRDefault="00C60AC9" w:rsidP="00CD43A7">
      <w:pPr>
        <w:rPr>
          <w:rFonts w:ascii="Arial" w:hAnsi="Arial" w:cs="Arial"/>
          <w:b/>
          <w:sz w:val="20"/>
          <w:szCs w:val="20"/>
        </w:rPr>
      </w:pPr>
    </w:p>
    <w:p w14:paraId="3D8649D1" w14:textId="77777777" w:rsidR="00C60AC9" w:rsidRPr="00727DB6" w:rsidRDefault="00C60AC9" w:rsidP="00CD43A7">
      <w:pPr>
        <w:rPr>
          <w:rFonts w:ascii="Arial" w:hAnsi="Arial" w:cs="Arial"/>
          <w:b/>
          <w:sz w:val="20"/>
          <w:szCs w:val="20"/>
        </w:rPr>
      </w:pPr>
    </w:p>
    <w:p w14:paraId="63CABC14" w14:textId="77777777" w:rsidR="00C60AC9" w:rsidRPr="00727DB6" w:rsidRDefault="00C60AC9" w:rsidP="00CD43A7">
      <w:pPr>
        <w:rPr>
          <w:rFonts w:ascii="Arial" w:hAnsi="Arial" w:cs="Arial"/>
          <w:b/>
          <w:sz w:val="20"/>
          <w:szCs w:val="20"/>
        </w:rPr>
      </w:pPr>
    </w:p>
    <w:p w14:paraId="739E4459" w14:textId="77777777" w:rsidR="00C60AC9" w:rsidRPr="00727DB6" w:rsidRDefault="00C60AC9" w:rsidP="00CD43A7">
      <w:pPr>
        <w:rPr>
          <w:rFonts w:ascii="Arial" w:hAnsi="Arial" w:cs="Arial"/>
          <w:b/>
          <w:sz w:val="20"/>
          <w:szCs w:val="20"/>
        </w:rPr>
      </w:pPr>
    </w:p>
    <w:p w14:paraId="19B0F88E" w14:textId="77777777" w:rsidR="00C60AC9" w:rsidRPr="00727DB6" w:rsidRDefault="00C60AC9" w:rsidP="00CD43A7">
      <w:pPr>
        <w:rPr>
          <w:rFonts w:ascii="Arial" w:hAnsi="Arial" w:cs="Arial"/>
          <w:b/>
          <w:sz w:val="20"/>
          <w:szCs w:val="20"/>
        </w:rPr>
      </w:pPr>
    </w:p>
    <w:p w14:paraId="353C1A8E" w14:textId="77777777" w:rsidR="00C60AC9" w:rsidRPr="00727DB6" w:rsidRDefault="00C60AC9" w:rsidP="00CD43A7">
      <w:pPr>
        <w:rPr>
          <w:rFonts w:ascii="Arial" w:hAnsi="Arial" w:cs="Arial"/>
          <w:b/>
          <w:sz w:val="20"/>
          <w:szCs w:val="20"/>
        </w:rPr>
      </w:pPr>
    </w:p>
    <w:p w14:paraId="5DD3918D" w14:textId="77777777" w:rsidR="00C60AC9" w:rsidRPr="00727DB6" w:rsidRDefault="00C60AC9" w:rsidP="00CD43A7">
      <w:pPr>
        <w:rPr>
          <w:rFonts w:ascii="Arial" w:hAnsi="Arial" w:cs="Arial"/>
          <w:b/>
          <w:sz w:val="20"/>
          <w:szCs w:val="20"/>
        </w:rPr>
      </w:pPr>
    </w:p>
    <w:p w14:paraId="1883B181" w14:textId="77777777" w:rsidR="00C60AC9" w:rsidRPr="00727DB6" w:rsidRDefault="00C60AC9" w:rsidP="00CD43A7">
      <w:pPr>
        <w:rPr>
          <w:rFonts w:ascii="Arial" w:hAnsi="Arial" w:cs="Arial"/>
          <w:b/>
          <w:sz w:val="20"/>
          <w:szCs w:val="20"/>
        </w:rPr>
      </w:pPr>
    </w:p>
    <w:p w14:paraId="0F3D6F31" w14:textId="77777777" w:rsidR="00C60AC9" w:rsidRPr="00727DB6" w:rsidRDefault="00C60AC9" w:rsidP="00CD43A7">
      <w:pPr>
        <w:rPr>
          <w:rFonts w:ascii="Arial" w:hAnsi="Arial" w:cs="Arial"/>
          <w:b/>
          <w:sz w:val="20"/>
          <w:szCs w:val="20"/>
        </w:rPr>
      </w:pPr>
    </w:p>
    <w:p w14:paraId="33346D61" w14:textId="77777777" w:rsidR="00C60AC9" w:rsidRPr="00727DB6" w:rsidRDefault="00C60AC9" w:rsidP="00CD43A7">
      <w:pPr>
        <w:rPr>
          <w:rFonts w:ascii="Arial" w:hAnsi="Arial" w:cs="Arial"/>
          <w:b/>
          <w:sz w:val="20"/>
          <w:szCs w:val="20"/>
        </w:rPr>
      </w:pPr>
      <w:r w:rsidRPr="00727DB6">
        <w:rPr>
          <w:rFonts w:ascii="Arial" w:hAnsi="Arial" w:cs="Arial"/>
          <w:b/>
          <w:sz w:val="20"/>
          <w:szCs w:val="20"/>
        </w:rPr>
        <w:t>Contact for this submission:</w:t>
      </w:r>
    </w:p>
    <w:p w14:paraId="5EC4C51E" w14:textId="77777777" w:rsidR="00C60AC9" w:rsidRPr="00727DB6" w:rsidRDefault="00C60AC9" w:rsidP="00CD43A7">
      <w:pPr>
        <w:rPr>
          <w:rFonts w:ascii="Arial" w:hAnsi="Arial" w:cs="Arial"/>
          <w:sz w:val="20"/>
          <w:szCs w:val="20"/>
        </w:rPr>
      </w:pPr>
      <w:r w:rsidRPr="00727DB6">
        <w:rPr>
          <w:rFonts w:ascii="Arial" w:hAnsi="Arial" w:cs="Arial"/>
          <w:sz w:val="20"/>
          <w:szCs w:val="20"/>
        </w:rPr>
        <w:t>CRC for Mental Health</w:t>
      </w:r>
    </w:p>
    <w:p w14:paraId="30DF7682" w14:textId="77777777" w:rsidR="00C60AC9" w:rsidRPr="00727DB6" w:rsidRDefault="00C60AC9" w:rsidP="00CD43A7">
      <w:pPr>
        <w:rPr>
          <w:rFonts w:ascii="Arial" w:hAnsi="Arial" w:cs="Arial"/>
          <w:sz w:val="20"/>
          <w:szCs w:val="20"/>
        </w:rPr>
      </w:pPr>
      <w:r w:rsidRPr="00727DB6">
        <w:rPr>
          <w:rFonts w:ascii="Arial" w:hAnsi="Arial" w:cs="Arial"/>
          <w:sz w:val="20"/>
          <w:szCs w:val="20"/>
        </w:rPr>
        <w:t>Level 2, 161 Barry St</w:t>
      </w:r>
    </w:p>
    <w:p w14:paraId="60832159" w14:textId="77777777" w:rsidR="00C60AC9" w:rsidRPr="00727DB6" w:rsidRDefault="00C60AC9" w:rsidP="00CD43A7">
      <w:pPr>
        <w:rPr>
          <w:rFonts w:ascii="Arial" w:hAnsi="Arial" w:cs="Arial"/>
          <w:sz w:val="20"/>
          <w:szCs w:val="20"/>
        </w:rPr>
      </w:pPr>
      <w:r w:rsidRPr="00727DB6">
        <w:rPr>
          <w:rFonts w:ascii="Arial" w:hAnsi="Arial" w:cs="Arial"/>
          <w:sz w:val="20"/>
          <w:szCs w:val="20"/>
        </w:rPr>
        <w:t>Carlton South VIC 3053</w:t>
      </w:r>
    </w:p>
    <w:p w14:paraId="0C3F6034" w14:textId="77777777" w:rsidR="00C60AC9" w:rsidRPr="00727DB6" w:rsidRDefault="00C60AC9" w:rsidP="00CD43A7">
      <w:pPr>
        <w:rPr>
          <w:rFonts w:ascii="Arial" w:hAnsi="Arial" w:cs="Arial"/>
          <w:sz w:val="20"/>
          <w:szCs w:val="20"/>
        </w:rPr>
      </w:pPr>
      <w:r w:rsidRPr="00727DB6">
        <w:rPr>
          <w:rFonts w:ascii="Arial" w:hAnsi="Arial" w:cs="Arial"/>
          <w:sz w:val="20"/>
          <w:szCs w:val="20"/>
        </w:rPr>
        <w:t>Phone: 03 8344 1645</w:t>
      </w:r>
    </w:p>
    <w:p w14:paraId="7F9C63E6" w14:textId="0BA9913E" w:rsidR="0027312A" w:rsidRPr="00727DB6" w:rsidRDefault="0027312A" w:rsidP="00CD43A7">
      <w:pPr>
        <w:rPr>
          <w:rFonts w:ascii="Arial" w:hAnsi="Arial" w:cs="Arial"/>
          <w:color w:val="660066"/>
          <w:sz w:val="20"/>
          <w:szCs w:val="20"/>
        </w:rPr>
      </w:pPr>
      <w:r w:rsidRPr="00727DB6">
        <w:rPr>
          <w:rFonts w:ascii="Arial" w:hAnsi="Arial" w:cs="Arial"/>
          <w:color w:val="660066"/>
          <w:sz w:val="20"/>
          <w:szCs w:val="20"/>
        </w:rPr>
        <w:br w:type="page"/>
      </w:r>
    </w:p>
    <w:p w14:paraId="6E385360" w14:textId="6998F440" w:rsidR="00451D25" w:rsidRPr="00727DB6" w:rsidRDefault="00C60AC9" w:rsidP="00A711A7">
      <w:pPr>
        <w:pStyle w:val="Heading1"/>
      </w:pPr>
      <w:r w:rsidRPr="00727DB6">
        <w:lastRenderedPageBreak/>
        <w:t>Introduction</w:t>
      </w:r>
    </w:p>
    <w:p w14:paraId="2DC20545" w14:textId="0EF4CD23" w:rsidR="00C60AC9" w:rsidRPr="00727DB6" w:rsidRDefault="00C60AC9" w:rsidP="00CD43A7">
      <w:pPr>
        <w:rPr>
          <w:rFonts w:ascii="Arial" w:hAnsi="Arial" w:cs="Arial"/>
          <w:sz w:val="20"/>
          <w:szCs w:val="20"/>
        </w:rPr>
      </w:pPr>
      <w:r w:rsidRPr="00727DB6">
        <w:rPr>
          <w:rFonts w:ascii="Arial" w:hAnsi="Arial" w:cs="Arial"/>
          <w:sz w:val="20"/>
          <w:szCs w:val="20"/>
        </w:rPr>
        <w:t xml:space="preserve">The CRC for Mental Health welcomes the opportunity to provide comment on </w:t>
      </w:r>
      <w:r w:rsidR="00210253">
        <w:rPr>
          <w:rFonts w:ascii="Arial" w:hAnsi="Arial" w:cs="Arial"/>
          <w:sz w:val="20"/>
          <w:szCs w:val="20"/>
        </w:rPr>
        <w:t>the discussion paper, ‘Boosting the c</w:t>
      </w:r>
      <w:r w:rsidR="00454359">
        <w:rPr>
          <w:rFonts w:ascii="Arial" w:hAnsi="Arial" w:cs="Arial"/>
          <w:sz w:val="20"/>
          <w:szCs w:val="20"/>
        </w:rPr>
        <w:t>ommercial returns from research’.</w:t>
      </w:r>
    </w:p>
    <w:p w14:paraId="5405E875" w14:textId="0C5341A6" w:rsidR="00071763" w:rsidRPr="00727DB6" w:rsidRDefault="00071763" w:rsidP="00CD43A7">
      <w:pPr>
        <w:rPr>
          <w:rFonts w:ascii="Arial" w:hAnsi="Arial" w:cs="Arial"/>
          <w:sz w:val="20"/>
          <w:szCs w:val="20"/>
        </w:rPr>
      </w:pPr>
      <w:r w:rsidRPr="00727DB6">
        <w:rPr>
          <w:rFonts w:ascii="Arial" w:hAnsi="Arial" w:cs="Arial"/>
          <w:sz w:val="20"/>
          <w:szCs w:val="20"/>
        </w:rPr>
        <w:t xml:space="preserve">The CRC for Mental Health was established and is supported under the Federal Government’s Cooperative Research Centres programme for seven years, commencing in July 2011. We seek to discover and commercialise biomarkers which can assist in diagnosing mental illnesses before the onset of mental decline. We focus on diseases which </w:t>
      </w:r>
      <w:r w:rsidR="00061F90">
        <w:rPr>
          <w:rFonts w:ascii="Arial" w:hAnsi="Arial" w:cs="Arial"/>
          <w:sz w:val="20"/>
          <w:szCs w:val="20"/>
        </w:rPr>
        <w:t>impose</w:t>
      </w:r>
      <w:r w:rsidR="00061F90" w:rsidRPr="00727DB6">
        <w:rPr>
          <w:rFonts w:ascii="Arial" w:hAnsi="Arial" w:cs="Arial"/>
          <w:sz w:val="20"/>
          <w:szCs w:val="20"/>
        </w:rPr>
        <w:t xml:space="preserve"> </w:t>
      </w:r>
      <w:r w:rsidRPr="00727DB6">
        <w:rPr>
          <w:rFonts w:ascii="Arial" w:hAnsi="Arial" w:cs="Arial"/>
          <w:sz w:val="20"/>
          <w:szCs w:val="20"/>
        </w:rPr>
        <w:t xml:space="preserve">significant social and economic burdens on individuals, the health system and Australia in general – namely Alzheimer’s disease, Parkinson’s disease, schizophrenia and mood disorders. </w:t>
      </w:r>
    </w:p>
    <w:p w14:paraId="22942A37" w14:textId="710A29F6" w:rsidR="00071763" w:rsidRPr="00727DB6" w:rsidRDefault="00071763" w:rsidP="00CD43A7">
      <w:pPr>
        <w:rPr>
          <w:rFonts w:ascii="Arial" w:hAnsi="Arial" w:cs="Arial"/>
          <w:sz w:val="20"/>
          <w:szCs w:val="20"/>
        </w:rPr>
      </w:pPr>
      <w:r w:rsidRPr="00727DB6">
        <w:rPr>
          <w:rFonts w:ascii="Arial" w:hAnsi="Arial" w:cs="Arial"/>
          <w:sz w:val="20"/>
          <w:szCs w:val="20"/>
        </w:rPr>
        <w:t>Each of the 19 participating organisations in the CRC for Mental Health provides financial and</w:t>
      </w:r>
      <w:r w:rsidR="00061F90">
        <w:rPr>
          <w:rFonts w:ascii="Arial" w:hAnsi="Arial" w:cs="Arial"/>
          <w:sz w:val="20"/>
          <w:szCs w:val="20"/>
        </w:rPr>
        <w:t>/or</w:t>
      </w:r>
      <w:r w:rsidRPr="00727DB6">
        <w:rPr>
          <w:rFonts w:ascii="Arial" w:hAnsi="Arial" w:cs="Arial"/>
          <w:sz w:val="20"/>
          <w:szCs w:val="20"/>
        </w:rPr>
        <w:t xml:space="preserve"> in-kind support </w:t>
      </w:r>
      <w:r w:rsidR="00061F90">
        <w:rPr>
          <w:rFonts w:ascii="Arial" w:hAnsi="Arial" w:cs="Arial"/>
          <w:sz w:val="20"/>
          <w:szCs w:val="20"/>
        </w:rPr>
        <w:t>for the</w:t>
      </w:r>
      <w:r w:rsidR="00061F90" w:rsidRPr="00727DB6">
        <w:rPr>
          <w:rFonts w:ascii="Arial" w:hAnsi="Arial" w:cs="Arial"/>
          <w:sz w:val="20"/>
          <w:szCs w:val="20"/>
        </w:rPr>
        <w:t xml:space="preserve"> </w:t>
      </w:r>
      <w:r w:rsidRPr="00727DB6">
        <w:rPr>
          <w:rFonts w:ascii="Arial" w:hAnsi="Arial" w:cs="Arial"/>
          <w:sz w:val="20"/>
          <w:szCs w:val="20"/>
        </w:rPr>
        <w:t xml:space="preserve">pursuit of our research aims. Through this structure, the Australian Government investment of $23 million is amplified by cash and in-kind investment by the CRC’s Participant organisations to a total of some $70 million. </w:t>
      </w:r>
    </w:p>
    <w:p w14:paraId="71532126" w14:textId="1819EAD3" w:rsidR="00071763" w:rsidRPr="00A711A7" w:rsidRDefault="00061F90" w:rsidP="00A711A7">
      <w:pPr>
        <w:rPr>
          <w:rFonts w:ascii="Arial" w:hAnsi="Arial" w:cs="Arial"/>
          <w:sz w:val="20"/>
          <w:szCs w:val="20"/>
        </w:rPr>
      </w:pPr>
      <w:r>
        <w:rPr>
          <w:rFonts w:ascii="Arial" w:hAnsi="Arial" w:cs="Arial"/>
          <w:sz w:val="20"/>
          <w:szCs w:val="20"/>
        </w:rPr>
        <w:t xml:space="preserve">The </w:t>
      </w:r>
      <w:r w:rsidR="00071763" w:rsidRPr="00727DB6">
        <w:rPr>
          <w:rFonts w:ascii="Arial" w:hAnsi="Arial" w:cs="Arial"/>
          <w:sz w:val="20"/>
          <w:szCs w:val="20"/>
        </w:rPr>
        <w:t>Participants in the CRC for Mental Health include:</w:t>
      </w:r>
    </w:p>
    <w:p w14:paraId="14935FD8" w14:textId="4AA7B0B7" w:rsidR="00071763" w:rsidRPr="00727DB6" w:rsidRDefault="00071763" w:rsidP="00A711A7">
      <w:pPr>
        <w:pStyle w:val="ListParagraph"/>
        <w:ind w:left="0"/>
        <w:rPr>
          <w:rFonts w:ascii="Arial" w:hAnsi="Arial" w:cs="Arial"/>
          <w:sz w:val="20"/>
          <w:szCs w:val="20"/>
        </w:rPr>
      </w:pPr>
      <w:r w:rsidRPr="00727DB6">
        <w:rPr>
          <w:rFonts w:ascii="Arial" w:hAnsi="Arial" w:cs="Arial"/>
          <w:sz w:val="20"/>
          <w:szCs w:val="20"/>
          <w:u w:val="single"/>
        </w:rPr>
        <w:t>Universities</w:t>
      </w:r>
      <w:r w:rsidRPr="00727DB6">
        <w:rPr>
          <w:rFonts w:ascii="Arial" w:hAnsi="Arial" w:cs="Arial"/>
          <w:sz w:val="20"/>
          <w:szCs w:val="20"/>
        </w:rPr>
        <w:t xml:space="preserve"> </w:t>
      </w:r>
      <w:r w:rsidRPr="00727DB6">
        <w:rPr>
          <w:rFonts w:ascii="Arial" w:hAnsi="Arial" w:cs="Arial"/>
          <w:sz w:val="20"/>
          <w:szCs w:val="20"/>
        </w:rPr>
        <w:br/>
        <w:t>Edith Cowan University, the University of Melbourne</w:t>
      </w:r>
      <w:r w:rsidR="00061F90">
        <w:rPr>
          <w:rFonts w:ascii="Arial" w:hAnsi="Arial" w:cs="Arial"/>
          <w:sz w:val="20"/>
          <w:szCs w:val="20"/>
        </w:rPr>
        <w:t xml:space="preserve">, </w:t>
      </w:r>
      <w:r w:rsidRPr="00727DB6">
        <w:rPr>
          <w:rFonts w:ascii="Arial" w:hAnsi="Arial" w:cs="Arial"/>
          <w:sz w:val="20"/>
          <w:szCs w:val="20"/>
        </w:rPr>
        <w:t>University of Western Australia</w:t>
      </w:r>
    </w:p>
    <w:p w14:paraId="7FCB2DD0" w14:textId="77777777" w:rsidR="00071763" w:rsidRPr="00727DB6" w:rsidRDefault="00071763" w:rsidP="00A711A7">
      <w:pPr>
        <w:pStyle w:val="ListParagraph"/>
        <w:ind w:left="0"/>
        <w:rPr>
          <w:rFonts w:ascii="Arial" w:hAnsi="Arial" w:cs="Arial"/>
          <w:sz w:val="20"/>
          <w:szCs w:val="20"/>
        </w:rPr>
      </w:pPr>
    </w:p>
    <w:p w14:paraId="14AE347D" w14:textId="1310D8C1" w:rsidR="00071763" w:rsidRPr="00727DB6" w:rsidRDefault="00071763" w:rsidP="00A711A7">
      <w:pPr>
        <w:pStyle w:val="ListParagraph"/>
        <w:ind w:left="0"/>
        <w:rPr>
          <w:rFonts w:ascii="Arial" w:hAnsi="Arial" w:cs="Arial"/>
          <w:sz w:val="20"/>
          <w:szCs w:val="20"/>
        </w:rPr>
      </w:pPr>
      <w:r w:rsidRPr="00727DB6">
        <w:rPr>
          <w:rFonts w:ascii="Arial" w:hAnsi="Arial" w:cs="Arial"/>
          <w:sz w:val="20"/>
          <w:szCs w:val="20"/>
          <w:u w:val="single"/>
        </w:rPr>
        <w:t>Research organisations</w:t>
      </w:r>
      <w:r w:rsidRPr="00727DB6">
        <w:rPr>
          <w:rFonts w:ascii="Arial" w:hAnsi="Arial" w:cs="Arial"/>
          <w:sz w:val="20"/>
          <w:szCs w:val="20"/>
        </w:rPr>
        <w:t xml:space="preserve"> </w:t>
      </w:r>
    </w:p>
    <w:p w14:paraId="74D0AD98" w14:textId="7103B53C" w:rsidR="00071763" w:rsidRPr="00727DB6" w:rsidRDefault="00071763" w:rsidP="00A711A7">
      <w:pPr>
        <w:rPr>
          <w:rFonts w:ascii="Arial" w:hAnsi="Arial" w:cs="Arial"/>
          <w:sz w:val="20"/>
          <w:szCs w:val="20"/>
        </w:rPr>
      </w:pPr>
      <w:r w:rsidRPr="00727DB6">
        <w:rPr>
          <w:rFonts w:ascii="Arial" w:hAnsi="Arial" w:cs="Arial"/>
          <w:sz w:val="20"/>
          <w:szCs w:val="20"/>
        </w:rPr>
        <w:t>CSIRO, Florey Institute of Neuroscience and Mental Health, National Ageing Research Institute</w:t>
      </w:r>
    </w:p>
    <w:p w14:paraId="350F6560" w14:textId="5E159440" w:rsidR="00071763" w:rsidRPr="00727DB6" w:rsidRDefault="00071763" w:rsidP="00A711A7">
      <w:pPr>
        <w:rPr>
          <w:rFonts w:ascii="Arial" w:hAnsi="Arial" w:cs="Arial"/>
          <w:sz w:val="20"/>
          <w:szCs w:val="20"/>
          <w:u w:val="single"/>
        </w:rPr>
      </w:pPr>
      <w:r w:rsidRPr="00727DB6">
        <w:rPr>
          <w:rFonts w:ascii="Arial" w:hAnsi="Arial" w:cs="Arial"/>
          <w:sz w:val="20"/>
          <w:szCs w:val="20"/>
          <w:u w:val="single"/>
        </w:rPr>
        <w:t>Industry</w:t>
      </w:r>
    </w:p>
    <w:p w14:paraId="2AB0DCDB" w14:textId="393E7D59" w:rsidR="00071763" w:rsidRPr="00727DB6" w:rsidRDefault="00071763" w:rsidP="00A711A7">
      <w:pPr>
        <w:rPr>
          <w:rFonts w:ascii="Arial" w:hAnsi="Arial" w:cs="Arial"/>
          <w:sz w:val="20"/>
          <w:szCs w:val="20"/>
        </w:rPr>
      </w:pPr>
      <w:r w:rsidRPr="00727DB6">
        <w:rPr>
          <w:rFonts w:ascii="Arial" w:hAnsi="Arial" w:cs="Arial"/>
          <w:sz w:val="20"/>
          <w:szCs w:val="20"/>
        </w:rPr>
        <w:t>Alzhyme Pty Ltd, Cogstate, Lawley Pharmaceuticals, Nucleus Network, Oceanic Medical Imaging Pty Ltd, Pfizer Inc</w:t>
      </w:r>
    </w:p>
    <w:p w14:paraId="2D5B81C2" w14:textId="19B67987" w:rsidR="00071763" w:rsidRPr="00727DB6" w:rsidRDefault="00071763" w:rsidP="00A711A7">
      <w:pPr>
        <w:rPr>
          <w:rFonts w:ascii="Arial" w:hAnsi="Arial" w:cs="Arial"/>
          <w:sz w:val="20"/>
          <w:szCs w:val="20"/>
          <w:u w:val="single"/>
        </w:rPr>
      </w:pPr>
      <w:r w:rsidRPr="00727DB6">
        <w:rPr>
          <w:rFonts w:ascii="Arial" w:hAnsi="Arial" w:cs="Arial"/>
          <w:sz w:val="20"/>
          <w:szCs w:val="20"/>
          <w:u w:val="single"/>
        </w:rPr>
        <w:t>Health care providers</w:t>
      </w:r>
    </w:p>
    <w:p w14:paraId="2A8DB71C" w14:textId="0860E70B" w:rsidR="00071763" w:rsidRPr="00727DB6" w:rsidRDefault="00071763" w:rsidP="00A711A7">
      <w:pPr>
        <w:rPr>
          <w:rFonts w:ascii="Arial" w:hAnsi="Arial" w:cs="Arial"/>
          <w:sz w:val="20"/>
          <w:szCs w:val="20"/>
        </w:rPr>
      </w:pPr>
      <w:r w:rsidRPr="00727DB6">
        <w:rPr>
          <w:rFonts w:ascii="Arial" w:hAnsi="Arial" w:cs="Arial"/>
          <w:sz w:val="20"/>
          <w:szCs w:val="20"/>
        </w:rPr>
        <w:t>Austin Health, Barwon Health, Hall &amp; Prior Aged Care, Mercy Health</w:t>
      </w:r>
    </w:p>
    <w:p w14:paraId="0A08D22A" w14:textId="55A01B9F" w:rsidR="00071763" w:rsidRPr="00727DB6" w:rsidRDefault="00071763" w:rsidP="00A711A7">
      <w:pPr>
        <w:rPr>
          <w:rFonts w:ascii="Arial" w:hAnsi="Arial" w:cs="Arial"/>
          <w:sz w:val="20"/>
          <w:szCs w:val="20"/>
          <w:u w:val="single"/>
        </w:rPr>
      </w:pPr>
      <w:r w:rsidRPr="00727DB6">
        <w:rPr>
          <w:rFonts w:ascii="Arial" w:hAnsi="Arial" w:cs="Arial"/>
          <w:sz w:val="20"/>
          <w:szCs w:val="20"/>
          <w:u w:val="single"/>
        </w:rPr>
        <w:t>Philanthropic organisations</w:t>
      </w:r>
    </w:p>
    <w:p w14:paraId="72D426DC" w14:textId="13D4FA06" w:rsidR="00071763" w:rsidRPr="00727DB6" w:rsidRDefault="00071763" w:rsidP="00A711A7">
      <w:pPr>
        <w:rPr>
          <w:rFonts w:ascii="Arial" w:hAnsi="Arial" w:cs="Arial"/>
          <w:sz w:val="20"/>
          <w:szCs w:val="20"/>
        </w:rPr>
      </w:pPr>
      <w:r w:rsidRPr="00727DB6">
        <w:rPr>
          <w:rFonts w:ascii="Arial" w:hAnsi="Arial" w:cs="Arial"/>
          <w:sz w:val="20"/>
          <w:szCs w:val="20"/>
        </w:rPr>
        <w:t>Alzheimer’s Association (USA), McCusker Alzheimer’s Research Foundation, Parsemus Foundation</w:t>
      </w:r>
    </w:p>
    <w:p w14:paraId="4AB34564" w14:textId="77777777" w:rsidR="00071763" w:rsidRPr="00727DB6" w:rsidRDefault="00071763" w:rsidP="00CD43A7">
      <w:pPr>
        <w:ind w:left="330"/>
        <w:rPr>
          <w:rFonts w:ascii="Arial" w:hAnsi="Arial" w:cs="Arial"/>
          <w:sz w:val="20"/>
          <w:szCs w:val="20"/>
        </w:rPr>
      </w:pPr>
    </w:p>
    <w:p w14:paraId="5A79DF60" w14:textId="7023ADDC" w:rsidR="00071763" w:rsidRPr="00727DB6" w:rsidRDefault="00071763" w:rsidP="00CD43A7">
      <w:pPr>
        <w:rPr>
          <w:rFonts w:ascii="Arial" w:hAnsi="Arial" w:cs="Arial"/>
          <w:sz w:val="20"/>
          <w:szCs w:val="20"/>
        </w:rPr>
      </w:pPr>
      <w:r w:rsidRPr="00727DB6">
        <w:rPr>
          <w:rFonts w:ascii="Arial" w:hAnsi="Arial" w:cs="Arial"/>
          <w:sz w:val="20"/>
          <w:szCs w:val="20"/>
        </w:rPr>
        <w:t xml:space="preserve">We thank you for the opportunity to provide </w:t>
      </w:r>
      <w:r w:rsidR="006808CF" w:rsidRPr="00727DB6">
        <w:rPr>
          <w:rFonts w:ascii="Arial" w:hAnsi="Arial" w:cs="Arial"/>
          <w:sz w:val="20"/>
          <w:szCs w:val="20"/>
        </w:rPr>
        <w:t xml:space="preserve">a submission. </w:t>
      </w:r>
    </w:p>
    <w:p w14:paraId="42DF6FA9" w14:textId="77777777" w:rsidR="00C60AC9" w:rsidRPr="00727DB6" w:rsidRDefault="00C60AC9" w:rsidP="00CD43A7">
      <w:pPr>
        <w:rPr>
          <w:rFonts w:ascii="Arial" w:hAnsi="Arial" w:cs="Arial"/>
          <w:color w:val="660066"/>
          <w:sz w:val="20"/>
          <w:szCs w:val="20"/>
        </w:rPr>
      </w:pPr>
    </w:p>
    <w:p w14:paraId="2CAD65D9" w14:textId="77777777" w:rsidR="0044557C" w:rsidRPr="00727DB6" w:rsidRDefault="0044557C" w:rsidP="00CD43A7">
      <w:pPr>
        <w:rPr>
          <w:rFonts w:ascii="Arial" w:hAnsi="Arial" w:cs="Arial"/>
          <w:i/>
          <w:iCs/>
          <w:color w:val="000090"/>
          <w:sz w:val="20"/>
          <w:szCs w:val="20"/>
        </w:rPr>
      </w:pPr>
      <w:r w:rsidRPr="00727DB6">
        <w:rPr>
          <w:rFonts w:ascii="Arial" w:hAnsi="Arial" w:cs="Arial"/>
          <w:i/>
          <w:iCs/>
          <w:color w:val="000090"/>
          <w:sz w:val="20"/>
          <w:szCs w:val="20"/>
        </w:rPr>
        <w:br w:type="page"/>
      </w:r>
    </w:p>
    <w:p w14:paraId="23B01714" w14:textId="07704379" w:rsidR="00CC0C57" w:rsidRDefault="00CC0C57" w:rsidP="00A711A7">
      <w:pPr>
        <w:pStyle w:val="Heading1"/>
        <w:rPr>
          <w:lang w:val="en-US"/>
        </w:rPr>
      </w:pPr>
      <w:r w:rsidRPr="00CC0C57">
        <w:rPr>
          <w:lang w:val="en-US"/>
        </w:rPr>
        <w:lastRenderedPageBreak/>
        <w:t>Our understanding of what would increase commercial returns from research</w:t>
      </w:r>
    </w:p>
    <w:p w14:paraId="0992BE16" w14:textId="6F13C36C" w:rsidR="00CC0C57" w:rsidRDefault="00CC0C57" w:rsidP="00A711A7">
      <w:pPr>
        <w:widowControl w:val="0"/>
        <w:autoSpaceDE w:val="0"/>
        <w:autoSpaceDN w:val="0"/>
        <w:adjustRightInd w:val="0"/>
        <w:rPr>
          <w:rFonts w:ascii="Arial" w:hAnsi="Arial" w:cs="Arial"/>
          <w:sz w:val="20"/>
          <w:szCs w:val="20"/>
          <w:lang w:val="en-US"/>
        </w:rPr>
      </w:pPr>
      <w:r>
        <w:rPr>
          <w:rFonts w:ascii="Arial" w:hAnsi="Arial" w:cs="Arial"/>
          <w:sz w:val="20"/>
          <w:szCs w:val="20"/>
          <w:lang w:val="en-US"/>
        </w:rPr>
        <w:t>This submission was prepared with the experience and insights gained from being part of the CRC for Mental Health. As an organization which seeks to create commercial returns from research, the guiding values of our organization have been well tested and it is our view that these could be applied to the wider Australian research community:</w:t>
      </w:r>
      <w:r>
        <w:rPr>
          <w:rFonts w:ascii="Arial" w:hAnsi="Arial" w:cs="Arial"/>
          <w:sz w:val="20"/>
          <w:szCs w:val="20"/>
          <w:lang w:val="en-US"/>
        </w:rPr>
        <w:br/>
        <w:t>Industry is not just an customer of research, it is a vital and integral part of the research process;</w:t>
      </w:r>
    </w:p>
    <w:p w14:paraId="5212A44E" w14:textId="5AAE18C5" w:rsidR="00CC0C57" w:rsidRDefault="00CC0C57" w:rsidP="00CD43A7">
      <w:pPr>
        <w:pStyle w:val="ListParagraph"/>
        <w:widowControl w:val="0"/>
        <w:numPr>
          <w:ilvl w:val="0"/>
          <w:numId w:val="25"/>
        </w:numPr>
        <w:autoSpaceDE w:val="0"/>
        <w:autoSpaceDN w:val="0"/>
        <w:adjustRightInd w:val="0"/>
        <w:rPr>
          <w:rFonts w:ascii="Arial" w:hAnsi="Arial" w:cs="Arial"/>
          <w:sz w:val="20"/>
          <w:szCs w:val="20"/>
          <w:lang w:val="en-US"/>
        </w:rPr>
      </w:pPr>
      <w:r>
        <w:rPr>
          <w:rFonts w:ascii="Arial" w:hAnsi="Arial" w:cs="Arial"/>
          <w:sz w:val="20"/>
          <w:szCs w:val="20"/>
          <w:lang w:val="en-US"/>
        </w:rPr>
        <w:t>Innovation is a social process and connecting diverse groups of people often has enormous and unexpected benefits; and</w:t>
      </w:r>
    </w:p>
    <w:p w14:paraId="30362FB6" w14:textId="5589419F" w:rsidR="00CC0C57" w:rsidRDefault="00CC0C57" w:rsidP="00CD43A7">
      <w:pPr>
        <w:pStyle w:val="ListParagraph"/>
        <w:widowControl w:val="0"/>
        <w:numPr>
          <w:ilvl w:val="0"/>
          <w:numId w:val="25"/>
        </w:numPr>
        <w:autoSpaceDE w:val="0"/>
        <w:autoSpaceDN w:val="0"/>
        <w:adjustRightInd w:val="0"/>
        <w:rPr>
          <w:rFonts w:ascii="Arial" w:hAnsi="Arial" w:cs="Arial"/>
          <w:sz w:val="20"/>
          <w:szCs w:val="20"/>
          <w:lang w:val="en-US"/>
        </w:rPr>
      </w:pPr>
      <w:r>
        <w:rPr>
          <w:rFonts w:ascii="Arial" w:hAnsi="Arial" w:cs="Arial"/>
          <w:sz w:val="20"/>
          <w:szCs w:val="20"/>
          <w:lang w:val="en-US"/>
        </w:rPr>
        <w:t>Innovation has the possibility to be transformative for whole industries and the Australian economy.</w:t>
      </w:r>
    </w:p>
    <w:p w14:paraId="5D7DBE50" w14:textId="6F770CBF" w:rsidR="00A20162" w:rsidRDefault="00076AD5" w:rsidP="00CD43A7">
      <w:pPr>
        <w:widowControl w:val="0"/>
        <w:autoSpaceDE w:val="0"/>
        <w:autoSpaceDN w:val="0"/>
        <w:adjustRightInd w:val="0"/>
        <w:rPr>
          <w:rFonts w:ascii="Arial" w:hAnsi="Arial" w:cs="Arial"/>
          <w:sz w:val="20"/>
          <w:szCs w:val="20"/>
          <w:lang w:val="en-US"/>
        </w:rPr>
      </w:pPr>
      <w:r w:rsidRPr="003B5DB7">
        <w:rPr>
          <w:rFonts w:ascii="Arial" w:hAnsi="Arial" w:cs="Arial"/>
          <w:sz w:val="20"/>
          <w:szCs w:val="20"/>
          <w:lang w:val="en-US"/>
        </w:rPr>
        <w:t>The translation of (academic) research outputs into new, commercially</w:t>
      </w:r>
      <w:r w:rsidR="00FB33F5" w:rsidRPr="003B5DB7">
        <w:rPr>
          <w:rFonts w:ascii="Arial" w:hAnsi="Arial" w:cs="Arial"/>
          <w:sz w:val="20"/>
          <w:szCs w:val="20"/>
          <w:lang w:val="en-US"/>
        </w:rPr>
        <w:t xml:space="preserve"> </w:t>
      </w:r>
      <w:r w:rsidR="0030150C" w:rsidRPr="003B5DB7">
        <w:rPr>
          <w:rFonts w:ascii="Arial" w:hAnsi="Arial" w:cs="Arial"/>
          <w:sz w:val="20"/>
          <w:szCs w:val="20"/>
          <w:lang w:val="en-US"/>
        </w:rPr>
        <w:t xml:space="preserve">successful products or services </w:t>
      </w:r>
      <w:r w:rsidRPr="003B5DB7">
        <w:rPr>
          <w:rFonts w:ascii="Arial" w:hAnsi="Arial" w:cs="Arial"/>
          <w:sz w:val="20"/>
          <w:szCs w:val="20"/>
          <w:lang w:val="en-US"/>
        </w:rPr>
        <w:t xml:space="preserve">is rarely a simple, linear transactional process. </w:t>
      </w:r>
      <w:r w:rsidR="003B5DB7">
        <w:rPr>
          <w:rFonts w:ascii="Arial" w:hAnsi="Arial" w:cs="Arial"/>
          <w:sz w:val="20"/>
          <w:szCs w:val="20"/>
          <w:lang w:val="en-US"/>
        </w:rPr>
        <w:t>C</w:t>
      </w:r>
      <w:r w:rsidR="00FF6989" w:rsidRPr="003B5DB7">
        <w:rPr>
          <w:rFonts w:ascii="Arial" w:hAnsi="Arial" w:cs="Arial"/>
          <w:sz w:val="20"/>
          <w:szCs w:val="20"/>
          <w:lang w:val="en-US"/>
        </w:rPr>
        <w:t>ommercial</w:t>
      </w:r>
      <w:r w:rsidR="00FB33F5" w:rsidRPr="003B5DB7">
        <w:rPr>
          <w:rFonts w:ascii="Arial" w:hAnsi="Arial" w:cs="Arial"/>
          <w:sz w:val="20"/>
          <w:szCs w:val="20"/>
          <w:lang w:val="en-US"/>
        </w:rPr>
        <w:t>i</w:t>
      </w:r>
      <w:r w:rsidR="00FF6989" w:rsidRPr="003B5DB7">
        <w:rPr>
          <w:rFonts w:ascii="Arial" w:hAnsi="Arial" w:cs="Arial"/>
          <w:sz w:val="20"/>
          <w:szCs w:val="20"/>
          <w:lang w:val="en-US"/>
        </w:rPr>
        <w:t>sation</w:t>
      </w:r>
      <w:r w:rsidR="003B5DB7">
        <w:rPr>
          <w:rFonts w:ascii="Arial" w:hAnsi="Arial" w:cs="Arial"/>
          <w:sz w:val="20"/>
          <w:szCs w:val="20"/>
          <w:lang w:val="en-US"/>
        </w:rPr>
        <w:t xml:space="preserve"> </w:t>
      </w:r>
      <w:r w:rsidRPr="003B5DB7">
        <w:rPr>
          <w:rFonts w:ascii="Arial" w:hAnsi="Arial" w:cs="Arial"/>
          <w:sz w:val="20"/>
          <w:szCs w:val="20"/>
          <w:lang w:val="en-US"/>
        </w:rPr>
        <w:t>commonly involves long term cooperative and collaborative relationships between many parties, including the researchers who conduct the early stage research work</w:t>
      </w:r>
      <w:r w:rsidR="00FF6989" w:rsidRPr="003B5DB7">
        <w:rPr>
          <w:rFonts w:ascii="Arial" w:hAnsi="Arial" w:cs="Arial"/>
          <w:sz w:val="20"/>
          <w:szCs w:val="20"/>
          <w:lang w:val="en-US"/>
        </w:rPr>
        <w:t xml:space="preserve"> upon which an innovation may be based</w:t>
      </w:r>
      <w:r w:rsidR="00A20162">
        <w:rPr>
          <w:rFonts w:ascii="Arial" w:hAnsi="Arial" w:cs="Arial"/>
          <w:sz w:val="20"/>
          <w:szCs w:val="20"/>
          <w:lang w:val="en-US"/>
        </w:rPr>
        <w:t xml:space="preserve">. </w:t>
      </w:r>
      <w:r w:rsidR="00FB33F5" w:rsidRPr="003B5DB7">
        <w:rPr>
          <w:rFonts w:ascii="Arial" w:hAnsi="Arial" w:cs="Arial"/>
          <w:sz w:val="20"/>
          <w:szCs w:val="20"/>
          <w:lang w:val="en-US"/>
        </w:rPr>
        <w:t xml:space="preserve"> </w:t>
      </w:r>
    </w:p>
    <w:p w14:paraId="192D0327" w14:textId="2AEC86DD" w:rsidR="003A1631" w:rsidRDefault="00FB33F5" w:rsidP="00CD43A7">
      <w:pPr>
        <w:widowControl w:val="0"/>
        <w:autoSpaceDE w:val="0"/>
        <w:autoSpaceDN w:val="0"/>
        <w:adjustRightInd w:val="0"/>
        <w:rPr>
          <w:rFonts w:ascii="Arial" w:hAnsi="Arial" w:cs="Arial"/>
          <w:sz w:val="20"/>
          <w:szCs w:val="20"/>
          <w:lang w:val="en-US"/>
        </w:rPr>
      </w:pPr>
      <w:r w:rsidRPr="003B5DB7">
        <w:rPr>
          <w:rFonts w:ascii="Arial" w:hAnsi="Arial" w:cs="Arial"/>
          <w:sz w:val="20"/>
          <w:szCs w:val="20"/>
          <w:lang w:val="en-US"/>
        </w:rPr>
        <w:t xml:space="preserve">There is no single “best” way to </w:t>
      </w:r>
      <w:r w:rsidR="00A20162">
        <w:rPr>
          <w:rFonts w:ascii="Arial" w:hAnsi="Arial" w:cs="Arial"/>
          <w:sz w:val="20"/>
          <w:szCs w:val="20"/>
          <w:lang w:val="en-US"/>
        </w:rPr>
        <w:t>achieve an innovation system which encompasses this complexity</w:t>
      </w:r>
      <w:r w:rsidRPr="003B5DB7">
        <w:rPr>
          <w:rFonts w:ascii="Arial" w:hAnsi="Arial" w:cs="Arial"/>
          <w:sz w:val="20"/>
          <w:szCs w:val="20"/>
          <w:lang w:val="en-US"/>
        </w:rPr>
        <w:t xml:space="preserve">. Instead, as for any evolutionary process, the optimal strategy depends on the specifics and dynamics of </w:t>
      </w:r>
      <w:r w:rsidR="006E1DBF" w:rsidRPr="003B5DB7">
        <w:rPr>
          <w:rFonts w:ascii="Arial" w:hAnsi="Arial" w:cs="Arial"/>
          <w:sz w:val="20"/>
          <w:szCs w:val="20"/>
          <w:lang w:val="en-US"/>
        </w:rPr>
        <w:t xml:space="preserve">opportunity, </w:t>
      </w:r>
      <w:r w:rsidRPr="003B5DB7">
        <w:rPr>
          <w:rFonts w:ascii="Arial" w:hAnsi="Arial" w:cs="Arial"/>
          <w:sz w:val="20"/>
          <w:szCs w:val="20"/>
          <w:lang w:val="en-US"/>
        </w:rPr>
        <w:t>environment, resources and constraints</w:t>
      </w:r>
      <w:r w:rsidR="006E1DBF" w:rsidRPr="003B5DB7">
        <w:rPr>
          <w:rFonts w:ascii="Arial" w:hAnsi="Arial" w:cs="Arial"/>
          <w:sz w:val="20"/>
          <w:szCs w:val="20"/>
          <w:lang w:val="en-US"/>
        </w:rPr>
        <w:t>. Of critical importance are resilience and flexibility – the ability</w:t>
      </w:r>
      <w:r w:rsidR="00A20162">
        <w:rPr>
          <w:rFonts w:ascii="Arial" w:hAnsi="Arial" w:cs="Arial"/>
          <w:sz w:val="20"/>
          <w:szCs w:val="20"/>
          <w:lang w:val="en-US"/>
        </w:rPr>
        <w:t xml:space="preserve"> for research projects and collaborations</w:t>
      </w:r>
      <w:r w:rsidR="006E1DBF" w:rsidRPr="003B5DB7">
        <w:rPr>
          <w:rFonts w:ascii="Arial" w:hAnsi="Arial" w:cs="Arial"/>
          <w:sz w:val="20"/>
          <w:szCs w:val="20"/>
          <w:lang w:val="en-US"/>
        </w:rPr>
        <w:t xml:space="preserve"> to recover from setbacks and to </w:t>
      </w:r>
      <w:r w:rsidR="00A20162">
        <w:rPr>
          <w:rFonts w:ascii="Arial" w:hAnsi="Arial" w:cs="Arial"/>
          <w:sz w:val="20"/>
          <w:szCs w:val="20"/>
          <w:lang w:val="en-US"/>
        </w:rPr>
        <w:t>re-</w:t>
      </w:r>
      <w:r w:rsidR="006E1DBF" w:rsidRPr="003B5DB7">
        <w:rPr>
          <w:rFonts w:ascii="Arial" w:hAnsi="Arial" w:cs="Arial"/>
          <w:sz w:val="20"/>
          <w:szCs w:val="20"/>
          <w:lang w:val="en-US"/>
        </w:rPr>
        <w:t xml:space="preserve">position </w:t>
      </w:r>
      <w:r w:rsidR="00A20162">
        <w:rPr>
          <w:rFonts w:ascii="Arial" w:hAnsi="Arial" w:cs="Arial"/>
          <w:sz w:val="20"/>
          <w:szCs w:val="20"/>
          <w:lang w:val="en-US"/>
        </w:rPr>
        <w:t>themselves</w:t>
      </w:r>
      <w:r w:rsidR="006E1DBF" w:rsidRPr="003B5DB7">
        <w:rPr>
          <w:rFonts w:ascii="Arial" w:hAnsi="Arial" w:cs="Arial"/>
          <w:sz w:val="20"/>
          <w:szCs w:val="20"/>
          <w:lang w:val="en-US"/>
        </w:rPr>
        <w:t xml:space="preserve"> to take advantage of alternative ro</w:t>
      </w:r>
      <w:r w:rsidR="003019C5" w:rsidRPr="003B5DB7">
        <w:rPr>
          <w:rFonts w:ascii="Arial" w:hAnsi="Arial" w:cs="Arial"/>
          <w:sz w:val="20"/>
          <w:szCs w:val="20"/>
          <w:lang w:val="en-US"/>
        </w:rPr>
        <w:t>u</w:t>
      </w:r>
      <w:r w:rsidR="006E1DBF" w:rsidRPr="003B5DB7">
        <w:rPr>
          <w:rFonts w:ascii="Arial" w:hAnsi="Arial" w:cs="Arial"/>
          <w:sz w:val="20"/>
          <w:szCs w:val="20"/>
          <w:lang w:val="en-US"/>
        </w:rPr>
        <w:t>tes to success</w:t>
      </w:r>
      <w:r w:rsidR="00A20162">
        <w:rPr>
          <w:rFonts w:ascii="Arial" w:hAnsi="Arial" w:cs="Arial"/>
          <w:sz w:val="20"/>
          <w:szCs w:val="20"/>
          <w:lang w:val="en-US"/>
        </w:rPr>
        <w:t xml:space="preserve">. </w:t>
      </w:r>
      <w:r w:rsidR="009F3570">
        <w:rPr>
          <w:rFonts w:ascii="Arial" w:hAnsi="Arial" w:cs="Arial"/>
          <w:sz w:val="20"/>
          <w:szCs w:val="20"/>
          <w:lang w:val="en-US"/>
        </w:rPr>
        <w:t>Also essential are</w:t>
      </w:r>
      <w:r w:rsidR="00A20162">
        <w:rPr>
          <w:rFonts w:ascii="Arial" w:hAnsi="Arial" w:cs="Arial"/>
          <w:sz w:val="20"/>
          <w:szCs w:val="20"/>
          <w:lang w:val="en-US"/>
        </w:rPr>
        <w:t xml:space="preserve"> </w:t>
      </w:r>
      <w:r w:rsidR="003122BA" w:rsidRPr="003B5DB7">
        <w:rPr>
          <w:rFonts w:ascii="Arial" w:hAnsi="Arial" w:cs="Arial"/>
          <w:sz w:val="20"/>
          <w:szCs w:val="20"/>
          <w:lang w:val="en-US"/>
        </w:rPr>
        <w:t xml:space="preserve">areas of richness and diversity in the </w:t>
      </w:r>
      <w:r w:rsidR="009F3570">
        <w:rPr>
          <w:rFonts w:ascii="Arial" w:hAnsi="Arial" w:cs="Arial"/>
          <w:sz w:val="20"/>
          <w:szCs w:val="20"/>
          <w:lang w:val="en-US"/>
        </w:rPr>
        <w:t xml:space="preserve">commercialisation </w:t>
      </w:r>
      <w:r w:rsidR="003122BA" w:rsidRPr="003B5DB7">
        <w:rPr>
          <w:rFonts w:ascii="Arial" w:hAnsi="Arial" w:cs="Arial"/>
          <w:sz w:val="20"/>
          <w:szCs w:val="20"/>
          <w:lang w:val="en-US"/>
        </w:rPr>
        <w:t xml:space="preserve">environment – the accessibility of a multiplicity of resources and opportunities. </w:t>
      </w:r>
    </w:p>
    <w:p w14:paraId="5DA17000" w14:textId="2C9A9D3B" w:rsidR="003E1AD5" w:rsidRPr="003B5DB7" w:rsidRDefault="003E1AD5" w:rsidP="00CD43A7">
      <w:pPr>
        <w:widowControl w:val="0"/>
        <w:autoSpaceDE w:val="0"/>
        <w:autoSpaceDN w:val="0"/>
        <w:adjustRightInd w:val="0"/>
        <w:rPr>
          <w:rFonts w:ascii="Arial" w:hAnsi="Arial" w:cs="Arial"/>
          <w:sz w:val="20"/>
          <w:szCs w:val="20"/>
          <w:lang w:val="en-US"/>
        </w:rPr>
      </w:pPr>
      <w:r>
        <w:rPr>
          <w:rFonts w:ascii="Arial" w:hAnsi="Arial" w:cs="Arial"/>
          <w:sz w:val="20"/>
          <w:szCs w:val="20"/>
          <w:lang w:val="en-US"/>
        </w:rPr>
        <w:t>The fundamental objective of commercialising research is the delivery of an enhanced value proposition to customers through a business model that generates acceptable returns on investment by the key-taking participants.</w:t>
      </w:r>
    </w:p>
    <w:p w14:paraId="190B084D" w14:textId="77777777" w:rsidR="002E28CE" w:rsidRPr="00A20162" w:rsidRDefault="003122BA" w:rsidP="00CD43A7">
      <w:pPr>
        <w:widowControl w:val="0"/>
        <w:autoSpaceDE w:val="0"/>
        <w:autoSpaceDN w:val="0"/>
        <w:adjustRightInd w:val="0"/>
        <w:rPr>
          <w:rFonts w:ascii="Arial" w:hAnsi="Arial" w:cs="Arial"/>
          <w:sz w:val="20"/>
          <w:szCs w:val="20"/>
          <w:lang w:val="en-US"/>
        </w:rPr>
      </w:pPr>
      <w:r w:rsidRPr="00A20162">
        <w:rPr>
          <w:rFonts w:ascii="Arial" w:hAnsi="Arial" w:cs="Arial"/>
          <w:sz w:val="20"/>
          <w:szCs w:val="20"/>
          <w:lang w:val="en-US"/>
        </w:rPr>
        <w:t xml:space="preserve">Too often, </w:t>
      </w:r>
      <w:proofErr w:type="spellStart"/>
      <w:r w:rsidRPr="00A20162">
        <w:rPr>
          <w:rFonts w:ascii="Arial" w:hAnsi="Arial" w:cs="Arial"/>
          <w:sz w:val="20"/>
          <w:szCs w:val="20"/>
          <w:lang w:val="en-US"/>
        </w:rPr>
        <w:t>commercialisation</w:t>
      </w:r>
      <w:proofErr w:type="spellEnd"/>
      <w:r w:rsidRPr="00A20162">
        <w:rPr>
          <w:rFonts w:ascii="Arial" w:hAnsi="Arial" w:cs="Arial"/>
          <w:sz w:val="20"/>
          <w:szCs w:val="20"/>
          <w:lang w:val="en-US"/>
        </w:rPr>
        <w:t xml:space="preserve"> ventures in Australia have struggled for lack of</w:t>
      </w:r>
      <w:r w:rsidR="003A1631" w:rsidRPr="00A20162">
        <w:rPr>
          <w:rFonts w:ascii="Arial" w:hAnsi="Arial" w:cs="Arial"/>
          <w:sz w:val="20"/>
          <w:szCs w:val="20"/>
          <w:lang w:val="en-US"/>
        </w:rPr>
        <w:t xml:space="preserve"> focus on</w:t>
      </w:r>
      <w:r w:rsidRPr="00A20162">
        <w:rPr>
          <w:rFonts w:ascii="Arial" w:hAnsi="Arial" w:cs="Arial"/>
          <w:sz w:val="20"/>
          <w:szCs w:val="20"/>
          <w:lang w:val="en-US"/>
        </w:rPr>
        <w:t xml:space="preserve"> a compelling value proposition and the fact that the venture </w:t>
      </w:r>
      <w:r w:rsidR="002E28CE" w:rsidRPr="00A20162">
        <w:rPr>
          <w:rFonts w:ascii="Arial" w:hAnsi="Arial" w:cs="Arial"/>
          <w:sz w:val="20"/>
          <w:szCs w:val="20"/>
          <w:lang w:val="en-US"/>
        </w:rPr>
        <w:t>has been</w:t>
      </w:r>
      <w:r w:rsidRPr="00A20162">
        <w:rPr>
          <w:rFonts w:ascii="Arial" w:hAnsi="Arial" w:cs="Arial"/>
          <w:sz w:val="20"/>
          <w:szCs w:val="20"/>
          <w:lang w:val="en-US"/>
        </w:rPr>
        <w:t xml:space="preserve"> inadequately equipped to deal with </w:t>
      </w:r>
      <w:r w:rsidR="003A1631" w:rsidRPr="00A20162">
        <w:rPr>
          <w:rFonts w:ascii="Arial" w:hAnsi="Arial" w:cs="Arial"/>
          <w:sz w:val="20"/>
          <w:szCs w:val="20"/>
          <w:lang w:val="en-US"/>
        </w:rPr>
        <w:t>the</w:t>
      </w:r>
      <w:r w:rsidRPr="00A20162">
        <w:rPr>
          <w:rFonts w:ascii="Arial" w:hAnsi="Arial" w:cs="Arial"/>
          <w:sz w:val="20"/>
          <w:szCs w:val="20"/>
          <w:lang w:val="en-US"/>
        </w:rPr>
        <w:t xml:space="preserve"> harsh</w:t>
      </w:r>
      <w:r w:rsidR="003A1631" w:rsidRPr="00A20162">
        <w:rPr>
          <w:rFonts w:ascii="Arial" w:hAnsi="Arial" w:cs="Arial"/>
          <w:sz w:val="20"/>
          <w:szCs w:val="20"/>
          <w:lang w:val="en-US"/>
        </w:rPr>
        <w:t>,</w:t>
      </w:r>
      <w:r w:rsidRPr="00A20162">
        <w:rPr>
          <w:rFonts w:ascii="Arial" w:hAnsi="Arial" w:cs="Arial"/>
          <w:sz w:val="20"/>
          <w:szCs w:val="20"/>
          <w:lang w:val="en-US"/>
        </w:rPr>
        <w:t xml:space="preserve"> </w:t>
      </w:r>
      <w:r w:rsidR="003A1631" w:rsidRPr="00A20162">
        <w:rPr>
          <w:rFonts w:ascii="Arial" w:hAnsi="Arial" w:cs="Arial"/>
          <w:sz w:val="20"/>
          <w:szCs w:val="20"/>
          <w:lang w:val="en-US"/>
        </w:rPr>
        <w:t xml:space="preserve">competitive </w:t>
      </w:r>
      <w:r w:rsidRPr="00A20162">
        <w:rPr>
          <w:rFonts w:ascii="Arial" w:hAnsi="Arial" w:cs="Arial"/>
          <w:sz w:val="20"/>
          <w:szCs w:val="20"/>
          <w:lang w:val="en-US"/>
        </w:rPr>
        <w:t>environment</w:t>
      </w:r>
      <w:r w:rsidR="003A1631" w:rsidRPr="00A20162">
        <w:rPr>
          <w:rFonts w:ascii="Arial" w:hAnsi="Arial" w:cs="Arial"/>
          <w:sz w:val="20"/>
          <w:szCs w:val="20"/>
          <w:lang w:val="en-US"/>
        </w:rPr>
        <w:t xml:space="preserve"> in which </w:t>
      </w:r>
      <w:r w:rsidR="002E28CE" w:rsidRPr="00A20162">
        <w:rPr>
          <w:rFonts w:ascii="Arial" w:hAnsi="Arial" w:cs="Arial"/>
          <w:sz w:val="20"/>
          <w:szCs w:val="20"/>
          <w:lang w:val="en-US"/>
        </w:rPr>
        <w:t xml:space="preserve">the commercialisation of technology must be </w:t>
      </w:r>
      <w:r w:rsidR="003A1631" w:rsidRPr="00A20162">
        <w:rPr>
          <w:rFonts w:ascii="Arial" w:hAnsi="Arial" w:cs="Arial"/>
          <w:sz w:val="20"/>
          <w:szCs w:val="20"/>
          <w:lang w:val="en-US"/>
        </w:rPr>
        <w:t>conducted</w:t>
      </w:r>
      <w:r w:rsidRPr="00A20162">
        <w:rPr>
          <w:rFonts w:ascii="Arial" w:hAnsi="Arial" w:cs="Arial"/>
          <w:sz w:val="20"/>
          <w:szCs w:val="20"/>
          <w:lang w:val="en-US"/>
        </w:rPr>
        <w:t xml:space="preserve">. </w:t>
      </w:r>
    </w:p>
    <w:p w14:paraId="065BC454" w14:textId="77777777" w:rsidR="00A20162" w:rsidRPr="00A20162" w:rsidRDefault="002E28CE" w:rsidP="00CD43A7">
      <w:pPr>
        <w:widowControl w:val="0"/>
        <w:autoSpaceDE w:val="0"/>
        <w:autoSpaceDN w:val="0"/>
        <w:adjustRightInd w:val="0"/>
        <w:rPr>
          <w:rFonts w:ascii="Arial" w:hAnsi="Arial" w:cs="Arial"/>
          <w:sz w:val="20"/>
          <w:szCs w:val="20"/>
          <w:lang w:val="en-US"/>
        </w:rPr>
      </w:pPr>
      <w:r w:rsidRPr="00A20162">
        <w:rPr>
          <w:rFonts w:ascii="Arial" w:hAnsi="Arial" w:cs="Arial"/>
          <w:sz w:val="20"/>
          <w:szCs w:val="20"/>
          <w:lang w:val="en-US"/>
        </w:rPr>
        <w:t>Development, refinement and rea</w:t>
      </w:r>
      <w:r w:rsidR="003A1631" w:rsidRPr="00A20162">
        <w:rPr>
          <w:rFonts w:ascii="Arial" w:hAnsi="Arial" w:cs="Arial"/>
          <w:sz w:val="20"/>
          <w:szCs w:val="20"/>
          <w:lang w:val="en-US"/>
        </w:rPr>
        <w:t>dj</w:t>
      </w:r>
      <w:r w:rsidRPr="00A20162">
        <w:rPr>
          <w:rFonts w:ascii="Arial" w:hAnsi="Arial" w:cs="Arial"/>
          <w:sz w:val="20"/>
          <w:szCs w:val="20"/>
          <w:lang w:val="en-US"/>
        </w:rPr>
        <w:t>u</w:t>
      </w:r>
      <w:r w:rsidR="003A1631" w:rsidRPr="00A20162">
        <w:rPr>
          <w:rFonts w:ascii="Arial" w:hAnsi="Arial" w:cs="Arial"/>
          <w:sz w:val="20"/>
          <w:szCs w:val="20"/>
          <w:lang w:val="en-US"/>
        </w:rPr>
        <w:t xml:space="preserve">stment of a value proposition </w:t>
      </w:r>
      <w:proofErr w:type="gramStart"/>
      <w:r w:rsidR="003A1631" w:rsidRPr="00A20162">
        <w:rPr>
          <w:rFonts w:ascii="Arial" w:hAnsi="Arial" w:cs="Arial"/>
          <w:sz w:val="20"/>
          <w:szCs w:val="20"/>
          <w:lang w:val="en-US"/>
        </w:rPr>
        <w:t>requires</w:t>
      </w:r>
      <w:proofErr w:type="gramEnd"/>
      <w:r w:rsidR="003A1631" w:rsidRPr="00A20162">
        <w:rPr>
          <w:rFonts w:ascii="Arial" w:hAnsi="Arial" w:cs="Arial"/>
          <w:sz w:val="20"/>
          <w:szCs w:val="20"/>
          <w:lang w:val="en-US"/>
        </w:rPr>
        <w:t xml:space="preserve"> </w:t>
      </w:r>
      <w:r w:rsidRPr="00A20162">
        <w:rPr>
          <w:rFonts w:ascii="Arial" w:hAnsi="Arial" w:cs="Arial"/>
          <w:sz w:val="20"/>
          <w:szCs w:val="20"/>
          <w:lang w:val="en-US"/>
        </w:rPr>
        <w:t xml:space="preserve">knowledge and understanding of markets and a preparedness to be proactive and flexible in anticipation of changes in these markets. </w:t>
      </w:r>
      <w:r w:rsidR="0030150C" w:rsidRPr="00A20162">
        <w:rPr>
          <w:rFonts w:ascii="Arial" w:hAnsi="Arial" w:cs="Arial"/>
          <w:sz w:val="20"/>
          <w:szCs w:val="20"/>
          <w:lang w:val="en-US"/>
        </w:rPr>
        <w:t>The commercialisation of technological innovation</w:t>
      </w:r>
      <w:r w:rsidRPr="00A20162">
        <w:rPr>
          <w:rFonts w:ascii="Arial" w:hAnsi="Arial" w:cs="Arial"/>
          <w:sz w:val="20"/>
          <w:szCs w:val="20"/>
          <w:lang w:val="en-US"/>
        </w:rPr>
        <w:t xml:space="preserve"> requires capability, connectivity and money. </w:t>
      </w:r>
    </w:p>
    <w:p w14:paraId="6C009A46" w14:textId="1872C4DF" w:rsidR="003A1631" w:rsidRPr="00A20162" w:rsidRDefault="002E28CE" w:rsidP="00CD43A7">
      <w:pPr>
        <w:widowControl w:val="0"/>
        <w:autoSpaceDE w:val="0"/>
        <w:autoSpaceDN w:val="0"/>
        <w:adjustRightInd w:val="0"/>
        <w:rPr>
          <w:rFonts w:ascii="Arial" w:hAnsi="Arial" w:cs="Arial"/>
          <w:sz w:val="20"/>
          <w:szCs w:val="20"/>
          <w:lang w:val="en-US"/>
        </w:rPr>
      </w:pPr>
      <w:r w:rsidRPr="00A20162">
        <w:rPr>
          <w:rFonts w:ascii="Arial" w:hAnsi="Arial" w:cs="Arial"/>
          <w:sz w:val="20"/>
          <w:szCs w:val="20"/>
          <w:lang w:val="en-US"/>
        </w:rPr>
        <w:t>Government intervention</w:t>
      </w:r>
      <w:r w:rsidR="0030150C" w:rsidRPr="00A20162">
        <w:rPr>
          <w:rFonts w:ascii="Arial" w:hAnsi="Arial" w:cs="Arial"/>
          <w:sz w:val="20"/>
          <w:szCs w:val="20"/>
          <w:lang w:val="en-US"/>
        </w:rPr>
        <w:t>s</w:t>
      </w:r>
      <w:r w:rsidRPr="00A20162">
        <w:rPr>
          <w:rFonts w:ascii="Arial" w:hAnsi="Arial" w:cs="Arial"/>
          <w:sz w:val="20"/>
          <w:szCs w:val="20"/>
          <w:lang w:val="en-US"/>
        </w:rPr>
        <w:t xml:space="preserve"> that systematically and sustainably enhance the ability of established companies or entrepreneurial organis</w:t>
      </w:r>
      <w:r w:rsidR="0030150C" w:rsidRPr="00A20162">
        <w:rPr>
          <w:rFonts w:ascii="Arial" w:hAnsi="Arial" w:cs="Arial"/>
          <w:sz w:val="20"/>
          <w:szCs w:val="20"/>
          <w:lang w:val="en-US"/>
        </w:rPr>
        <w:t>a</w:t>
      </w:r>
      <w:r w:rsidRPr="00A20162">
        <w:rPr>
          <w:rFonts w:ascii="Arial" w:hAnsi="Arial" w:cs="Arial"/>
          <w:sz w:val="20"/>
          <w:szCs w:val="20"/>
          <w:lang w:val="en-US"/>
        </w:rPr>
        <w:t>tions to access and utilise these essential</w:t>
      </w:r>
      <w:r w:rsidR="0030150C" w:rsidRPr="00A20162">
        <w:rPr>
          <w:rFonts w:ascii="Arial" w:hAnsi="Arial" w:cs="Arial"/>
          <w:sz w:val="20"/>
          <w:szCs w:val="20"/>
          <w:lang w:val="en-US"/>
        </w:rPr>
        <w:t xml:space="preserve"> resources should, over the longer term,</w:t>
      </w:r>
      <w:r w:rsidRPr="00A20162">
        <w:rPr>
          <w:rFonts w:ascii="Arial" w:hAnsi="Arial" w:cs="Arial"/>
          <w:sz w:val="20"/>
          <w:szCs w:val="20"/>
          <w:lang w:val="en-US"/>
        </w:rPr>
        <w:t xml:space="preserve"> </w:t>
      </w:r>
      <w:r w:rsidR="0030150C" w:rsidRPr="00A20162">
        <w:rPr>
          <w:rFonts w:ascii="Arial" w:hAnsi="Arial" w:cs="Arial"/>
          <w:sz w:val="20"/>
          <w:szCs w:val="20"/>
          <w:lang w:val="en-US"/>
        </w:rPr>
        <w:t>promote the nation’s ability to generate commercial outcomes of significance from the nation’s investment</w:t>
      </w:r>
      <w:r w:rsidR="00A711A7">
        <w:rPr>
          <w:rFonts w:ascii="Arial" w:hAnsi="Arial" w:cs="Arial"/>
          <w:sz w:val="20"/>
          <w:szCs w:val="20"/>
          <w:lang w:val="en-US"/>
        </w:rPr>
        <w:t>.</w:t>
      </w:r>
      <w:r w:rsidR="0030150C" w:rsidRPr="00A20162">
        <w:rPr>
          <w:rFonts w:ascii="Arial" w:hAnsi="Arial" w:cs="Arial"/>
          <w:sz w:val="20"/>
          <w:szCs w:val="20"/>
          <w:lang w:val="en-US"/>
        </w:rPr>
        <w:t xml:space="preserve"> </w:t>
      </w:r>
    </w:p>
    <w:p w14:paraId="5B7E110E" w14:textId="52A9645F" w:rsidR="00454AF4" w:rsidRPr="00210253" w:rsidRDefault="00210253" w:rsidP="00A711A7">
      <w:pPr>
        <w:pStyle w:val="Heading1"/>
        <w:rPr>
          <w:lang w:val="en-US"/>
        </w:rPr>
      </w:pPr>
      <w:r w:rsidRPr="00210253">
        <w:rPr>
          <w:lang w:val="en-US"/>
        </w:rPr>
        <w:t>Creating stronger incentives for research-industry collaboration</w:t>
      </w:r>
      <w:r>
        <w:rPr>
          <w:lang w:val="en-US"/>
        </w:rPr>
        <w:br/>
      </w:r>
    </w:p>
    <w:p w14:paraId="51A899C1" w14:textId="15830CD9" w:rsidR="00210253" w:rsidRDefault="00210253" w:rsidP="00CD43A7">
      <w:pPr>
        <w:pStyle w:val="ListParagraph"/>
        <w:widowControl w:val="0"/>
        <w:numPr>
          <w:ilvl w:val="0"/>
          <w:numId w:val="2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Modify rules for competitive research grants to appropriately recognize industry-relevant experience;</w:t>
      </w:r>
    </w:p>
    <w:p w14:paraId="695C5057" w14:textId="7A23A28D" w:rsidR="00210253" w:rsidRDefault="00210253" w:rsidP="00CD43A7">
      <w:pPr>
        <w:pStyle w:val="ListParagraph"/>
        <w:widowControl w:val="0"/>
        <w:numPr>
          <w:ilvl w:val="0"/>
          <w:numId w:val="2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lastRenderedPageBreak/>
        <w:t>Develop research block grant arrangements that retain a focus on quality and excellence while supporting greater industry and end-user engagement;</w:t>
      </w:r>
    </w:p>
    <w:p w14:paraId="44200457" w14:textId="69A4672F" w:rsidR="00210253" w:rsidRDefault="00210253" w:rsidP="00CD43A7">
      <w:pPr>
        <w:pStyle w:val="ListParagraph"/>
        <w:widowControl w:val="0"/>
        <w:numPr>
          <w:ilvl w:val="0"/>
          <w:numId w:val="2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Consolidate existing programmes that focus on collaboration with industry to increase their scale and effectiveness; and</w:t>
      </w:r>
    </w:p>
    <w:p w14:paraId="1B536708" w14:textId="124DFE16" w:rsidR="00210253" w:rsidRPr="00210253" w:rsidRDefault="00210253" w:rsidP="00CD43A7">
      <w:pPr>
        <w:pStyle w:val="ListParagraph"/>
        <w:widowControl w:val="0"/>
        <w:numPr>
          <w:ilvl w:val="0"/>
          <w:numId w:val="2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 xml:space="preserve">Consider whether the R&amp;D Tax Incentive sufficiently encourages collaboration between industry and researchers </w:t>
      </w:r>
    </w:p>
    <w:p w14:paraId="797E44AE" w14:textId="275DB8D9" w:rsidR="008F270C" w:rsidRDefault="008F270C" w:rsidP="00A711A7">
      <w:pPr>
        <w:pStyle w:val="Heading2"/>
      </w:pPr>
      <w:r>
        <w:t>Modifying rules for competitive research grants to recognize industry-relevant experience</w:t>
      </w:r>
      <w:r w:rsidR="001926FF">
        <w:t xml:space="preserve"> </w:t>
      </w:r>
    </w:p>
    <w:p w14:paraId="1C28ED4A" w14:textId="242EAB8E" w:rsidR="002750E0" w:rsidRPr="002750E0" w:rsidRDefault="001926FF" w:rsidP="00A711A7">
      <w:pPr>
        <w:pStyle w:val="Heading2"/>
        <w:rPr>
          <w:color w:val="0000FF"/>
        </w:rPr>
      </w:pPr>
      <w:r>
        <w:t>Develop research block grant arrangements supporting greater industry and end-user engagement</w:t>
      </w:r>
      <w:r w:rsidR="002750E0" w:rsidRPr="002750E0">
        <w:rPr>
          <w:color w:val="0000FF"/>
        </w:rPr>
        <w:t xml:space="preserve"> </w:t>
      </w:r>
    </w:p>
    <w:p w14:paraId="381082CA" w14:textId="77777777" w:rsidR="00A20162" w:rsidRPr="00A20162" w:rsidRDefault="002750E0" w:rsidP="00CD43A7">
      <w:pPr>
        <w:pStyle w:val="Default"/>
        <w:rPr>
          <w:rFonts w:ascii="Arial" w:hAnsi="Arial" w:cs="Arial"/>
          <w:color w:val="auto"/>
          <w:sz w:val="20"/>
          <w:szCs w:val="20"/>
        </w:rPr>
      </w:pPr>
      <w:r w:rsidRPr="00A20162">
        <w:rPr>
          <w:rFonts w:ascii="Arial" w:hAnsi="Arial" w:cs="Arial"/>
          <w:color w:val="auto"/>
          <w:sz w:val="20"/>
          <w:szCs w:val="20"/>
        </w:rPr>
        <w:t xml:space="preserve">Opening up current competitive research grants schemes to promote greater participation in early stage research by industry-based researchers or industry-experienced researchers within academic institutions should, in theory, serve to enhance the nation’s success in commercialising research in the longer term. </w:t>
      </w:r>
    </w:p>
    <w:p w14:paraId="377BE801" w14:textId="6C765639" w:rsidR="009D6C70" w:rsidRPr="002750E0" w:rsidRDefault="002750E0" w:rsidP="00CD43A7">
      <w:pPr>
        <w:pStyle w:val="Default"/>
        <w:rPr>
          <w:rFonts w:ascii="Arial" w:hAnsi="Arial" w:cs="Arial"/>
          <w:color w:val="0000FF"/>
          <w:sz w:val="20"/>
          <w:szCs w:val="20"/>
        </w:rPr>
      </w:pPr>
      <w:r w:rsidRPr="00A20162">
        <w:rPr>
          <w:rFonts w:ascii="Arial" w:hAnsi="Arial" w:cs="Arial"/>
          <w:color w:val="auto"/>
          <w:sz w:val="20"/>
          <w:szCs w:val="20"/>
        </w:rPr>
        <w:t>This approach ought to promote an earlier focus on value propositions than is currently the case</w:t>
      </w:r>
      <w:r w:rsidR="00EF6F85" w:rsidRPr="00A20162">
        <w:rPr>
          <w:rFonts w:ascii="Arial" w:hAnsi="Arial" w:cs="Arial"/>
          <w:color w:val="auto"/>
          <w:sz w:val="20"/>
          <w:szCs w:val="20"/>
        </w:rPr>
        <w:t>,</w:t>
      </w:r>
      <w:r w:rsidRPr="00A20162">
        <w:rPr>
          <w:rFonts w:ascii="Arial" w:hAnsi="Arial" w:cs="Arial"/>
          <w:color w:val="auto"/>
          <w:sz w:val="20"/>
          <w:szCs w:val="20"/>
        </w:rPr>
        <w:t xml:space="preserve"> and would also address capability and connectivity issues. </w:t>
      </w:r>
      <w:r w:rsidR="009D6C70" w:rsidRPr="00A20162">
        <w:rPr>
          <w:rFonts w:ascii="Arial" w:hAnsi="Arial" w:cs="Arial"/>
          <w:color w:val="auto"/>
          <w:sz w:val="20"/>
          <w:szCs w:val="20"/>
        </w:rPr>
        <w:t xml:space="preserve">It </w:t>
      </w:r>
      <w:r w:rsidR="009D6C70">
        <w:rPr>
          <w:rFonts w:ascii="Arial" w:hAnsi="Arial" w:cs="Arial"/>
          <w:sz w:val="20"/>
          <w:szCs w:val="20"/>
        </w:rPr>
        <w:t xml:space="preserve">should be noted that the proposed modification to recognize industry-relevant experience would reward past </w:t>
      </w:r>
      <w:r w:rsidR="00EF6F85">
        <w:rPr>
          <w:rFonts w:ascii="Arial" w:hAnsi="Arial" w:cs="Arial"/>
          <w:sz w:val="20"/>
          <w:szCs w:val="20"/>
        </w:rPr>
        <w:t xml:space="preserve">industry </w:t>
      </w:r>
      <w:r w:rsidR="009D6C70">
        <w:rPr>
          <w:rFonts w:ascii="Arial" w:hAnsi="Arial" w:cs="Arial"/>
          <w:sz w:val="20"/>
          <w:szCs w:val="20"/>
        </w:rPr>
        <w:t>involvement</w:t>
      </w:r>
      <w:r w:rsidR="00EF6F85">
        <w:rPr>
          <w:rFonts w:ascii="Arial" w:hAnsi="Arial" w:cs="Arial"/>
          <w:sz w:val="20"/>
          <w:szCs w:val="20"/>
        </w:rPr>
        <w:t>,</w:t>
      </w:r>
      <w:r w:rsidR="009D6C70">
        <w:rPr>
          <w:rFonts w:ascii="Arial" w:hAnsi="Arial" w:cs="Arial"/>
          <w:sz w:val="20"/>
          <w:szCs w:val="20"/>
        </w:rPr>
        <w:t xml:space="preserve"> but would not allow for the time and capacity within institutes </w:t>
      </w:r>
      <w:r w:rsidR="00B86CAE">
        <w:rPr>
          <w:rFonts w:ascii="Arial" w:hAnsi="Arial" w:cs="Arial"/>
          <w:sz w:val="20"/>
          <w:szCs w:val="20"/>
        </w:rPr>
        <w:t xml:space="preserve">or universities </w:t>
      </w:r>
      <w:r w:rsidR="009D6C70">
        <w:rPr>
          <w:rFonts w:ascii="Arial" w:hAnsi="Arial" w:cs="Arial"/>
          <w:sz w:val="20"/>
          <w:szCs w:val="20"/>
        </w:rPr>
        <w:t xml:space="preserve">to encourage researchers to make the step into industry projects. </w:t>
      </w:r>
    </w:p>
    <w:p w14:paraId="518915ED" w14:textId="5EC913B5" w:rsidR="001926FF" w:rsidRDefault="001926FF" w:rsidP="00CD43A7">
      <w:pPr>
        <w:pStyle w:val="Default"/>
        <w:rPr>
          <w:rFonts w:ascii="Arial" w:hAnsi="Arial" w:cs="Arial"/>
          <w:sz w:val="20"/>
          <w:szCs w:val="20"/>
        </w:rPr>
      </w:pPr>
      <w:r w:rsidRPr="00404899">
        <w:rPr>
          <w:rFonts w:ascii="Arial" w:hAnsi="Arial" w:cs="Arial"/>
          <w:sz w:val="20"/>
          <w:szCs w:val="20"/>
        </w:rPr>
        <w:t xml:space="preserve">Similarly, </w:t>
      </w:r>
      <w:r w:rsidR="00B86CAE" w:rsidRPr="00404899">
        <w:rPr>
          <w:rFonts w:ascii="Arial" w:hAnsi="Arial" w:cs="Arial"/>
          <w:sz w:val="20"/>
          <w:szCs w:val="20"/>
        </w:rPr>
        <w:t xml:space="preserve">while developing research block grant arrangements in theory is useful, </w:t>
      </w:r>
      <w:r w:rsidR="00EF6F85">
        <w:rPr>
          <w:rFonts w:ascii="Arial" w:hAnsi="Arial" w:cs="Arial"/>
          <w:sz w:val="20"/>
          <w:szCs w:val="20"/>
        </w:rPr>
        <w:t>in that it could enable universities to become active managers of a strategically-structured innovation portfolio, rather acting as passive custodians of collections of investigator-initiated research projects, this change</w:t>
      </w:r>
      <w:r w:rsidR="00B86CAE" w:rsidRPr="00404899">
        <w:rPr>
          <w:rFonts w:ascii="Arial" w:hAnsi="Arial" w:cs="Arial"/>
          <w:sz w:val="20"/>
          <w:szCs w:val="20"/>
        </w:rPr>
        <w:t xml:space="preserve"> would</w:t>
      </w:r>
      <w:r w:rsidR="00EF6F85">
        <w:rPr>
          <w:rFonts w:ascii="Arial" w:hAnsi="Arial" w:cs="Arial"/>
          <w:sz w:val="20"/>
          <w:szCs w:val="20"/>
        </w:rPr>
        <w:t xml:space="preserve"> require a concurrent revision of</w:t>
      </w:r>
      <w:r w:rsidR="00B86CAE" w:rsidRPr="00404899">
        <w:rPr>
          <w:rFonts w:ascii="Arial" w:hAnsi="Arial" w:cs="Arial"/>
          <w:sz w:val="20"/>
          <w:szCs w:val="20"/>
        </w:rPr>
        <w:t xml:space="preserve"> the metrics used to assess uni</w:t>
      </w:r>
      <w:r w:rsidR="00404899" w:rsidRPr="00404899">
        <w:rPr>
          <w:rFonts w:ascii="Arial" w:hAnsi="Arial" w:cs="Arial"/>
          <w:sz w:val="20"/>
          <w:szCs w:val="20"/>
        </w:rPr>
        <w:t xml:space="preserve">versity </w:t>
      </w:r>
      <w:r w:rsidR="00EF6F85">
        <w:rPr>
          <w:rFonts w:ascii="Arial" w:hAnsi="Arial" w:cs="Arial"/>
          <w:sz w:val="20"/>
          <w:szCs w:val="20"/>
        </w:rPr>
        <w:t>research performance to reflect</w:t>
      </w:r>
      <w:r w:rsidR="00404899" w:rsidRPr="00404899">
        <w:rPr>
          <w:rFonts w:ascii="Arial" w:hAnsi="Arial" w:cs="Arial"/>
          <w:sz w:val="20"/>
          <w:szCs w:val="20"/>
        </w:rPr>
        <w:t xml:space="preserve"> </w:t>
      </w:r>
      <w:r w:rsidR="00EF6F85">
        <w:rPr>
          <w:rFonts w:ascii="Arial" w:hAnsi="Arial" w:cs="Arial"/>
          <w:sz w:val="20"/>
          <w:szCs w:val="20"/>
        </w:rPr>
        <w:t>a</w:t>
      </w:r>
      <w:r w:rsidR="00404899" w:rsidRPr="00404899">
        <w:rPr>
          <w:rFonts w:ascii="Arial" w:hAnsi="Arial" w:cs="Arial"/>
          <w:sz w:val="20"/>
          <w:szCs w:val="20"/>
        </w:rPr>
        <w:t xml:space="preserve"> </w:t>
      </w:r>
      <w:r w:rsidR="00EF6F85">
        <w:rPr>
          <w:rFonts w:ascii="Arial" w:hAnsi="Arial" w:cs="Arial"/>
          <w:sz w:val="20"/>
          <w:szCs w:val="20"/>
        </w:rPr>
        <w:t xml:space="preserve">much </w:t>
      </w:r>
      <w:r w:rsidR="00404899" w:rsidRPr="00404899">
        <w:rPr>
          <w:rFonts w:ascii="Arial" w:hAnsi="Arial" w:cs="Arial"/>
          <w:sz w:val="20"/>
          <w:szCs w:val="20"/>
        </w:rPr>
        <w:t xml:space="preserve">greater focus on </w:t>
      </w:r>
      <w:r w:rsidR="00EF6F85">
        <w:rPr>
          <w:rFonts w:ascii="Arial" w:hAnsi="Arial" w:cs="Arial"/>
          <w:sz w:val="20"/>
          <w:szCs w:val="20"/>
        </w:rPr>
        <w:t xml:space="preserve">the </w:t>
      </w:r>
      <w:r w:rsidR="00404899" w:rsidRPr="00404899">
        <w:rPr>
          <w:rFonts w:ascii="Arial" w:hAnsi="Arial" w:cs="Arial"/>
          <w:sz w:val="20"/>
          <w:szCs w:val="20"/>
        </w:rPr>
        <w:t>translation of research</w:t>
      </w:r>
      <w:r w:rsidR="00EF6F85">
        <w:rPr>
          <w:rFonts w:ascii="Arial" w:hAnsi="Arial" w:cs="Arial"/>
          <w:sz w:val="20"/>
          <w:szCs w:val="20"/>
        </w:rPr>
        <w:t xml:space="preserve"> to achieve socio-economic impacts including commercial success.</w:t>
      </w:r>
      <w:r w:rsidR="00404899" w:rsidRPr="00404899">
        <w:rPr>
          <w:rFonts w:ascii="Arial" w:hAnsi="Arial" w:cs="Arial"/>
          <w:sz w:val="20"/>
          <w:szCs w:val="20"/>
        </w:rPr>
        <w:t xml:space="preserve"> Such a change would also necessitate a strategic review of the capacity of universities to deliver on these metrics </w:t>
      </w:r>
      <w:r w:rsidR="00404899">
        <w:rPr>
          <w:rFonts w:ascii="Arial" w:hAnsi="Arial" w:cs="Arial"/>
          <w:sz w:val="20"/>
          <w:szCs w:val="20"/>
        </w:rPr>
        <w:t xml:space="preserve">and how to attract the resources to enable this to occur. </w:t>
      </w:r>
      <w:r w:rsidR="00404899" w:rsidRPr="00404899">
        <w:rPr>
          <w:rFonts w:ascii="Arial" w:hAnsi="Arial" w:cs="Arial"/>
          <w:sz w:val="20"/>
          <w:szCs w:val="20"/>
        </w:rPr>
        <w:t xml:space="preserve"> </w:t>
      </w:r>
    </w:p>
    <w:p w14:paraId="087D59F3" w14:textId="5B55814B" w:rsidR="008F270C" w:rsidRDefault="00404899" w:rsidP="00A711A7">
      <w:pPr>
        <w:pStyle w:val="Heading2"/>
      </w:pPr>
      <w:r>
        <w:t>Consolidation of existing programmes that focus on collaboration with industry to increase their scale and effectiveness</w:t>
      </w:r>
    </w:p>
    <w:p w14:paraId="7A4E0564" w14:textId="14075FDB" w:rsidR="00404899" w:rsidRPr="00E91C18" w:rsidRDefault="00404899" w:rsidP="00CD43A7">
      <w:pPr>
        <w:pStyle w:val="Default"/>
        <w:rPr>
          <w:rFonts w:ascii="Arial" w:hAnsi="Arial" w:cs="Arial"/>
          <w:color w:val="0000FF"/>
          <w:sz w:val="20"/>
          <w:szCs w:val="20"/>
        </w:rPr>
      </w:pPr>
      <w:r>
        <w:rPr>
          <w:rFonts w:ascii="Arial" w:hAnsi="Arial" w:cs="Arial"/>
          <w:sz w:val="20"/>
          <w:szCs w:val="20"/>
        </w:rPr>
        <w:t xml:space="preserve">The current </w:t>
      </w:r>
      <w:proofErr w:type="spellStart"/>
      <w:r>
        <w:rPr>
          <w:rFonts w:ascii="Arial" w:hAnsi="Arial" w:cs="Arial"/>
          <w:sz w:val="20"/>
          <w:szCs w:val="20"/>
        </w:rPr>
        <w:t>programmes</w:t>
      </w:r>
      <w:proofErr w:type="spellEnd"/>
      <w:r>
        <w:rPr>
          <w:rFonts w:ascii="Arial" w:hAnsi="Arial" w:cs="Arial"/>
          <w:sz w:val="20"/>
          <w:szCs w:val="20"/>
        </w:rPr>
        <w:t xml:space="preserve"> which focus on collaboration between researchers and industry largely offer very different approaches. For example, the scale and ability to focus on transformational innovation offered by the CRC programme is very different to the smaller scale and focused precision of research undertaken within Australian Research Council Linkage </w:t>
      </w:r>
      <w:r w:rsidR="00EF6F85">
        <w:rPr>
          <w:rFonts w:ascii="Arial" w:hAnsi="Arial" w:cs="Arial"/>
          <w:sz w:val="20"/>
          <w:szCs w:val="20"/>
        </w:rPr>
        <w:t>Grants scheme and the NHMRC Development Grants scheme</w:t>
      </w:r>
      <w:r>
        <w:rPr>
          <w:rFonts w:ascii="Arial" w:hAnsi="Arial" w:cs="Arial"/>
          <w:sz w:val="20"/>
          <w:szCs w:val="20"/>
        </w:rPr>
        <w:t xml:space="preserve">. </w:t>
      </w:r>
      <w:r w:rsidR="00EF6F85">
        <w:rPr>
          <w:rFonts w:ascii="Arial" w:hAnsi="Arial" w:cs="Arial"/>
          <w:sz w:val="20"/>
          <w:szCs w:val="20"/>
        </w:rPr>
        <w:t>Each is</w:t>
      </w:r>
      <w:r>
        <w:rPr>
          <w:rFonts w:ascii="Arial" w:hAnsi="Arial" w:cs="Arial"/>
          <w:sz w:val="20"/>
          <w:szCs w:val="20"/>
        </w:rPr>
        <w:t xml:space="preserve"> valuable and offer</w:t>
      </w:r>
      <w:r w:rsidR="00EF6F85">
        <w:rPr>
          <w:rFonts w:ascii="Arial" w:hAnsi="Arial" w:cs="Arial"/>
          <w:sz w:val="20"/>
          <w:szCs w:val="20"/>
        </w:rPr>
        <w:t>s</w:t>
      </w:r>
      <w:r>
        <w:rPr>
          <w:rFonts w:ascii="Arial" w:hAnsi="Arial" w:cs="Arial"/>
          <w:sz w:val="20"/>
          <w:szCs w:val="20"/>
        </w:rPr>
        <w:t xml:space="preserve"> different benefits to the Australian economy. </w:t>
      </w:r>
      <w:r w:rsidR="00EF6F85" w:rsidRPr="003E1AD5">
        <w:rPr>
          <w:rFonts w:ascii="Arial" w:hAnsi="Arial" w:cs="Arial"/>
          <w:color w:val="auto"/>
          <w:sz w:val="20"/>
          <w:szCs w:val="20"/>
        </w:rPr>
        <w:t>However, each acts as a stand-alone</w:t>
      </w:r>
      <w:r w:rsidR="00E91C18" w:rsidRPr="003E1AD5">
        <w:rPr>
          <w:rFonts w:ascii="Arial" w:hAnsi="Arial" w:cs="Arial"/>
          <w:color w:val="auto"/>
          <w:sz w:val="20"/>
          <w:szCs w:val="20"/>
        </w:rPr>
        <w:t xml:space="preserve"> initiative</w:t>
      </w:r>
      <w:r w:rsidR="00EF6F85" w:rsidRPr="003E1AD5">
        <w:rPr>
          <w:rFonts w:ascii="Arial" w:hAnsi="Arial" w:cs="Arial"/>
          <w:color w:val="auto"/>
          <w:sz w:val="20"/>
          <w:szCs w:val="20"/>
        </w:rPr>
        <w:t xml:space="preserve">, without effective articulation to other </w:t>
      </w:r>
      <w:r w:rsidR="00E91C18" w:rsidRPr="003E1AD5">
        <w:rPr>
          <w:rFonts w:ascii="Arial" w:hAnsi="Arial" w:cs="Arial"/>
          <w:color w:val="auto"/>
          <w:sz w:val="20"/>
          <w:szCs w:val="20"/>
        </w:rPr>
        <w:t xml:space="preserve">important activities and resources within the commercialisation environment. </w:t>
      </w:r>
      <w:r w:rsidR="00C72D5B" w:rsidRPr="003E1AD5">
        <w:rPr>
          <w:rFonts w:ascii="Arial" w:hAnsi="Arial" w:cs="Arial"/>
          <w:color w:val="auto"/>
          <w:sz w:val="20"/>
          <w:szCs w:val="20"/>
        </w:rPr>
        <w:t xml:space="preserve">Consolidation </w:t>
      </w:r>
      <w:r w:rsidR="00C72D5B" w:rsidRPr="003E1AD5">
        <w:rPr>
          <w:rFonts w:ascii="Arial" w:hAnsi="Arial" w:cs="Arial"/>
          <w:i/>
          <w:color w:val="auto"/>
          <w:sz w:val="20"/>
          <w:szCs w:val="20"/>
        </w:rPr>
        <w:t>per se</w:t>
      </w:r>
      <w:r w:rsidR="00C72D5B" w:rsidRPr="003E1AD5">
        <w:rPr>
          <w:rFonts w:ascii="Arial" w:hAnsi="Arial" w:cs="Arial"/>
          <w:color w:val="auto"/>
          <w:sz w:val="20"/>
          <w:szCs w:val="20"/>
        </w:rPr>
        <w:t xml:space="preserve"> would not overcome this problem – a broader, comprehensive and more strategic approach is required.</w:t>
      </w:r>
    </w:p>
    <w:p w14:paraId="2589457F" w14:textId="66EC8FDF" w:rsidR="008C3133" w:rsidRDefault="009E2CD4" w:rsidP="00A711A7">
      <w:pPr>
        <w:pStyle w:val="Heading2"/>
      </w:pPr>
      <w:r>
        <w:t>R&amp;D tax incentive</w:t>
      </w:r>
    </w:p>
    <w:p w14:paraId="4ED757F9" w14:textId="7462B998" w:rsidR="0058183A" w:rsidRDefault="00E91C18" w:rsidP="00CD43A7">
      <w:pPr>
        <w:pStyle w:val="Default"/>
        <w:rPr>
          <w:rFonts w:ascii="Arial" w:hAnsi="Arial" w:cs="Arial"/>
          <w:sz w:val="20"/>
          <w:szCs w:val="20"/>
        </w:rPr>
      </w:pPr>
      <w:r>
        <w:rPr>
          <w:rFonts w:ascii="Arial" w:hAnsi="Arial" w:cs="Arial"/>
          <w:sz w:val="20"/>
          <w:szCs w:val="20"/>
        </w:rPr>
        <w:t>The current</w:t>
      </w:r>
      <w:r w:rsidR="009E2CD4">
        <w:rPr>
          <w:rFonts w:ascii="Arial" w:hAnsi="Arial" w:cs="Arial"/>
          <w:sz w:val="20"/>
          <w:szCs w:val="20"/>
        </w:rPr>
        <w:t xml:space="preserve"> R&amp;D tax incentive is useful tool for encouraging collaboration between industry and researchers</w:t>
      </w:r>
      <w:r w:rsidR="009E2CD4" w:rsidRPr="00A20162">
        <w:rPr>
          <w:rFonts w:ascii="Arial" w:hAnsi="Arial" w:cs="Arial"/>
          <w:color w:val="auto"/>
          <w:sz w:val="20"/>
          <w:szCs w:val="20"/>
        </w:rPr>
        <w:t xml:space="preserve">. </w:t>
      </w:r>
      <w:r w:rsidRPr="00A20162">
        <w:rPr>
          <w:rFonts w:ascii="Arial" w:hAnsi="Arial" w:cs="Arial"/>
          <w:color w:val="auto"/>
          <w:sz w:val="20"/>
          <w:szCs w:val="20"/>
        </w:rPr>
        <w:t xml:space="preserve">It puts useful money into the innovation system in a systematic manner without imposing </w:t>
      </w:r>
      <w:r w:rsidRPr="00A20162">
        <w:rPr>
          <w:rFonts w:ascii="Arial" w:hAnsi="Arial" w:cs="Arial"/>
          <w:color w:val="auto"/>
          <w:sz w:val="20"/>
          <w:szCs w:val="20"/>
        </w:rPr>
        <w:lastRenderedPageBreak/>
        <w:t xml:space="preserve">significant acquisition or transaction costs on innovator companies. </w:t>
      </w:r>
      <w:r w:rsidR="0058183A">
        <w:rPr>
          <w:rFonts w:ascii="Arial" w:hAnsi="Arial" w:cs="Arial"/>
          <w:sz w:val="20"/>
          <w:szCs w:val="20"/>
        </w:rPr>
        <w:t>Innovation is a process which requires connecting people throughout the various stages (e.g. development, testing, implementing and adjusting). The provision of the R&amp;D tax incentive encourages industry, particularly small-to-medium enterprises, to consider where they can best derive value from research collaboration. This fosters an understanding of the potential value to the business of being innovative and is driving a long-term culture change towards research collaboration within the ~2 million small businesses across Australia.</w:t>
      </w:r>
    </w:p>
    <w:p w14:paraId="44F4D4BD" w14:textId="42FB0D5F" w:rsidR="009D6C70" w:rsidRDefault="0058183A" w:rsidP="00CD43A7">
      <w:pPr>
        <w:pStyle w:val="Default"/>
        <w:rPr>
          <w:rFonts w:ascii="Arial" w:hAnsi="Arial" w:cs="Arial"/>
          <w:sz w:val="20"/>
          <w:szCs w:val="20"/>
        </w:rPr>
      </w:pPr>
      <w:r>
        <w:rPr>
          <w:rFonts w:ascii="Arial" w:hAnsi="Arial" w:cs="Arial"/>
          <w:sz w:val="20"/>
          <w:szCs w:val="20"/>
        </w:rPr>
        <w:t xml:space="preserve">We believe the R&amp;D tax incentive encourages SMEs to consider innovation on a broader scale than is possible “in-house”. As an example, the CRC programme offers potential large-scale research involvement for Australian SMEs. The time-frames associated with CRCs are typically long (5-7 years) and the research aims </w:t>
      </w:r>
      <w:r w:rsidR="00CC0C57">
        <w:rPr>
          <w:rFonts w:ascii="Arial" w:hAnsi="Arial" w:cs="Arial"/>
          <w:sz w:val="20"/>
          <w:szCs w:val="20"/>
        </w:rPr>
        <w:t xml:space="preserve">are </w:t>
      </w:r>
      <w:r>
        <w:rPr>
          <w:rFonts w:ascii="Arial" w:hAnsi="Arial" w:cs="Arial"/>
          <w:sz w:val="20"/>
          <w:szCs w:val="20"/>
        </w:rPr>
        <w:t xml:space="preserve">ambitious. The access to the R&amp;D tax incentive has encouraged several Australian SMEs to invest in the CRC for Mental Health. </w:t>
      </w:r>
      <w:r w:rsidR="009D6C70">
        <w:rPr>
          <w:rFonts w:ascii="Arial" w:hAnsi="Arial" w:cs="Arial"/>
          <w:sz w:val="20"/>
          <w:szCs w:val="20"/>
        </w:rPr>
        <w:t>We would expect this to also be the case for the ~800 SMEs who are directly involved in other CRCs</w:t>
      </w:r>
      <w:r w:rsidR="009D6C70">
        <w:rPr>
          <w:rStyle w:val="EndnoteReference"/>
          <w:rFonts w:ascii="Arial" w:hAnsi="Arial" w:cs="Arial"/>
          <w:sz w:val="20"/>
          <w:szCs w:val="20"/>
        </w:rPr>
        <w:endnoteReference w:id="2"/>
      </w:r>
      <w:r w:rsidR="009D6C70">
        <w:rPr>
          <w:rFonts w:ascii="Arial" w:hAnsi="Arial" w:cs="Arial"/>
          <w:sz w:val="20"/>
          <w:szCs w:val="20"/>
        </w:rPr>
        <w:t>.</w:t>
      </w:r>
    </w:p>
    <w:p w14:paraId="25D178A5" w14:textId="20A85D28" w:rsidR="0058183A" w:rsidRDefault="00CC0C57" w:rsidP="00CD43A7">
      <w:pPr>
        <w:pStyle w:val="Default"/>
        <w:rPr>
          <w:rFonts w:ascii="Arial" w:hAnsi="Arial" w:cs="Arial"/>
          <w:sz w:val="20"/>
          <w:szCs w:val="20"/>
        </w:rPr>
      </w:pPr>
      <w:r>
        <w:rPr>
          <w:rFonts w:ascii="Arial" w:hAnsi="Arial" w:cs="Arial"/>
          <w:sz w:val="20"/>
          <w:szCs w:val="20"/>
        </w:rPr>
        <w:t xml:space="preserve">While the typical level of financial investment by individual SMEs </w:t>
      </w:r>
      <w:r w:rsidR="00FD1BA8">
        <w:rPr>
          <w:rFonts w:ascii="Arial" w:hAnsi="Arial" w:cs="Arial"/>
          <w:sz w:val="20"/>
          <w:szCs w:val="20"/>
        </w:rPr>
        <w:t xml:space="preserve">in a CRC </w:t>
      </w:r>
      <w:r>
        <w:rPr>
          <w:rFonts w:ascii="Arial" w:hAnsi="Arial" w:cs="Arial"/>
          <w:sz w:val="20"/>
          <w:szCs w:val="20"/>
        </w:rPr>
        <w:t xml:space="preserve">may be relatively small, the involvement and relationships that build between university researchers and SME staff </w:t>
      </w:r>
      <w:r w:rsidR="008F270C">
        <w:rPr>
          <w:rFonts w:ascii="Arial" w:hAnsi="Arial" w:cs="Arial"/>
          <w:sz w:val="20"/>
          <w:szCs w:val="20"/>
        </w:rPr>
        <w:t xml:space="preserve">over the 5-7 year funding period </w:t>
      </w:r>
      <w:r>
        <w:rPr>
          <w:rFonts w:ascii="Arial" w:hAnsi="Arial" w:cs="Arial"/>
          <w:sz w:val="20"/>
          <w:szCs w:val="20"/>
        </w:rPr>
        <w:t>has the pot</w:t>
      </w:r>
      <w:r w:rsidR="008F270C">
        <w:rPr>
          <w:rFonts w:ascii="Arial" w:hAnsi="Arial" w:cs="Arial"/>
          <w:sz w:val="20"/>
          <w:szCs w:val="20"/>
        </w:rPr>
        <w:t>ential to increase interactions between these groups far beyond the life of the CRC.</w:t>
      </w:r>
    </w:p>
    <w:p w14:paraId="3D687EB2" w14:textId="0216D71C" w:rsidR="00454AF4" w:rsidRPr="00210253" w:rsidRDefault="00210253" w:rsidP="00A711A7">
      <w:pPr>
        <w:pStyle w:val="Heading1"/>
      </w:pPr>
      <w:r>
        <w:t>Supporting research infrastructure</w:t>
      </w:r>
    </w:p>
    <w:p w14:paraId="6CD1508C" w14:textId="41C8462B" w:rsidR="00454AF4" w:rsidRDefault="00210253" w:rsidP="00CD43A7">
      <w:pPr>
        <w:pStyle w:val="ListParagraph"/>
        <w:widowControl w:val="0"/>
        <w:numPr>
          <w:ilvl w:val="0"/>
          <w:numId w:val="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Strengthen the existing focus of the NCRIS on outreach to researchers and industry;</w:t>
      </w:r>
    </w:p>
    <w:p w14:paraId="3B38AF58" w14:textId="0569AFEC" w:rsidR="00210253" w:rsidRDefault="00210253" w:rsidP="00CD43A7">
      <w:pPr>
        <w:pStyle w:val="ListParagraph"/>
        <w:widowControl w:val="0"/>
        <w:numPr>
          <w:ilvl w:val="0"/>
          <w:numId w:val="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Undertake a reassessment of existing research infrastructure provision and requirements, in line with the recommendations of the National Commission of Audit; and</w:t>
      </w:r>
    </w:p>
    <w:p w14:paraId="2F5906E1" w14:textId="428E9D77" w:rsidR="00210253" w:rsidRPr="002829A8" w:rsidRDefault="00210253" w:rsidP="00CD43A7">
      <w:pPr>
        <w:pStyle w:val="ListParagraph"/>
        <w:widowControl w:val="0"/>
        <w:numPr>
          <w:ilvl w:val="0"/>
          <w:numId w:val="2"/>
        </w:numPr>
        <w:autoSpaceDE w:val="0"/>
        <w:autoSpaceDN w:val="0"/>
        <w:adjustRightInd w:val="0"/>
        <w:rPr>
          <w:rFonts w:ascii="Arial" w:hAnsi="Arial" w:cs="Arial"/>
          <w:i/>
          <w:color w:val="000090"/>
          <w:sz w:val="20"/>
          <w:szCs w:val="20"/>
          <w:lang w:val="en-US"/>
        </w:rPr>
      </w:pPr>
      <w:r>
        <w:rPr>
          <w:rFonts w:ascii="Arial" w:hAnsi="Arial" w:cs="Arial"/>
          <w:i/>
          <w:color w:val="000090"/>
          <w:sz w:val="20"/>
          <w:szCs w:val="20"/>
          <w:lang w:val="en-US"/>
        </w:rPr>
        <w:t>Develop a roadmap for long-term research infrastructure investment, in consultation with the research sector and industry</w:t>
      </w:r>
    </w:p>
    <w:p w14:paraId="1EFF8846" w14:textId="3E6DD713" w:rsidR="00B969D6" w:rsidRDefault="00D6459D" w:rsidP="00CD43A7">
      <w:pPr>
        <w:rPr>
          <w:rFonts w:ascii="Arial" w:hAnsi="Arial" w:cs="Arial"/>
          <w:sz w:val="20"/>
          <w:szCs w:val="20"/>
        </w:rPr>
      </w:pPr>
      <w:r>
        <w:rPr>
          <w:rFonts w:ascii="Arial" w:hAnsi="Arial" w:cs="Arial"/>
          <w:sz w:val="20"/>
          <w:szCs w:val="20"/>
        </w:rPr>
        <w:t>T</w:t>
      </w:r>
      <w:r w:rsidR="00404899">
        <w:rPr>
          <w:rFonts w:ascii="Arial" w:hAnsi="Arial" w:cs="Arial"/>
          <w:sz w:val="20"/>
          <w:szCs w:val="20"/>
        </w:rPr>
        <w:t xml:space="preserve">he </w:t>
      </w:r>
      <w:proofErr w:type="spellStart"/>
      <w:r w:rsidR="00404899">
        <w:rPr>
          <w:rFonts w:ascii="Arial" w:hAnsi="Arial" w:cs="Arial"/>
          <w:sz w:val="20"/>
          <w:szCs w:val="20"/>
        </w:rPr>
        <w:t>NCRIS</w:t>
      </w:r>
      <w:proofErr w:type="spellEnd"/>
      <w:r w:rsidR="00404899">
        <w:rPr>
          <w:rFonts w:ascii="Arial" w:hAnsi="Arial" w:cs="Arial"/>
          <w:sz w:val="20"/>
          <w:szCs w:val="20"/>
        </w:rPr>
        <w:t xml:space="preserve"> </w:t>
      </w:r>
      <w:r>
        <w:rPr>
          <w:rFonts w:ascii="Arial" w:hAnsi="Arial" w:cs="Arial"/>
          <w:sz w:val="20"/>
          <w:szCs w:val="20"/>
        </w:rPr>
        <w:t xml:space="preserve">vision of investing in research infrastructure which </w:t>
      </w:r>
      <w:r>
        <w:rPr>
          <w:rFonts w:ascii="Arial" w:hAnsi="Arial" w:cs="Arial"/>
          <w:i/>
          <w:sz w:val="20"/>
          <w:szCs w:val="20"/>
        </w:rPr>
        <w:t>“underpins Australia’s capacity to innovate and secure our long-term prosperity”</w:t>
      </w:r>
      <w:r>
        <w:rPr>
          <w:rFonts w:ascii="Arial" w:hAnsi="Arial" w:cs="Arial"/>
          <w:sz w:val="20"/>
          <w:szCs w:val="20"/>
        </w:rPr>
        <w:t xml:space="preserve"> is crucial to Australian research and industry</w:t>
      </w:r>
      <w:r w:rsidR="00B969D6">
        <w:rPr>
          <w:rFonts w:ascii="Arial" w:hAnsi="Arial" w:cs="Arial"/>
          <w:sz w:val="20"/>
          <w:szCs w:val="20"/>
        </w:rPr>
        <w:t xml:space="preserve">. </w:t>
      </w:r>
      <w:r w:rsidR="00B969D6" w:rsidRPr="00A20162">
        <w:rPr>
          <w:rFonts w:ascii="Arial" w:hAnsi="Arial" w:cs="Arial"/>
          <w:sz w:val="20"/>
          <w:szCs w:val="20"/>
        </w:rPr>
        <w:t xml:space="preserve">We </w:t>
      </w:r>
      <w:r w:rsidR="000715DA" w:rsidRPr="00A20162">
        <w:rPr>
          <w:rFonts w:ascii="Arial" w:hAnsi="Arial" w:cs="Arial"/>
          <w:sz w:val="20"/>
          <w:szCs w:val="20"/>
        </w:rPr>
        <w:t>consider</w:t>
      </w:r>
      <w:r w:rsidR="00B969D6" w:rsidRPr="00A20162">
        <w:rPr>
          <w:rFonts w:ascii="Arial" w:hAnsi="Arial" w:cs="Arial"/>
          <w:sz w:val="20"/>
          <w:szCs w:val="20"/>
        </w:rPr>
        <w:t xml:space="preserve"> that the definition of infrastructure should be expanded to include </w:t>
      </w:r>
      <w:r w:rsidR="000715DA" w:rsidRPr="00A20162">
        <w:rPr>
          <w:rFonts w:ascii="Arial" w:hAnsi="Arial" w:cs="Arial"/>
          <w:sz w:val="20"/>
          <w:szCs w:val="20"/>
        </w:rPr>
        <w:t>“</w:t>
      </w:r>
      <w:r w:rsidR="00B969D6" w:rsidRPr="00A20162">
        <w:rPr>
          <w:rFonts w:ascii="Arial" w:hAnsi="Arial" w:cs="Arial"/>
          <w:sz w:val="20"/>
          <w:szCs w:val="20"/>
        </w:rPr>
        <w:t xml:space="preserve">living </w:t>
      </w:r>
      <w:r w:rsidR="0045355D" w:rsidRPr="00A20162">
        <w:rPr>
          <w:rFonts w:ascii="Arial" w:hAnsi="Arial" w:cs="Arial"/>
          <w:sz w:val="20"/>
          <w:szCs w:val="20"/>
        </w:rPr>
        <w:t>infrastructure</w:t>
      </w:r>
      <w:r w:rsidR="000715DA" w:rsidRPr="00A20162">
        <w:rPr>
          <w:rFonts w:ascii="Arial" w:hAnsi="Arial" w:cs="Arial"/>
          <w:sz w:val="20"/>
          <w:szCs w:val="20"/>
        </w:rPr>
        <w:t>”</w:t>
      </w:r>
      <w:r w:rsidR="0045355D" w:rsidRPr="00A20162">
        <w:rPr>
          <w:rFonts w:ascii="Arial" w:hAnsi="Arial" w:cs="Arial"/>
          <w:i/>
          <w:sz w:val="20"/>
          <w:szCs w:val="20"/>
        </w:rPr>
        <w:t xml:space="preserve"> </w:t>
      </w:r>
      <w:r w:rsidR="0045355D" w:rsidRPr="00A20162">
        <w:rPr>
          <w:rFonts w:ascii="Arial" w:hAnsi="Arial" w:cs="Arial"/>
          <w:sz w:val="20"/>
          <w:szCs w:val="20"/>
        </w:rPr>
        <w:t xml:space="preserve">such as </w:t>
      </w:r>
      <w:r w:rsidR="000715DA" w:rsidRPr="00A20162">
        <w:rPr>
          <w:rFonts w:ascii="Arial" w:hAnsi="Arial" w:cs="Arial"/>
          <w:sz w:val="20"/>
          <w:szCs w:val="20"/>
        </w:rPr>
        <w:t xml:space="preserve">long-term cohort studies and their associated </w:t>
      </w:r>
      <w:r w:rsidR="0045355D" w:rsidRPr="00A20162">
        <w:rPr>
          <w:rFonts w:ascii="Arial" w:hAnsi="Arial" w:cs="Arial"/>
          <w:sz w:val="20"/>
          <w:szCs w:val="20"/>
        </w:rPr>
        <w:t xml:space="preserve">biobanks </w:t>
      </w:r>
      <w:r w:rsidR="00C72D5B" w:rsidRPr="00A20162">
        <w:rPr>
          <w:rFonts w:ascii="Arial" w:hAnsi="Arial" w:cs="Arial"/>
          <w:sz w:val="20"/>
          <w:szCs w:val="20"/>
        </w:rPr>
        <w:t>that</w:t>
      </w:r>
      <w:r w:rsidR="0045355D" w:rsidRPr="00A20162">
        <w:rPr>
          <w:rFonts w:ascii="Arial" w:hAnsi="Arial" w:cs="Arial"/>
          <w:sz w:val="20"/>
          <w:szCs w:val="20"/>
        </w:rPr>
        <w:t xml:space="preserve"> are </w:t>
      </w:r>
      <w:r w:rsidR="000715DA" w:rsidRPr="00A20162">
        <w:rPr>
          <w:rFonts w:ascii="Arial" w:hAnsi="Arial" w:cs="Arial"/>
          <w:sz w:val="20"/>
          <w:szCs w:val="20"/>
        </w:rPr>
        <w:t xml:space="preserve">proving to be </w:t>
      </w:r>
      <w:r w:rsidR="0045355D" w:rsidRPr="00A20162">
        <w:rPr>
          <w:rFonts w:ascii="Arial" w:hAnsi="Arial" w:cs="Arial"/>
          <w:sz w:val="20"/>
          <w:szCs w:val="20"/>
        </w:rPr>
        <w:t xml:space="preserve">of immense </w:t>
      </w:r>
      <w:r w:rsidR="000715DA" w:rsidRPr="00A20162">
        <w:rPr>
          <w:rFonts w:ascii="Arial" w:hAnsi="Arial" w:cs="Arial"/>
          <w:sz w:val="20"/>
          <w:szCs w:val="20"/>
        </w:rPr>
        <w:t xml:space="preserve">value </w:t>
      </w:r>
      <w:r w:rsidR="00C72D5B">
        <w:rPr>
          <w:rFonts w:ascii="Arial" w:hAnsi="Arial" w:cs="Arial"/>
          <w:sz w:val="20"/>
          <w:szCs w:val="20"/>
        </w:rPr>
        <w:t>for</w:t>
      </w:r>
      <w:r w:rsidR="0045355D">
        <w:rPr>
          <w:rFonts w:ascii="Arial" w:hAnsi="Arial" w:cs="Arial"/>
          <w:sz w:val="20"/>
          <w:szCs w:val="20"/>
        </w:rPr>
        <w:t xml:space="preserve"> </w:t>
      </w:r>
      <w:r w:rsidR="000715DA">
        <w:rPr>
          <w:rFonts w:ascii="Arial" w:hAnsi="Arial" w:cs="Arial"/>
          <w:sz w:val="20"/>
          <w:szCs w:val="20"/>
        </w:rPr>
        <w:t>biomedical research</w:t>
      </w:r>
      <w:r w:rsidR="00C72D5B">
        <w:rPr>
          <w:rFonts w:ascii="Arial" w:hAnsi="Arial" w:cs="Arial"/>
          <w:sz w:val="20"/>
          <w:szCs w:val="20"/>
        </w:rPr>
        <w:t xml:space="preserve"> directed at important health issues</w:t>
      </w:r>
      <w:r w:rsidR="0045355D">
        <w:rPr>
          <w:rFonts w:ascii="Arial" w:hAnsi="Arial" w:cs="Arial"/>
          <w:sz w:val="20"/>
          <w:szCs w:val="20"/>
        </w:rPr>
        <w:t>.</w:t>
      </w:r>
    </w:p>
    <w:p w14:paraId="0584FB68" w14:textId="03C6348B" w:rsidR="0045355D" w:rsidRDefault="00B969D6" w:rsidP="00CD43A7">
      <w:pPr>
        <w:rPr>
          <w:rFonts w:ascii="Arial" w:hAnsi="Arial" w:cs="Arial"/>
          <w:sz w:val="20"/>
          <w:szCs w:val="20"/>
        </w:rPr>
      </w:pPr>
      <w:r>
        <w:rPr>
          <w:rFonts w:ascii="Arial" w:hAnsi="Arial" w:cs="Arial"/>
          <w:sz w:val="20"/>
          <w:szCs w:val="20"/>
        </w:rPr>
        <w:t xml:space="preserve">An example of how critical these resources can be is provided by the Australian Imaging, Biomarker and Lifestyle Study of Ageing (AIBL). The AIBL study is one of the most rigorous studies of ageing and dementia in the world, studying the natural history of Alzheimer’s disease. Through the investigation of this highly-characterised cohort, Australian researchers </w:t>
      </w:r>
      <w:r w:rsidR="0045355D">
        <w:rPr>
          <w:rFonts w:ascii="Arial" w:hAnsi="Arial" w:cs="Arial"/>
          <w:sz w:val="20"/>
          <w:szCs w:val="20"/>
        </w:rPr>
        <w:t xml:space="preserve">were the first in the world to show that Alzheimer’s disease is a process that begins up to 17 years before clinical symptoms occur. This is an extremely important finding which provides the knowledge base for industry to investigate early interventions, encouraging further investment in Australia. To date, AIBL has attracted over $7.5 million in foreign investment.  </w:t>
      </w:r>
    </w:p>
    <w:p w14:paraId="284C6232" w14:textId="4966398C" w:rsidR="008D52F3" w:rsidRPr="00727DB6" w:rsidRDefault="00A20162" w:rsidP="00A711A7">
      <w:pPr>
        <w:rPr>
          <w:rFonts w:ascii="Arial" w:hAnsi="Arial" w:cs="Arial"/>
          <w:sz w:val="20"/>
          <w:szCs w:val="20"/>
        </w:rPr>
      </w:pPr>
      <w:r>
        <w:rPr>
          <w:rFonts w:ascii="Arial" w:hAnsi="Arial" w:cs="Arial"/>
          <w:sz w:val="20"/>
          <w:szCs w:val="20"/>
        </w:rPr>
        <w:t>This expanded definition is not limited to life sciences. As an example, new pasture varieties typically begin with characterising thousands of plants to identify the best approaches to breeding. The Dairy Futures CRC are aiming to improve commercial ryegrass varieties through the use of a data set of genotype information. It is estimated sub-selected cultivars could potentially deliver farm benefits of up to $62 per hectare a year, and could be available by 2016–17.</w:t>
      </w:r>
      <w:r>
        <w:rPr>
          <w:rStyle w:val="EndnoteReference"/>
          <w:rFonts w:ascii="Arial" w:hAnsi="Arial" w:cs="Arial"/>
          <w:sz w:val="20"/>
          <w:szCs w:val="20"/>
        </w:rPr>
        <w:endnoteReference w:id="3"/>
      </w:r>
    </w:p>
    <w:p w14:paraId="4AEE6E7B" w14:textId="0DE63910" w:rsidR="00210253" w:rsidRDefault="00210253" w:rsidP="00A711A7">
      <w:pPr>
        <w:pStyle w:val="Heading1"/>
      </w:pPr>
      <w:r>
        <w:lastRenderedPageBreak/>
        <w:t>Providing better access to research</w:t>
      </w:r>
    </w:p>
    <w:p w14:paraId="1286E515" w14:textId="58AA7293" w:rsidR="00454AF4" w:rsidRDefault="00210253" w:rsidP="00A711A7">
      <w:pPr>
        <w:pStyle w:val="Default"/>
        <w:numPr>
          <w:ilvl w:val="0"/>
          <w:numId w:val="3"/>
        </w:numPr>
        <w:spacing w:after="0" w:line="240" w:lineRule="auto"/>
        <w:ind w:left="714" w:hanging="357"/>
        <w:rPr>
          <w:rFonts w:ascii="Arial" w:hAnsi="Arial" w:cs="Arial"/>
          <w:i/>
          <w:color w:val="000090"/>
          <w:sz w:val="20"/>
          <w:szCs w:val="20"/>
        </w:rPr>
      </w:pPr>
      <w:r>
        <w:rPr>
          <w:rFonts w:ascii="Arial" w:hAnsi="Arial" w:cs="Arial"/>
          <w:i/>
          <w:color w:val="000090"/>
          <w:sz w:val="20"/>
          <w:szCs w:val="20"/>
        </w:rPr>
        <w:t>Strengthen IP guidelines for researchers;</w:t>
      </w:r>
    </w:p>
    <w:p w14:paraId="6E0BE058" w14:textId="265ED89C" w:rsidR="00210253" w:rsidRDefault="00210253" w:rsidP="00A711A7">
      <w:pPr>
        <w:pStyle w:val="Default"/>
        <w:numPr>
          <w:ilvl w:val="0"/>
          <w:numId w:val="3"/>
        </w:numPr>
        <w:spacing w:after="0" w:line="240" w:lineRule="auto"/>
        <w:ind w:left="714" w:hanging="357"/>
        <w:rPr>
          <w:rFonts w:ascii="Arial" w:hAnsi="Arial" w:cs="Arial"/>
          <w:i/>
          <w:color w:val="000090"/>
          <w:sz w:val="20"/>
          <w:szCs w:val="20"/>
        </w:rPr>
      </w:pPr>
      <w:r>
        <w:rPr>
          <w:rFonts w:ascii="Arial" w:hAnsi="Arial" w:cs="Arial"/>
          <w:i/>
          <w:color w:val="000090"/>
          <w:sz w:val="20"/>
          <w:szCs w:val="20"/>
        </w:rPr>
        <w:t>Examine the potential to link research funding to the dissemination of IP;</w:t>
      </w:r>
    </w:p>
    <w:p w14:paraId="1DFA4CBE" w14:textId="24E967DE" w:rsidR="00210253" w:rsidRDefault="00210253" w:rsidP="00A711A7">
      <w:pPr>
        <w:pStyle w:val="Default"/>
        <w:numPr>
          <w:ilvl w:val="0"/>
          <w:numId w:val="3"/>
        </w:numPr>
        <w:spacing w:after="0" w:line="240" w:lineRule="auto"/>
        <w:ind w:left="714" w:hanging="357"/>
        <w:rPr>
          <w:rFonts w:ascii="Arial" w:hAnsi="Arial" w:cs="Arial"/>
          <w:i/>
          <w:color w:val="000090"/>
          <w:sz w:val="20"/>
          <w:szCs w:val="20"/>
        </w:rPr>
      </w:pPr>
      <w:r>
        <w:rPr>
          <w:rFonts w:ascii="Arial" w:hAnsi="Arial" w:cs="Arial"/>
          <w:i/>
          <w:color w:val="000090"/>
          <w:sz w:val="20"/>
          <w:szCs w:val="20"/>
        </w:rPr>
        <w:t>Establish an online point of access to commercially-relevant research for business; and</w:t>
      </w:r>
    </w:p>
    <w:p w14:paraId="1FA8AC5E" w14:textId="4FD74597" w:rsidR="00210253" w:rsidRPr="002829A8" w:rsidRDefault="00210253" w:rsidP="00A711A7">
      <w:pPr>
        <w:pStyle w:val="Default"/>
        <w:numPr>
          <w:ilvl w:val="0"/>
          <w:numId w:val="3"/>
        </w:numPr>
        <w:spacing w:after="0" w:line="240" w:lineRule="auto"/>
        <w:ind w:left="714" w:hanging="357"/>
        <w:rPr>
          <w:rFonts w:ascii="Arial" w:hAnsi="Arial" w:cs="Arial"/>
          <w:i/>
          <w:color w:val="000090"/>
          <w:sz w:val="20"/>
          <w:szCs w:val="20"/>
        </w:rPr>
      </w:pPr>
      <w:r>
        <w:rPr>
          <w:rFonts w:ascii="Arial" w:hAnsi="Arial" w:cs="Arial"/>
          <w:i/>
          <w:color w:val="000090"/>
          <w:sz w:val="20"/>
          <w:szCs w:val="20"/>
        </w:rPr>
        <w:t>Develop a whole-of-government policy to open up access for business and the community to publicly funded research</w:t>
      </w:r>
    </w:p>
    <w:p w14:paraId="657962B1" w14:textId="77777777" w:rsidR="00A711A7" w:rsidRDefault="00A711A7" w:rsidP="00CD43A7">
      <w:pPr>
        <w:rPr>
          <w:rFonts w:ascii="Arial" w:hAnsi="Arial" w:cs="Arial"/>
          <w:sz w:val="20"/>
          <w:szCs w:val="20"/>
        </w:rPr>
      </w:pPr>
    </w:p>
    <w:p w14:paraId="7D34B546" w14:textId="6B44CD62" w:rsidR="0045355D" w:rsidRDefault="0045355D" w:rsidP="00CD43A7">
      <w:pPr>
        <w:rPr>
          <w:rFonts w:ascii="Arial" w:hAnsi="Arial" w:cs="Arial"/>
          <w:sz w:val="20"/>
          <w:szCs w:val="20"/>
        </w:rPr>
      </w:pPr>
      <w:r>
        <w:rPr>
          <w:rFonts w:ascii="Arial" w:hAnsi="Arial" w:cs="Arial"/>
          <w:sz w:val="20"/>
          <w:szCs w:val="20"/>
        </w:rPr>
        <w:t xml:space="preserve">Our experience as a cooperative research centre which links industry and researchers is that relationships are the single most important factor to increasing collaboration. Innovation is a social activity which requires time, </w:t>
      </w:r>
      <w:r w:rsidR="001779F1">
        <w:rPr>
          <w:rFonts w:ascii="Arial" w:hAnsi="Arial" w:cs="Arial"/>
          <w:sz w:val="20"/>
          <w:szCs w:val="20"/>
        </w:rPr>
        <w:t xml:space="preserve">complementary capabilities, a </w:t>
      </w:r>
      <w:r>
        <w:rPr>
          <w:rFonts w:ascii="Arial" w:hAnsi="Arial" w:cs="Arial"/>
          <w:sz w:val="20"/>
          <w:szCs w:val="20"/>
        </w:rPr>
        <w:t xml:space="preserve">diversity of views and </w:t>
      </w:r>
      <w:r w:rsidR="001779F1">
        <w:rPr>
          <w:rFonts w:ascii="Arial" w:hAnsi="Arial" w:cs="Arial"/>
          <w:sz w:val="20"/>
          <w:szCs w:val="20"/>
        </w:rPr>
        <w:t xml:space="preserve">a leadership and management structure that drives to organisation to create </w:t>
      </w:r>
      <w:r w:rsidR="00E35220">
        <w:rPr>
          <w:rFonts w:ascii="Arial" w:hAnsi="Arial" w:cs="Arial"/>
          <w:sz w:val="20"/>
          <w:szCs w:val="20"/>
        </w:rPr>
        <w:t xml:space="preserve">and develop </w:t>
      </w:r>
      <w:r w:rsidR="001779F1">
        <w:rPr>
          <w:rFonts w:ascii="Arial" w:hAnsi="Arial" w:cs="Arial"/>
          <w:sz w:val="20"/>
          <w:szCs w:val="20"/>
        </w:rPr>
        <w:t>innovation.</w:t>
      </w:r>
    </w:p>
    <w:p w14:paraId="313ECA2F" w14:textId="6DA4BA9E" w:rsidR="0045355D" w:rsidRDefault="00454359" w:rsidP="00CD43A7">
      <w:pPr>
        <w:tabs>
          <w:tab w:val="left" w:pos="7824"/>
        </w:tabs>
        <w:rPr>
          <w:rFonts w:ascii="Arial" w:hAnsi="Arial" w:cs="Arial"/>
          <w:sz w:val="20"/>
          <w:szCs w:val="20"/>
        </w:rPr>
      </w:pPr>
      <w:r>
        <w:rPr>
          <w:rFonts w:ascii="Arial" w:hAnsi="Arial" w:cs="Arial"/>
          <w:sz w:val="20"/>
          <w:szCs w:val="20"/>
        </w:rPr>
        <w:t>T</w:t>
      </w:r>
      <w:r w:rsidR="0045355D" w:rsidRPr="00727DB6">
        <w:rPr>
          <w:rFonts w:ascii="Arial" w:hAnsi="Arial" w:cs="Arial"/>
          <w:sz w:val="20"/>
          <w:szCs w:val="20"/>
        </w:rPr>
        <w:t>he CRC program</w:t>
      </w:r>
      <w:r>
        <w:rPr>
          <w:rFonts w:ascii="Arial" w:hAnsi="Arial" w:cs="Arial"/>
          <w:sz w:val="20"/>
          <w:szCs w:val="20"/>
        </w:rPr>
        <w:t xml:space="preserve"> is a good example of a funding mechanism which</w:t>
      </w:r>
      <w:r w:rsidR="0045355D" w:rsidRPr="00727DB6">
        <w:rPr>
          <w:rFonts w:ascii="Arial" w:hAnsi="Arial" w:cs="Arial"/>
          <w:sz w:val="20"/>
          <w:szCs w:val="20"/>
        </w:rPr>
        <w:t xml:space="preserve"> gives industry participants, universities and research institutes sufficient time to learn to work together effectively on big projects</w:t>
      </w:r>
      <w:r w:rsidR="0045355D">
        <w:rPr>
          <w:rFonts w:ascii="Arial" w:hAnsi="Arial" w:cs="Arial"/>
          <w:sz w:val="20"/>
          <w:szCs w:val="20"/>
        </w:rPr>
        <w:t xml:space="preserve">. It provides the </w:t>
      </w:r>
      <w:r w:rsidR="0045355D" w:rsidRPr="00727DB6">
        <w:rPr>
          <w:rFonts w:ascii="Arial" w:hAnsi="Arial" w:cs="Arial"/>
          <w:sz w:val="20"/>
          <w:szCs w:val="20"/>
        </w:rPr>
        <w:t xml:space="preserve">scope to vary the direction of those projects </w:t>
      </w:r>
      <w:r w:rsidR="0045355D">
        <w:rPr>
          <w:rFonts w:ascii="Arial" w:hAnsi="Arial" w:cs="Arial"/>
          <w:sz w:val="20"/>
          <w:szCs w:val="20"/>
        </w:rPr>
        <w:t xml:space="preserve">and collaborations </w:t>
      </w:r>
      <w:r w:rsidR="0045355D" w:rsidRPr="00727DB6">
        <w:rPr>
          <w:rFonts w:ascii="Arial" w:hAnsi="Arial" w:cs="Arial"/>
          <w:sz w:val="20"/>
          <w:szCs w:val="20"/>
        </w:rPr>
        <w:t>to optimise the output of the</w:t>
      </w:r>
      <w:r w:rsidR="00E35220">
        <w:rPr>
          <w:rFonts w:ascii="Arial" w:hAnsi="Arial" w:cs="Arial"/>
          <w:sz w:val="20"/>
          <w:szCs w:val="20"/>
        </w:rPr>
        <w:t xml:space="preserve"> </w:t>
      </w:r>
      <w:r w:rsidR="0045355D" w:rsidRPr="00727DB6">
        <w:rPr>
          <w:rFonts w:ascii="Arial" w:hAnsi="Arial" w:cs="Arial"/>
          <w:sz w:val="20"/>
          <w:szCs w:val="20"/>
        </w:rPr>
        <w:t xml:space="preserve">overall </w:t>
      </w:r>
      <w:r w:rsidR="00E35220">
        <w:rPr>
          <w:rFonts w:ascii="Arial" w:hAnsi="Arial" w:cs="Arial"/>
          <w:sz w:val="20"/>
          <w:szCs w:val="20"/>
        </w:rPr>
        <w:t xml:space="preserve">research </w:t>
      </w:r>
      <w:r w:rsidR="0045355D" w:rsidRPr="00727DB6">
        <w:rPr>
          <w:rFonts w:ascii="Arial" w:hAnsi="Arial" w:cs="Arial"/>
          <w:sz w:val="20"/>
          <w:szCs w:val="20"/>
        </w:rPr>
        <w:t xml:space="preserve">portfolio. </w:t>
      </w:r>
    </w:p>
    <w:p w14:paraId="548F14D7" w14:textId="63983688" w:rsidR="00D6459D" w:rsidRDefault="0045355D" w:rsidP="00CD43A7">
      <w:pPr>
        <w:rPr>
          <w:rFonts w:ascii="Arial" w:hAnsi="Arial" w:cs="Arial"/>
          <w:iCs/>
          <w:sz w:val="20"/>
          <w:szCs w:val="20"/>
        </w:rPr>
      </w:pPr>
      <w:r w:rsidRPr="00206290">
        <w:rPr>
          <w:rFonts w:ascii="Arial" w:hAnsi="Arial" w:cs="Arial"/>
          <w:iCs/>
          <w:sz w:val="20"/>
          <w:szCs w:val="20"/>
        </w:rPr>
        <w:t>As</w:t>
      </w:r>
      <w:r>
        <w:rPr>
          <w:rFonts w:ascii="Arial" w:hAnsi="Arial" w:cs="Arial"/>
          <w:iCs/>
          <w:sz w:val="20"/>
          <w:szCs w:val="20"/>
        </w:rPr>
        <w:t xml:space="preserve"> expressed</w:t>
      </w:r>
      <w:r w:rsidRPr="00206290">
        <w:rPr>
          <w:rFonts w:ascii="Arial" w:hAnsi="Arial" w:cs="Arial"/>
          <w:iCs/>
          <w:sz w:val="20"/>
          <w:szCs w:val="20"/>
        </w:rPr>
        <w:t xml:space="preserve"> by Mr Andrew Thirlwell,</w:t>
      </w:r>
      <w:r>
        <w:rPr>
          <w:rFonts w:ascii="Arial" w:hAnsi="Arial" w:cs="Arial"/>
          <w:iCs/>
          <w:sz w:val="20"/>
          <w:szCs w:val="20"/>
        </w:rPr>
        <w:t xml:space="preserve"> Manager Government and External Relations for Pfizer Australia, “</w:t>
      </w:r>
      <w:r>
        <w:rPr>
          <w:rFonts w:ascii="Arial" w:hAnsi="Arial" w:cs="Arial"/>
          <w:i/>
          <w:iCs/>
          <w:sz w:val="20"/>
          <w:szCs w:val="20"/>
        </w:rPr>
        <w:t>Being part of the CRC has enabled us to get to know some of the academics and researchers better, particularly the young researchers who may not have had that international exposure yet.</w:t>
      </w:r>
      <w:r>
        <w:rPr>
          <w:rStyle w:val="EndnoteReference"/>
          <w:rFonts w:ascii="Arial" w:hAnsi="Arial" w:cs="Arial"/>
          <w:i/>
          <w:iCs/>
          <w:sz w:val="20"/>
          <w:szCs w:val="20"/>
        </w:rPr>
        <w:endnoteReference w:id="4"/>
      </w:r>
      <w:r>
        <w:rPr>
          <w:rFonts w:ascii="Arial" w:hAnsi="Arial" w:cs="Arial"/>
          <w:i/>
          <w:iCs/>
          <w:sz w:val="20"/>
          <w:szCs w:val="20"/>
        </w:rPr>
        <w:t>”</w:t>
      </w:r>
      <w:r>
        <w:rPr>
          <w:rFonts w:ascii="Arial" w:hAnsi="Arial" w:cs="Arial"/>
          <w:iCs/>
          <w:sz w:val="20"/>
          <w:szCs w:val="20"/>
        </w:rPr>
        <w:t xml:space="preserve"> </w:t>
      </w:r>
    </w:p>
    <w:p w14:paraId="6DF8A865" w14:textId="7CCC1BDB" w:rsidR="00246505" w:rsidRPr="00A711A7" w:rsidRDefault="00E35220" w:rsidP="00CD43A7">
      <w:pPr>
        <w:rPr>
          <w:rFonts w:ascii="Arial" w:hAnsi="Arial" w:cs="Arial"/>
          <w:iCs/>
          <w:sz w:val="20"/>
          <w:szCs w:val="20"/>
        </w:rPr>
      </w:pPr>
      <w:r w:rsidRPr="003E1AD5">
        <w:rPr>
          <w:rFonts w:ascii="Arial" w:hAnsi="Arial" w:cs="Arial"/>
          <w:iCs/>
          <w:sz w:val="20"/>
          <w:szCs w:val="20"/>
        </w:rPr>
        <w:t>The specific points raised in discussion paper regarding the provision of better access to research reflect a “supply side” view of the relationship between early stage research and commercialisation, in which (academic) research is protected and packaged for</w:t>
      </w:r>
      <w:r w:rsidR="00A46EEF" w:rsidRPr="003E1AD5">
        <w:rPr>
          <w:rFonts w:ascii="Arial" w:hAnsi="Arial" w:cs="Arial"/>
          <w:iCs/>
          <w:sz w:val="20"/>
          <w:szCs w:val="20"/>
        </w:rPr>
        <w:t xml:space="preserve"> subsequent</w:t>
      </w:r>
      <w:r w:rsidRPr="003E1AD5">
        <w:rPr>
          <w:rFonts w:ascii="Arial" w:hAnsi="Arial" w:cs="Arial"/>
          <w:iCs/>
          <w:sz w:val="20"/>
          <w:szCs w:val="20"/>
        </w:rPr>
        <w:t xml:space="preserve"> consumption (uptake) by industry by means of technology transfer transactions. While this may, in fact, reflect the </w:t>
      </w:r>
      <w:r w:rsidR="00A46EEF" w:rsidRPr="003E1AD5">
        <w:rPr>
          <w:rFonts w:ascii="Arial" w:hAnsi="Arial" w:cs="Arial"/>
          <w:iCs/>
          <w:sz w:val="20"/>
          <w:szCs w:val="20"/>
        </w:rPr>
        <w:t>predomi</w:t>
      </w:r>
      <w:r w:rsidR="00FD39C9" w:rsidRPr="003E1AD5">
        <w:rPr>
          <w:rFonts w:ascii="Arial" w:hAnsi="Arial" w:cs="Arial"/>
          <w:iCs/>
          <w:sz w:val="20"/>
          <w:szCs w:val="20"/>
        </w:rPr>
        <w:t>n</w:t>
      </w:r>
      <w:r w:rsidR="00A46EEF" w:rsidRPr="003E1AD5">
        <w:rPr>
          <w:rFonts w:ascii="Arial" w:hAnsi="Arial" w:cs="Arial"/>
          <w:iCs/>
          <w:sz w:val="20"/>
          <w:szCs w:val="20"/>
        </w:rPr>
        <w:t>ant</w:t>
      </w:r>
      <w:r w:rsidRPr="003E1AD5">
        <w:rPr>
          <w:rFonts w:ascii="Arial" w:hAnsi="Arial" w:cs="Arial"/>
          <w:iCs/>
          <w:sz w:val="20"/>
          <w:szCs w:val="20"/>
        </w:rPr>
        <w:t xml:space="preserve"> situation in the Australian </w:t>
      </w:r>
      <w:r w:rsidR="00A46EEF" w:rsidRPr="003E1AD5">
        <w:rPr>
          <w:rFonts w:ascii="Arial" w:hAnsi="Arial" w:cs="Arial"/>
          <w:iCs/>
          <w:sz w:val="20"/>
          <w:szCs w:val="20"/>
        </w:rPr>
        <w:t>u</w:t>
      </w:r>
      <w:r w:rsidRPr="003E1AD5">
        <w:rPr>
          <w:rFonts w:ascii="Arial" w:hAnsi="Arial" w:cs="Arial"/>
          <w:iCs/>
          <w:sz w:val="20"/>
          <w:szCs w:val="20"/>
        </w:rPr>
        <w:t xml:space="preserve">niversity sector, </w:t>
      </w:r>
      <w:r w:rsidR="00A46EEF" w:rsidRPr="003E1AD5">
        <w:rPr>
          <w:rFonts w:ascii="Arial" w:hAnsi="Arial" w:cs="Arial"/>
          <w:iCs/>
          <w:sz w:val="20"/>
          <w:szCs w:val="20"/>
        </w:rPr>
        <w:t>i</w:t>
      </w:r>
      <w:r w:rsidRPr="003E1AD5">
        <w:rPr>
          <w:rFonts w:ascii="Arial" w:hAnsi="Arial" w:cs="Arial"/>
          <w:iCs/>
          <w:sz w:val="20"/>
          <w:szCs w:val="20"/>
        </w:rPr>
        <w:t xml:space="preserve">t is </w:t>
      </w:r>
      <w:r w:rsidR="00A46EEF" w:rsidRPr="003E1AD5">
        <w:rPr>
          <w:rFonts w:ascii="Arial" w:hAnsi="Arial" w:cs="Arial"/>
          <w:iCs/>
          <w:sz w:val="20"/>
          <w:szCs w:val="20"/>
        </w:rPr>
        <w:t xml:space="preserve">not </w:t>
      </w:r>
      <w:r w:rsidRPr="003E1AD5">
        <w:rPr>
          <w:rFonts w:ascii="Arial" w:hAnsi="Arial" w:cs="Arial"/>
          <w:iCs/>
          <w:sz w:val="20"/>
          <w:szCs w:val="20"/>
        </w:rPr>
        <w:t>necessarily the optimal situation. As a general rule, in the absence of early engagement with industry, most IP that is developed and protected by universities and research institutes simply languishes.</w:t>
      </w:r>
      <w:r w:rsidR="00A46EEF" w:rsidRPr="003E1AD5">
        <w:rPr>
          <w:rFonts w:ascii="Arial" w:hAnsi="Arial" w:cs="Arial"/>
          <w:iCs/>
          <w:sz w:val="20"/>
          <w:szCs w:val="20"/>
        </w:rPr>
        <w:t xml:space="preserve"> Opening up access to publicly funded research must involve opening the gates</w:t>
      </w:r>
      <w:r w:rsidR="00FD39C9" w:rsidRPr="003E1AD5">
        <w:rPr>
          <w:rFonts w:ascii="Arial" w:hAnsi="Arial" w:cs="Arial"/>
          <w:iCs/>
          <w:sz w:val="20"/>
          <w:szCs w:val="20"/>
        </w:rPr>
        <w:t>,</w:t>
      </w:r>
      <w:r w:rsidR="00A46EEF" w:rsidRPr="003E1AD5">
        <w:rPr>
          <w:rFonts w:ascii="Arial" w:hAnsi="Arial" w:cs="Arial"/>
          <w:iCs/>
          <w:sz w:val="20"/>
          <w:szCs w:val="20"/>
        </w:rPr>
        <w:t xml:space="preserve"> doors </w:t>
      </w:r>
      <w:r w:rsidR="00FD39C9" w:rsidRPr="003E1AD5">
        <w:rPr>
          <w:rFonts w:ascii="Arial" w:hAnsi="Arial" w:cs="Arial"/>
          <w:iCs/>
          <w:sz w:val="20"/>
          <w:szCs w:val="20"/>
        </w:rPr>
        <w:t xml:space="preserve">and mindsets </w:t>
      </w:r>
      <w:r w:rsidR="00A46EEF" w:rsidRPr="003E1AD5">
        <w:rPr>
          <w:rFonts w:ascii="Arial" w:hAnsi="Arial" w:cs="Arial"/>
          <w:iCs/>
          <w:sz w:val="20"/>
          <w:szCs w:val="20"/>
        </w:rPr>
        <w:t xml:space="preserve">of universities </w:t>
      </w:r>
      <w:r w:rsidR="00FD39C9" w:rsidRPr="003E1AD5">
        <w:rPr>
          <w:rFonts w:ascii="Arial" w:hAnsi="Arial" w:cs="Arial"/>
          <w:iCs/>
          <w:sz w:val="20"/>
          <w:szCs w:val="20"/>
        </w:rPr>
        <w:t xml:space="preserve">and research institutes </w:t>
      </w:r>
      <w:r w:rsidR="00A46EEF" w:rsidRPr="003E1AD5">
        <w:rPr>
          <w:rFonts w:ascii="Arial" w:hAnsi="Arial" w:cs="Arial"/>
          <w:iCs/>
          <w:sz w:val="20"/>
          <w:szCs w:val="20"/>
        </w:rPr>
        <w:t xml:space="preserve">to welcome </w:t>
      </w:r>
      <w:r w:rsidR="00FD39C9" w:rsidRPr="003E1AD5">
        <w:rPr>
          <w:rFonts w:ascii="Arial" w:hAnsi="Arial" w:cs="Arial"/>
          <w:iCs/>
          <w:sz w:val="20"/>
          <w:szCs w:val="20"/>
        </w:rPr>
        <w:t xml:space="preserve">and work with </w:t>
      </w:r>
      <w:r w:rsidR="00A46EEF" w:rsidRPr="003E1AD5">
        <w:rPr>
          <w:rFonts w:ascii="Arial" w:hAnsi="Arial" w:cs="Arial"/>
          <w:iCs/>
          <w:sz w:val="20"/>
          <w:szCs w:val="20"/>
        </w:rPr>
        <w:t xml:space="preserve">industry, </w:t>
      </w:r>
      <w:r w:rsidR="00FD39C9" w:rsidRPr="003E1AD5">
        <w:rPr>
          <w:rFonts w:ascii="Arial" w:hAnsi="Arial" w:cs="Arial"/>
          <w:iCs/>
          <w:sz w:val="20"/>
          <w:szCs w:val="20"/>
        </w:rPr>
        <w:t>rather than just setting up a better</w:t>
      </w:r>
      <w:r w:rsidR="00A46EEF" w:rsidRPr="003E1AD5">
        <w:rPr>
          <w:rFonts w:ascii="Arial" w:hAnsi="Arial" w:cs="Arial"/>
          <w:iCs/>
          <w:sz w:val="20"/>
          <w:szCs w:val="20"/>
        </w:rPr>
        <w:t xml:space="preserve"> collection box </w:t>
      </w:r>
      <w:r w:rsidR="00FD39C9" w:rsidRPr="003E1AD5">
        <w:rPr>
          <w:rFonts w:ascii="Arial" w:hAnsi="Arial" w:cs="Arial"/>
          <w:iCs/>
          <w:sz w:val="20"/>
          <w:szCs w:val="20"/>
        </w:rPr>
        <w:t>into which researchers deposit the outputs of their research</w:t>
      </w:r>
      <w:r w:rsidR="003E1AD5" w:rsidRPr="003E1AD5">
        <w:rPr>
          <w:rFonts w:ascii="Arial" w:hAnsi="Arial" w:cs="Arial"/>
          <w:iCs/>
          <w:sz w:val="20"/>
          <w:szCs w:val="20"/>
        </w:rPr>
        <w:t>.</w:t>
      </w:r>
    </w:p>
    <w:p w14:paraId="43876EAE" w14:textId="2847FCAF" w:rsidR="00210253" w:rsidRDefault="00246505" w:rsidP="00A711A7">
      <w:pPr>
        <w:pStyle w:val="Heading1"/>
      </w:pPr>
      <w:r w:rsidRPr="00A711A7">
        <w:t>Increasing</w:t>
      </w:r>
      <w:r>
        <w:t xml:space="preserve"> industry relevant research training</w:t>
      </w:r>
    </w:p>
    <w:p w14:paraId="0243B7B7" w14:textId="5C6539FA" w:rsidR="003B0AB9" w:rsidRDefault="003B0AB9" w:rsidP="00CD43A7">
      <w:pPr>
        <w:tabs>
          <w:tab w:val="left" w:pos="7824"/>
        </w:tabs>
        <w:rPr>
          <w:rFonts w:ascii="Arial" w:hAnsi="Arial" w:cs="Arial"/>
          <w:sz w:val="20"/>
          <w:szCs w:val="20"/>
        </w:rPr>
      </w:pPr>
      <w:r>
        <w:rPr>
          <w:rFonts w:ascii="Arial" w:hAnsi="Arial" w:cs="Arial"/>
          <w:sz w:val="20"/>
          <w:szCs w:val="20"/>
        </w:rPr>
        <w:t>The CRC for Mental Health’s industry participants in general seek to employ graduates who are highly trained adaptive problem solvers. The provision of industry relevant research training is a useful initiative in shifting the culture towards collaboration between industry and university. Our experience at the CRC for Mental Health is that an expansive definition of what constitutes “industry</w:t>
      </w:r>
      <w:r w:rsidR="003F6116">
        <w:rPr>
          <w:rFonts w:ascii="Arial" w:hAnsi="Arial" w:cs="Arial"/>
          <w:sz w:val="20"/>
          <w:szCs w:val="20"/>
        </w:rPr>
        <w:t xml:space="preserve"> training</w:t>
      </w:r>
      <w:r>
        <w:rPr>
          <w:rFonts w:ascii="Arial" w:hAnsi="Arial" w:cs="Arial"/>
          <w:sz w:val="20"/>
          <w:szCs w:val="20"/>
        </w:rPr>
        <w:t>” in this regard will be of most use to the Australian economy going forward.</w:t>
      </w:r>
    </w:p>
    <w:p w14:paraId="55C048B0" w14:textId="43B360DB" w:rsidR="003B0AB9" w:rsidRDefault="003B0AB9" w:rsidP="00CD43A7">
      <w:pPr>
        <w:tabs>
          <w:tab w:val="left" w:pos="7824"/>
        </w:tabs>
        <w:rPr>
          <w:rFonts w:ascii="Arial" w:hAnsi="Arial" w:cs="Arial"/>
          <w:sz w:val="20"/>
          <w:szCs w:val="20"/>
        </w:rPr>
      </w:pPr>
      <w:bookmarkStart w:id="0" w:name="_GoBack"/>
      <w:bookmarkEnd w:id="0"/>
      <w:r>
        <w:rPr>
          <w:rFonts w:ascii="Arial" w:hAnsi="Arial" w:cs="Arial"/>
          <w:sz w:val="20"/>
          <w:szCs w:val="20"/>
        </w:rPr>
        <w:t>As an example, the CRC runs an education initiative where our PhD students studying mental illnesses take part in a knowledge exchange project with Mercy Health’s aged care staff. This small initiative assists in ensuring a culture within Mercy Health which values innovation and research, while it provides our PhD students with a broader understanding of the context in which their research is undertaken. This program would not traditionally be considered industry-relevant training, however it encourages PhD students to think beyond the scope of t</w:t>
      </w:r>
      <w:r w:rsidR="003F6116">
        <w:rPr>
          <w:rFonts w:ascii="Arial" w:hAnsi="Arial" w:cs="Arial"/>
          <w:sz w:val="20"/>
          <w:szCs w:val="20"/>
        </w:rPr>
        <w:t xml:space="preserve">heir project and/or university. </w:t>
      </w:r>
    </w:p>
    <w:p w14:paraId="2C0F2759" w14:textId="7C9C42E2" w:rsidR="003F6116" w:rsidRPr="00727DB6" w:rsidRDefault="003E1AD5" w:rsidP="00CD43A7">
      <w:pPr>
        <w:tabs>
          <w:tab w:val="left" w:pos="7824"/>
        </w:tabs>
        <w:rPr>
          <w:rFonts w:ascii="Arial" w:hAnsi="Arial" w:cs="Arial"/>
          <w:sz w:val="20"/>
          <w:szCs w:val="20"/>
        </w:rPr>
      </w:pPr>
      <w:r>
        <w:rPr>
          <w:rFonts w:ascii="Arial" w:hAnsi="Arial" w:cs="Arial"/>
          <w:sz w:val="20"/>
          <w:szCs w:val="20"/>
        </w:rPr>
        <w:lastRenderedPageBreak/>
        <w:t>The funding to universities and metrics by which they are assessed, currently do not encompass the provision of industry relevant training. While some universities undertake these activities as means of increasing the employment prospects of their graduates, to create a lasting culture shift it is recommended that universities who do increase the levels of industry relevant research training be recognised through changed metrics. In particular, incentivising universities to trial innovative and broadly defined “industry relevant” training would encourage the sector to pilot new ways of engaging with industry.</w:t>
      </w:r>
    </w:p>
    <w:p w14:paraId="32D499A6" w14:textId="77777777" w:rsidR="00CF7C44" w:rsidRDefault="00CF7C44" w:rsidP="00CD43A7">
      <w:pPr>
        <w:tabs>
          <w:tab w:val="left" w:pos="7824"/>
        </w:tabs>
        <w:rPr>
          <w:rFonts w:ascii="Arial" w:hAnsi="Arial" w:cs="Arial"/>
          <w:sz w:val="20"/>
          <w:szCs w:val="20"/>
        </w:rPr>
      </w:pPr>
    </w:p>
    <w:p w14:paraId="2EED5BC4" w14:textId="77777777" w:rsidR="00C24032" w:rsidRPr="00727DB6" w:rsidRDefault="00C24032" w:rsidP="00CD43A7">
      <w:pPr>
        <w:tabs>
          <w:tab w:val="left" w:pos="7824"/>
        </w:tabs>
        <w:rPr>
          <w:rFonts w:ascii="Arial" w:hAnsi="Arial" w:cs="Arial"/>
          <w:sz w:val="20"/>
          <w:szCs w:val="20"/>
        </w:rPr>
      </w:pPr>
    </w:p>
    <w:p w14:paraId="38D80F07" w14:textId="77777777" w:rsidR="00D57B29" w:rsidRPr="00727DB6" w:rsidRDefault="00D57B29" w:rsidP="00CD43A7">
      <w:pPr>
        <w:tabs>
          <w:tab w:val="left" w:pos="7824"/>
        </w:tabs>
        <w:rPr>
          <w:rFonts w:ascii="Arial" w:hAnsi="Arial" w:cs="Arial"/>
          <w:sz w:val="20"/>
          <w:szCs w:val="20"/>
        </w:rPr>
      </w:pPr>
    </w:p>
    <w:sectPr w:rsidR="00D57B29" w:rsidRPr="00727DB6" w:rsidSect="0053317B">
      <w:headerReference w:type="default" r:id="rId12"/>
      <w:endnotePr>
        <w:numFmt w:val="decimal"/>
      </w:endnotePr>
      <w:pgSz w:w="11899" w:h="16838"/>
      <w:pgMar w:top="1440" w:right="1440" w:bottom="1440" w:left="1440" w:header="709"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40E6D" w14:textId="77777777" w:rsidR="00272C4A" w:rsidRDefault="00272C4A">
      <w:r>
        <w:separator/>
      </w:r>
    </w:p>
  </w:endnote>
  <w:endnote w:type="continuationSeparator" w:id="0">
    <w:p w14:paraId="3815151E" w14:textId="77777777" w:rsidR="00272C4A" w:rsidRDefault="00272C4A">
      <w:r>
        <w:continuationSeparator/>
      </w:r>
    </w:p>
  </w:endnote>
  <w:endnote w:type="continuationNotice" w:id="1">
    <w:p w14:paraId="44C5F9AA" w14:textId="77777777" w:rsidR="00272C4A" w:rsidRDefault="00272C4A"/>
  </w:endnote>
  <w:endnote w:id="2">
    <w:p w14:paraId="343CD99E" w14:textId="3A9E874E" w:rsidR="00A46EEF" w:rsidRDefault="00A46EEF">
      <w:pPr>
        <w:pStyle w:val="EndnoteText"/>
      </w:pPr>
      <w:r>
        <w:rPr>
          <w:rStyle w:val="EndnoteReference"/>
        </w:rPr>
        <w:endnoteRef/>
      </w:r>
      <w:r>
        <w:t xml:space="preserve"> Cooperative Research Centres Association (2007) Small and medium size enterprise engagement with CRCs, </w:t>
      </w:r>
      <w:hyperlink r:id="rId1" w:history="1">
        <w:r w:rsidRPr="0025272B">
          <w:rPr>
            <w:rStyle w:val="Hyperlink"/>
          </w:rPr>
          <w:t>http://crca.asn.au/wp-content/uploads/2012/05/CRCGuideD-SME-Engagement-with-CRCs.pdf</w:t>
        </w:r>
      </w:hyperlink>
      <w:r>
        <w:t xml:space="preserve"> [Accessed 27 November 2014]</w:t>
      </w:r>
    </w:p>
  </w:endnote>
  <w:endnote w:id="3">
    <w:p w14:paraId="3E309706" w14:textId="59FD9548" w:rsidR="00A20162" w:rsidRDefault="00A20162">
      <w:pPr>
        <w:pStyle w:val="EndnoteText"/>
      </w:pPr>
      <w:r>
        <w:rPr>
          <w:rStyle w:val="EndnoteReference"/>
        </w:rPr>
        <w:endnoteRef/>
      </w:r>
      <w:r>
        <w:t>Dairy Futures Cooperative Research Centre</w:t>
      </w:r>
      <w:r w:rsidR="003B0AB9">
        <w:t xml:space="preserve"> (2014) Dairy Futures CRC [ ONLINE] Available at:</w:t>
      </w:r>
      <w:r>
        <w:t xml:space="preserve"> </w:t>
      </w:r>
      <w:hyperlink r:id="rId2" w:history="1">
        <w:r w:rsidR="003B0AB9" w:rsidRPr="00C23B6B">
          <w:rPr>
            <w:rStyle w:val="Hyperlink"/>
          </w:rPr>
          <w:t>http://dairyfuturescrc.com.au/designer-forages/pasture-breeding-tools/</w:t>
        </w:r>
      </w:hyperlink>
      <w:r w:rsidR="003B0AB9">
        <w:t xml:space="preserve"> [Accessed 27 November 2014]</w:t>
      </w:r>
    </w:p>
  </w:endnote>
  <w:endnote w:id="4">
    <w:p w14:paraId="2DDE2F20" w14:textId="77777777" w:rsidR="00A46EEF" w:rsidRDefault="00A46EEF" w:rsidP="0045355D">
      <w:pPr>
        <w:pStyle w:val="EndnoteText"/>
      </w:pPr>
      <w:r>
        <w:rPr>
          <w:rStyle w:val="EndnoteReference"/>
        </w:rPr>
        <w:endnoteRef/>
      </w:r>
      <w:r>
        <w:t xml:space="preserve"> A Thirlwell (2014) Verbal comments to CRC for Mental Health Parliamentary Breakfast, Canberra, September 3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9AB9D" w14:textId="77777777" w:rsidR="00272C4A" w:rsidRDefault="00272C4A">
      <w:r>
        <w:separator/>
      </w:r>
    </w:p>
  </w:footnote>
  <w:footnote w:type="continuationSeparator" w:id="0">
    <w:p w14:paraId="669FDB0D" w14:textId="77777777" w:rsidR="00272C4A" w:rsidRDefault="00272C4A">
      <w:r>
        <w:continuationSeparator/>
      </w:r>
    </w:p>
  </w:footnote>
  <w:footnote w:type="continuationNotice" w:id="1">
    <w:p w14:paraId="23EA5C36" w14:textId="77777777" w:rsidR="00272C4A" w:rsidRDefault="00272C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C599" w14:textId="1D183031" w:rsidR="00A46EEF" w:rsidRDefault="00A46EEF" w:rsidP="006808CF">
    <w:pPr>
      <w:pStyle w:val="Header"/>
      <w:jc w:val="right"/>
    </w:pPr>
    <w:r>
      <w:rPr>
        <w:noProof/>
        <w:lang w:eastAsia="en-AU"/>
      </w:rPr>
      <w:drawing>
        <wp:inline distT="0" distB="0" distL="0" distR="0" wp14:anchorId="6F5B8D37" wp14:editId="4CFF3BCA">
          <wp:extent cx="1419225" cy="714375"/>
          <wp:effectExtent l="0" t="0" r="9525" b="9525"/>
          <wp:docPr id="1" name="Picture 1" descr="Logo in colour" title="Logo CRC for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p>
  <w:p w14:paraId="3C55E1DE" w14:textId="77777777" w:rsidR="00A46EEF" w:rsidRDefault="00A46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E20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67F4"/>
    <w:lvl w:ilvl="0">
      <w:start w:val="1"/>
      <w:numFmt w:val="decimal"/>
      <w:lvlText w:val="%1."/>
      <w:lvlJc w:val="left"/>
      <w:pPr>
        <w:tabs>
          <w:tab w:val="num" w:pos="1492"/>
        </w:tabs>
        <w:ind w:left="1492" w:hanging="360"/>
      </w:pPr>
    </w:lvl>
  </w:abstractNum>
  <w:abstractNum w:abstractNumId="2">
    <w:nsid w:val="FFFFFF7D"/>
    <w:multiLevelType w:val="singleLevel"/>
    <w:tmpl w:val="29B2DABC"/>
    <w:lvl w:ilvl="0">
      <w:start w:val="1"/>
      <w:numFmt w:val="decimal"/>
      <w:lvlText w:val="%1."/>
      <w:lvlJc w:val="left"/>
      <w:pPr>
        <w:tabs>
          <w:tab w:val="num" w:pos="1209"/>
        </w:tabs>
        <w:ind w:left="1209" w:hanging="360"/>
      </w:pPr>
    </w:lvl>
  </w:abstractNum>
  <w:abstractNum w:abstractNumId="3">
    <w:nsid w:val="FFFFFF7E"/>
    <w:multiLevelType w:val="singleLevel"/>
    <w:tmpl w:val="E200D4BE"/>
    <w:lvl w:ilvl="0">
      <w:start w:val="1"/>
      <w:numFmt w:val="decimal"/>
      <w:lvlText w:val="%1."/>
      <w:lvlJc w:val="left"/>
      <w:pPr>
        <w:tabs>
          <w:tab w:val="num" w:pos="926"/>
        </w:tabs>
        <w:ind w:left="926" w:hanging="360"/>
      </w:pPr>
    </w:lvl>
  </w:abstractNum>
  <w:abstractNum w:abstractNumId="4">
    <w:nsid w:val="FFFFFF7F"/>
    <w:multiLevelType w:val="singleLevel"/>
    <w:tmpl w:val="7A86F5EE"/>
    <w:lvl w:ilvl="0">
      <w:start w:val="1"/>
      <w:numFmt w:val="decimal"/>
      <w:lvlText w:val="%1."/>
      <w:lvlJc w:val="left"/>
      <w:pPr>
        <w:tabs>
          <w:tab w:val="num" w:pos="643"/>
        </w:tabs>
        <w:ind w:left="643" w:hanging="360"/>
      </w:pPr>
    </w:lvl>
  </w:abstractNum>
  <w:abstractNum w:abstractNumId="5">
    <w:nsid w:val="FFFFFF80"/>
    <w:multiLevelType w:val="singleLevel"/>
    <w:tmpl w:val="938CCCC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18216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5047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DAC92B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D8BF0A"/>
    <w:lvl w:ilvl="0">
      <w:start w:val="1"/>
      <w:numFmt w:val="decimal"/>
      <w:lvlText w:val="%1."/>
      <w:lvlJc w:val="left"/>
      <w:pPr>
        <w:tabs>
          <w:tab w:val="num" w:pos="360"/>
        </w:tabs>
        <w:ind w:left="360" w:hanging="360"/>
      </w:pPr>
    </w:lvl>
  </w:abstractNum>
  <w:abstractNum w:abstractNumId="10">
    <w:nsid w:val="FFFFFF89"/>
    <w:multiLevelType w:val="singleLevel"/>
    <w:tmpl w:val="B2E800B8"/>
    <w:lvl w:ilvl="0">
      <w:start w:val="1"/>
      <w:numFmt w:val="bullet"/>
      <w:lvlText w:val=""/>
      <w:lvlJc w:val="left"/>
      <w:pPr>
        <w:tabs>
          <w:tab w:val="num" w:pos="360"/>
        </w:tabs>
        <w:ind w:left="360" w:hanging="360"/>
      </w:pPr>
      <w:rPr>
        <w:rFonts w:ascii="Symbol" w:hAnsi="Symbol" w:hint="default"/>
      </w:rPr>
    </w:lvl>
  </w:abstractNum>
  <w:abstractNum w:abstractNumId="11">
    <w:nsid w:val="04A01E9C"/>
    <w:multiLevelType w:val="hybridMultilevel"/>
    <w:tmpl w:val="7E865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83C1DA1"/>
    <w:multiLevelType w:val="hybridMultilevel"/>
    <w:tmpl w:val="CDFE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655D3"/>
    <w:multiLevelType w:val="hybridMultilevel"/>
    <w:tmpl w:val="9D36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0F0697"/>
    <w:multiLevelType w:val="hybridMultilevel"/>
    <w:tmpl w:val="E7E0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6E64AF"/>
    <w:multiLevelType w:val="hybridMultilevel"/>
    <w:tmpl w:val="C096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CC3AC9"/>
    <w:multiLevelType w:val="hybridMultilevel"/>
    <w:tmpl w:val="BE9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81FF1"/>
    <w:multiLevelType w:val="hybridMultilevel"/>
    <w:tmpl w:val="068C9E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843FFB"/>
    <w:multiLevelType w:val="hybridMultilevel"/>
    <w:tmpl w:val="64CEA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E690A"/>
    <w:multiLevelType w:val="hybridMultilevel"/>
    <w:tmpl w:val="0D10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186ED7"/>
    <w:multiLevelType w:val="hybridMultilevel"/>
    <w:tmpl w:val="D60C1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CB618B"/>
    <w:multiLevelType w:val="hybridMultilevel"/>
    <w:tmpl w:val="98B6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2152C"/>
    <w:multiLevelType w:val="hybridMultilevel"/>
    <w:tmpl w:val="FE885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744DC9"/>
    <w:multiLevelType w:val="hybridMultilevel"/>
    <w:tmpl w:val="C0F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13619"/>
    <w:multiLevelType w:val="hybridMultilevel"/>
    <w:tmpl w:val="20CC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16"/>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22"/>
  </w:num>
  <w:num w:numId="19">
    <w:abstractNumId w:val="11"/>
  </w:num>
  <w:num w:numId="20">
    <w:abstractNumId w:val="20"/>
  </w:num>
  <w:num w:numId="21">
    <w:abstractNumId w:val="12"/>
  </w:num>
  <w:num w:numId="22">
    <w:abstractNumId w:val="19"/>
  </w:num>
  <w:num w:numId="23">
    <w:abstractNumId w:val="17"/>
  </w:num>
  <w:num w:numId="24">
    <w:abstractNumId w:val="14"/>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0F"/>
    <w:rsid w:val="00001DFF"/>
    <w:rsid w:val="00010C04"/>
    <w:rsid w:val="000135B3"/>
    <w:rsid w:val="00020E00"/>
    <w:rsid w:val="00021456"/>
    <w:rsid w:val="000301D2"/>
    <w:rsid w:val="00040A2E"/>
    <w:rsid w:val="00045AE5"/>
    <w:rsid w:val="00050942"/>
    <w:rsid w:val="000541D3"/>
    <w:rsid w:val="0005540E"/>
    <w:rsid w:val="0005629F"/>
    <w:rsid w:val="00061E73"/>
    <w:rsid w:val="00061F90"/>
    <w:rsid w:val="000715DA"/>
    <w:rsid w:val="00071763"/>
    <w:rsid w:val="00071A34"/>
    <w:rsid w:val="00076AD5"/>
    <w:rsid w:val="00082829"/>
    <w:rsid w:val="000D1816"/>
    <w:rsid w:val="000D4178"/>
    <w:rsid w:val="000E3D10"/>
    <w:rsid w:val="000E4074"/>
    <w:rsid w:val="00104C66"/>
    <w:rsid w:val="00113637"/>
    <w:rsid w:val="0012060D"/>
    <w:rsid w:val="001308CE"/>
    <w:rsid w:val="00150E82"/>
    <w:rsid w:val="00156F17"/>
    <w:rsid w:val="001705D8"/>
    <w:rsid w:val="00175CB1"/>
    <w:rsid w:val="001779F1"/>
    <w:rsid w:val="001926FF"/>
    <w:rsid w:val="001971CC"/>
    <w:rsid w:val="001975FC"/>
    <w:rsid w:val="00197817"/>
    <w:rsid w:val="001B1C40"/>
    <w:rsid w:val="001C4F24"/>
    <w:rsid w:val="001D22FB"/>
    <w:rsid w:val="001D3F8B"/>
    <w:rsid w:val="001D599E"/>
    <w:rsid w:val="001E0D61"/>
    <w:rsid w:val="001F1BBE"/>
    <w:rsid w:val="00200A90"/>
    <w:rsid w:val="00202945"/>
    <w:rsid w:val="00206290"/>
    <w:rsid w:val="00210253"/>
    <w:rsid w:val="00212BAD"/>
    <w:rsid w:val="0021687F"/>
    <w:rsid w:val="002358C6"/>
    <w:rsid w:val="00243DF9"/>
    <w:rsid w:val="00244099"/>
    <w:rsid w:val="00246505"/>
    <w:rsid w:val="00247D66"/>
    <w:rsid w:val="00256CAF"/>
    <w:rsid w:val="00263421"/>
    <w:rsid w:val="00272C4A"/>
    <w:rsid w:val="0027312A"/>
    <w:rsid w:val="002750E0"/>
    <w:rsid w:val="0027523D"/>
    <w:rsid w:val="002829A8"/>
    <w:rsid w:val="00290617"/>
    <w:rsid w:val="00291368"/>
    <w:rsid w:val="0029198C"/>
    <w:rsid w:val="0029205B"/>
    <w:rsid w:val="00292DA1"/>
    <w:rsid w:val="002A109A"/>
    <w:rsid w:val="002A4BE9"/>
    <w:rsid w:val="002A6D11"/>
    <w:rsid w:val="002B3165"/>
    <w:rsid w:val="002B6708"/>
    <w:rsid w:val="002C2137"/>
    <w:rsid w:val="002D76AF"/>
    <w:rsid w:val="002E28CE"/>
    <w:rsid w:val="002E3453"/>
    <w:rsid w:val="002F231A"/>
    <w:rsid w:val="002F59A1"/>
    <w:rsid w:val="0030150C"/>
    <w:rsid w:val="003019C5"/>
    <w:rsid w:val="0030431B"/>
    <w:rsid w:val="00304553"/>
    <w:rsid w:val="003122BA"/>
    <w:rsid w:val="00335797"/>
    <w:rsid w:val="00335FA1"/>
    <w:rsid w:val="00365146"/>
    <w:rsid w:val="00387ACF"/>
    <w:rsid w:val="00390529"/>
    <w:rsid w:val="003A0AFC"/>
    <w:rsid w:val="003A1631"/>
    <w:rsid w:val="003A2A51"/>
    <w:rsid w:val="003B0AB9"/>
    <w:rsid w:val="003B5DB7"/>
    <w:rsid w:val="003B71B7"/>
    <w:rsid w:val="003B7686"/>
    <w:rsid w:val="003C042E"/>
    <w:rsid w:val="003D13D8"/>
    <w:rsid w:val="003E1AD5"/>
    <w:rsid w:val="003F099D"/>
    <w:rsid w:val="003F6116"/>
    <w:rsid w:val="00404899"/>
    <w:rsid w:val="004100B1"/>
    <w:rsid w:val="00410784"/>
    <w:rsid w:val="004133DA"/>
    <w:rsid w:val="00415AF4"/>
    <w:rsid w:val="00416109"/>
    <w:rsid w:val="00424557"/>
    <w:rsid w:val="00427729"/>
    <w:rsid w:val="00433D42"/>
    <w:rsid w:val="0044557C"/>
    <w:rsid w:val="00451060"/>
    <w:rsid w:val="004519A2"/>
    <w:rsid w:val="00451D25"/>
    <w:rsid w:val="0045355D"/>
    <w:rsid w:val="00453DD3"/>
    <w:rsid w:val="00454359"/>
    <w:rsid w:val="00454AF4"/>
    <w:rsid w:val="00470559"/>
    <w:rsid w:val="004758B8"/>
    <w:rsid w:val="004773C9"/>
    <w:rsid w:val="0049260D"/>
    <w:rsid w:val="004971D6"/>
    <w:rsid w:val="004B5F13"/>
    <w:rsid w:val="004B7039"/>
    <w:rsid w:val="004D5EFD"/>
    <w:rsid w:val="004D7486"/>
    <w:rsid w:val="004F30D6"/>
    <w:rsid w:val="004F4565"/>
    <w:rsid w:val="004F4D63"/>
    <w:rsid w:val="004F68D2"/>
    <w:rsid w:val="004F6B51"/>
    <w:rsid w:val="00500596"/>
    <w:rsid w:val="00515A68"/>
    <w:rsid w:val="00521557"/>
    <w:rsid w:val="005221BC"/>
    <w:rsid w:val="0053317B"/>
    <w:rsid w:val="00537108"/>
    <w:rsid w:val="00563E65"/>
    <w:rsid w:val="00566D3A"/>
    <w:rsid w:val="005727B4"/>
    <w:rsid w:val="00574468"/>
    <w:rsid w:val="00574FA9"/>
    <w:rsid w:val="00580FA6"/>
    <w:rsid w:val="0058183A"/>
    <w:rsid w:val="005856E5"/>
    <w:rsid w:val="00593031"/>
    <w:rsid w:val="00594E16"/>
    <w:rsid w:val="005A213E"/>
    <w:rsid w:val="005C192D"/>
    <w:rsid w:val="005D3383"/>
    <w:rsid w:val="005D6A20"/>
    <w:rsid w:val="005D6D33"/>
    <w:rsid w:val="005D796E"/>
    <w:rsid w:val="005E32F4"/>
    <w:rsid w:val="005F561C"/>
    <w:rsid w:val="00610CD4"/>
    <w:rsid w:val="00626613"/>
    <w:rsid w:val="00626BF5"/>
    <w:rsid w:val="00635E20"/>
    <w:rsid w:val="006406E3"/>
    <w:rsid w:val="00641C30"/>
    <w:rsid w:val="0065076E"/>
    <w:rsid w:val="00652B99"/>
    <w:rsid w:val="0065451E"/>
    <w:rsid w:val="006600B1"/>
    <w:rsid w:val="006618E8"/>
    <w:rsid w:val="006654A2"/>
    <w:rsid w:val="00667EDC"/>
    <w:rsid w:val="006708B3"/>
    <w:rsid w:val="00671292"/>
    <w:rsid w:val="006801BF"/>
    <w:rsid w:val="006808CF"/>
    <w:rsid w:val="006863C2"/>
    <w:rsid w:val="006923DD"/>
    <w:rsid w:val="00693C87"/>
    <w:rsid w:val="006B0058"/>
    <w:rsid w:val="006B0318"/>
    <w:rsid w:val="006B035D"/>
    <w:rsid w:val="006C1810"/>
    <w:rsid w:val="006C1BE3"/>
    <w:rsid w:val="006C42E1"/>
    <w:rsid w:val="006D798C"/>
    <w:rsid w:val="006E1DBF"/>
    <w:rsid w:val="006E4605"/>
    <w:rsid w:val="006E5003"/>
    <w:rsid w:val="006E568F"/>
    <w:rsid w:val="006F7585"/>
    <w:rsid w:val="0071088B"/>
    <w:rsid w:val="00717A01"/>
    <w:rsid w:val="00721D5A"/>
    <w:rsid w:val="00722E95"/>
    <w:rsid w:val="00727DB6"/>
    <w:rsid w:val="007332A0"/>
    <w:rsid w:val="00743430"/>
    <w:rsid w:val="00746965"/>
    <w:rsid w:val="00750FB6"/>
    <w:rsid w:val="0075346D"/>
    <w:rsid w:val="00757911"/>
    <w:rsid w:val="00757F99"/>
    <w:rsid w:val="00763EB3"/>
    <w:rsid w:val="00776323"/>
    <w:rsid w:val="00781600"/>
    <w:rsid w:val="00781A1D"/>
    <w:rsid w:val="00783F4C"/>
    <w:rsid w:val="00790F14"/>
    <w:rsid w:val="0079524B"/>
    <w:rsid w:val="007A1B48"/>
    <w:rsid w:val="007B134E"/>
    <w:rsid w:val="007C73DD"/>
    <w:rsid w:val="007D3B19"/>
    <w:rsid w:val="007D708B"/>
    <w:rsid w:val="007E1556"/>
    <w:rsid w:val="007E32D5"/>
    <w:rsid w:val="007E4DB0"/>
    <w:rsid w:val="00803D21"/>
    <w:rsid w:val="008118A6"/>
    <w:rsid w:val="008260B0"/>
    <w:rsid w:val="00832435"/>
    <w:rsid w:val="0083493D"/>
    <w:rsid w:val="008509AE"/>
    <w:rsid w:val="0086003D"/>
    <w:rsid w:val="00863406"/>
    <w:rsid w:val="00871941"/>
    <w:rsid w:val="00874326"/>
    <w:rsid w:val="0087742A"/>
    <w:rsid w:val="0088070F"/>
    <w:rsid w:val="008A08E8"/>
    <w:rsid w:val="008A5052"/>
    <w:rsid w:val="008C3133"/>
    <w:rsid w:val="008C44F7"/>
    <w:rsid w:val="008D2165"/>
    <w:rsid w:val="008D4D20"/>
    <w:rsid w:val="008D52F3"/>
    <w:rsid w:val="008D5D17"/>
    <w:rsid w:val="008E3981"/>
    <w:rsid w:val="008E5924"/>
    <w:rsid w:val="008F270C"/>
    <w:rsid w:val="00900707"/>
    <w:rsid w:val="00900FA7"/>
    <w:rsid w:val="009246AA"/>
    <w:rsid w:val="00924DCF"/>
    <w:rsid w:val="00931622"/>
    <w:rsid w:val="00933534"/>
    <w:rsid w:val="0094615E"/>
    <w:rsid w:val="00946DF1"/>
    <w:rsid w:val="009572CB"/>
    <w:rsid w:val="00960BA6"/>
    <w:rsid w:val="00961C8A"/>
    <w:rsid w:val="009678C3"/>
    <w:rsid w:val="00970C8D"/>
    <w:rsid w:val="00986241"/>
    <w:rsid w:val="00987E70"/>
    <w:rsid w:val="00993B19"/>
    <w:rsid w:val="009A046D"/>
    <w:rsid w:val="009A1B23"/>
    <w:rsid w:val="009C063E"/>
    <w:rsid w:val="009D194E"/>
    <w:rsid w:val="009D56BF"/>
    <w:rsid w:val="009D6C70"/>
    <w:rsid w:val="009E2CD4"/>
    <w:rsid w:val="009F21D9"/>
    <w:rsid w:val="009F24FD"/>
    <w:rsid w:val="009F3570"/>
    <w:rsid w:val="00A05ED9"/>
    <w:rsid w:val="00A135DC"/>
    <w:rsid w:val="00A20162"/>
    <w:rsid w:val="00A23856"/>
    <w:rsid w:val="00A35C7C"/>
    <w:rsid w:val="00A364B1"/>
    <w:rsid w:val="00A3688C"/>
    <w:rsid w:val="00A403AA"/>
    <w:rsid w:val="00A43890"/>
    <w:rsid w:val="00A46EEF"/>
    <w:rsid w:val="00A539BF"/>
    <w:rsid w:val="00A56814"/>
    <w:rsid w:val="00A62B18"/>
    <w:rsid w:val="00A6667F"/>
    <w:rsid w:val="00A711A7"/>
    <w:rsid w:val="00A93BA8"/>
    <w:rsid w:val="00AA1088"/>
    <w:rsid w:val="00AA5556"/>
    <w:rsid w:val="00AA56B8"/>
    <w:rsid w:val="00AA72CC"/>
    <w:rsid w:val="00AA75DD"/>
    <w:rsid w:val="00AB1C44"/>
    <w:rsid w:val="00AB2F0A"/>
    <w:rsid w:val="00AB5810"/>
    <w:rsid w:val="00AE143B"/>
    <w:rsid w:val="00AF636B"/>
    <w:rsid w:val="00B07636"/>
    <w:rsid w:val="00B13B04"/>
    <w:rsid w:val="00B14826"/>
    <w:rsid w:val="00B20074"/>
    <w:rsid w:val="00B331CA"/>
    <w:rsid w:val="00B507E6"/>
    <w:rsid w:val="00B51807"/>
    <w:rsid w:val="00B64375"/>
    <w:rsid w:val="00B65A7A"/>
    <w:rsid w:val="00B66768"/>
    <w:rsid w:val="00B70FF2"/>
    <w:rsid w:val="00B80288"/>
    <w:rsid w:val="00B86CAE"/>
    <w:rsid w:val="00B90D08"/>
    <w:rsid w:val="00B92B61"/>
    <w:rsid w:val="00B941E8"/>
    <w:rsid w:val="00B96540"/>
    <w:rsid w:val="00B969D6"/>
    <w:rsid w:val="00B970A0"/>
    <w:rsid w:val="00BA1721"/>
    <w:rsid w:val="00BB65A4"/>
    <w:rsid w:val="00BC44B6"/>
    <w:rsid w:val="00BC4B8C"/>
    <w:rsid w:val="00BC63F1"/>
    <w:rsid w:val="00BD2772"/>
    <w:rsid w:val="00BD4826"/>
    <w:rsid w:val="00BE4AC9"/>
    <w:rsid w:val="00BE72CC"/>
    <w:rsid w:val="00BF40E3"/>
    <w:rsid w:val="00BF605B"/>
    <w:rsid w:val="00BF7551"/>
    <w:rsid w:val="00C0762E"/>
    <w:rsid w:val="00C07EC6"/>
    <w:rsid w:val="00C10640"/>
    <w:rsid w:val="00C13220"/>
    <w:rsid w:val="00C1625E"/>
    <w:rsid w:val="00C221CB"/>
    <w:rsid w:val="00C24032"/>
    <w:rsid w:val="00C24238"/>
    <w:rsid w:val="00C32C53"/>
    <w:rsid w:val="00C330F9"/>
    <w:rsid w:val="00C47384"/>
    <w:rsid w:val="00C60AC9"/>
    <w:rsid w:val="00C64416"/>
    <w:rsid w:val="00C671FB"/>
    <w:rsid w:val="00C72D5B"/>
    <w:rsid w:val="00C73C1A"/>
    <w:rsid w:val="00C76815"/>
    <w:rsid w:val="00C92DC0"/>
    <w:rsid w:val="00C93F8D"/>
    <w:rsid w:val="00C96F43"/>
    <w:rsid w:val="00CB2760"/>
    <w:rsid w:val="00CB666E"/>
    <w:rsid w:val="00CC0C57"/>
    <w:rsid w:val="00CC4586"/>
    <w:rsid w:val="00CD43A7"/>
    <w:rsid w:val="00CD5500"/>
    <w:rsid w:val="00CE40DC"/>
    <w:rsid w:val="00CE4572"/>
    <w:rsid w:val="00CF7C44"/>
    <w:rsid w:val="00D10A98"/>
    <w:rsid w:val="00D34802"/>
    <w:rsid w:val="00D54CED"/>
    <w:rsid w:val="00D57B29"/>
    <w:rsid w:val="00D6459D"/>
    <w:rsid w:val="00D827A8"/>
    <w:rsid w:val="00D83AB1"/>
    <w:rsid w:val="00D84B2A"/>
    <w:rsid w:val="00DA064A"/>
    <w:rsid w:val="00DA2117"/>
    <w:rsid w:val="00DA2866"/>
    <w:rsid w:val="00DA576F"/>
    <w:rsid w:val="00DB218A"/>
    <w:rsid w:val="00DB58B7"/>
    <w:rsid w:val="00DC43D2"/>
    <w:rsid w:val="00DC7720"/>
    <w:rsid w:val="00DD0B79"/>
    <w:rsid w:val="00DD1079"/>
    <w:rsid w:val="00DE65F2"/>
    <w:rsid w:val="00DE6D98"/>
    <w:rsid w:val="00DE7AB7"/>
    <w:rsid w:val="00E067EF"/>
    <w:rsid w:val="00E07512"/>
    <w:rsid w:val="00E07FA4"/>
    <w:rsid w:val="00E14E16"/>
    <w:rsid w:val="00E159FB"/>
    <w:rsid w:val="00E207A5"/>
    <w:rsid w:val="00E26747"/>
    <w:rsid w:val="00E31EEB"/>
    <w:rsid w:val="00E328DD"/>
    <w:rsid w:val="00E35220"/>
    <w:rsid w:val="00E405B5"/>
    <w:rsid w:val="00E45FD2"/>
    <w:rsid w:val="00E474A7"/>
    <w:rsid w:val="00E537B8"/>
    <w:rsid w:val="00E62EA6"/>
    <w:rsid w:val="00E63539"/>
    <w:rsid w:val="00E64E4E"/>
    <w:rsid w:val="00E907DB"/>
    <w:rsid w:val="00E91C18"/>
    <w:rsid w:val="00EA2CDD"/>
    <w:rsid w:val="00EA7247"/>
    <w:rsid w:val="00EA7A04"/>
    <w:rsid w:val="00EB0787"/>
    <w:rsid w:val="00EB4C68"/>
    <w:rsid w:val="00EC4B2C"/>
    <w:rsid w:val="00ED10C0"/>
    <w:rsid w:val="00ED10E2"/>
    <w:rsid w:val="00ED2501"/>
    <w:rsid w:val="00ED733F"/>
    <w:rsid w:val="00EE0BBD"/>
    <w:rsid w:val="00EE7161"/>
    <w:rsid w:val="00EE75D3"/>
    <w:rsid w:val="00EF6F85"/>
    <w:rsid w:val="00F01093"/>
    <w:rsid w:val="00F15122"/>
    <w:rsid w:val="00F31897"/>
    <w:rsid w:val="00F343C1"/>
    <w:rsid w:val="00F34D4E"/>
    <w:rsid w:val="00F42908"/>
    <w:rsid w:val="00F56F96"/>
    <w:rsid w:val="00F607C8"/>
    <w:rsid w:val="00F725C4"/>
    <w:rsid w:val="00F77709"/>
    <w:rsid w:val="00F80149"/>
    <w:rsid w:val="00F85701"/>
    <w:rsid w:val="00F97E96"/>
    <w:rsid w:val="00FA15ED"/>
    <w:rsid w:val="00FB33F5"/>
    <w:rsid w:val="00FD1BA8"/>
    <w:rsid w:val="00FD39C9"/>
    <w:rsid w:val="00FE0184"/>
    <w:rsid w:val="00FE46E4"/>
    <w:rsid w:val="00FF3216"/>
    <w:rsid w:val="00FF4F64"/>
    <w:rsid w:val="00FF6989"/>
    <w:rsid w:val="00FF703E"/>
    <w:rsid w:val="00FF7C7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1406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lsdException w:name="Block Text" w:semiHidden="0" w:uiPriority="99"/>
    <w:lsdException w:name="Hyperlink" w:semiHidden="0"/>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iPriority="99"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A711A7"/>
  </w:style>
  <w:style w:type="paragraph" w:styleId="Heading1">
    <w:name w:val="heading 1"/>
    <w:basedOn w:val="Normal"/>
    <w:next w:val="Normal"/>
    <w:link w:val="Heading1Char"/>
    <w:uiPriority w:val="9"/>
    <w:qFormat/>
    <w:rsid w:val="00A711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1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11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11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11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11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11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71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21"/>
    <w:pPr>
      <w:tabs>
        <w:tab w:val="center" w:pos="4320"/>
        <w:tab w:val="right" w:pos="8640"/>
      </w:tabs>
    </w:pPr>
  </w:style>
  <w:style w:type="paragraph" w:styleId="FootnoteText">
    <w:name w:val="footnote text"/>
    <w:basedOn w:val="Normal"/>
    <w:link w:val="FootnoteTextChar"/>
    <w:unhideWhenUsed/>
    <w:rsid w:val="00BA1721"/>
    <w:rPr>
      <w:sz w:val="20"/>
    </w:rPr>
  </w:style>
  <w:style w:type="character" w:customStyle="1" w:styleId="FootnoteTextChar">
    <w:name w:val="Footnote Text Char"/>
    <w:basedOn w:val="DefaultParagraphFont"/>
    <w:link w:val="FootnoteText"/>
    <w:rsid w:val="00BA1721"/>
    <w:rPr>
      <w:rFonts w:ascii="Calibri" w:hAnsi="Calibri"/>
      <w:szCs w:val="24"/>
    </w:rPr>
  </w:style>
  <w:style w:type="character" w:customStyle="1" w:styleId="Heading1Char">
    <w:name w:val="Heading 1 Char"/>
    <w:basedOn w:val="DefaultParagraphFont"/>
    <w:link w:val="Heading1"/>
    <w:uiPriority w:val="9"/>
    <w:rsid w:val="00A71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11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11A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BA1721"/>
    <w:pPr>
      <w:spacing w:after="120"/>
      <w:ind w:left="720"/>
    </w:pPr>
  </w:style>
  <w:style w:type="character" w:customStyle="1" w:styleId="BodyTextChar">
    <w:name w:val="Body Text Char"/>
    <w:basedOn w:val="DefaultParagraphFont"/>
    <w:link w:val="BodyText"/>
    <w:rsid w:val="00BA1721"/>
    <w:rPr>
      <w:rFonts w:ascii="Calibri" w:hAnsi="Calibri"/>
      <w:sz w:val="22"/>
      <w:szCs w:val="24"/>
    </w:rPr>
  </w:style>
  <w:style w:type="paragraph" w:styleId="BodyText2">
    <w:name w:val="Body Text 2"/>
    <w:basedOn w:val="Normal"/>
    <w:link w:val="BodyText2Char"/>
    <w:uiPriority w:val="99"/>
    <w:semiHidden/>
    <w:unhideWhenUsed/>
    <w:rsid w:val="00BA1721"/>
    <w:pPr>
      <w:spacing w:after="120" w:line="480" w:lineRule="auto"/>
      <w:ind w:left="720"/>
    </w:pPr>
  </w:style>
  <w:style w:type="character" w:customStyle="1" w:styleId="BodyText2Char">
    <w:name w:val="Body Text 2 Char"/>
    <w:basedOn w:val="DefaultParagraphFont"/>
    <w:link w:val="BodyText2"/>
    <w:uiPriority w:val="99"/>
    <w:semiHidden/>
    <w:rsid w:val="00BA1721"/>
    <w:rPr>
      <w:rFonts w:ascii="Calibri" w:hAnsi="Calibri"/>
      <w:sz w:val="22"/>
      <w:szCs w:val="24"/>
    </w:rPr>
  </w:style>
  <w:style w:type="paragraph" w:styleId="BodyText3">
    <w:name w:val="Body Text 3"/>
    <w:basedOn w:val="Normal"/>
    <w:link w:val="BodyText3Char"/>
    <w:uiPriority w:val="99"/>
    <w:unhideWhenUsed/>
    <w:rsid w:val="00BA1721"/>
    <w:pPr>
      <w:spacing w:after="120"/>
      <w:ind w:left="720"/>
    </w:pPr>
    <w:rPr>
      <w:sz w:val="16"/>
      <w:szCs w:val="16"/>
    </w:rPr>
  </w:style>
  <w:style w:type="character" w:customStyle="1" w:styleId="BodyText3Char">
    <w:name w:val="Body Text 3 Char"/>
    <w:basedOn w:val="DefaultParagraphFont"/>
    <w:link w:val="BodyText3"/>
    <w:uiPriority w:val="99"/>
    <w:rsid w:val="00BA1721"/>
    <w:rPr>
      <w:rFonts w:ascii="Calibri" w:hAnsi="Calibri"/>
      <w:sz w:val="16"/>
      <w:szCs w:val="16"/>
    </w:rPr>
  </w:style>
  <w:style w:type="character" w:customStyle="1" w:styleId="HeaderChar">
    <w:name w:val="Header Char"/>
    <w:basedOn w:val="DefaultParagraphFont"/>
    <w:link w:val="Header"/>
    <w:uiPriority w:val="99"/>
    <w:rsid w:val="00BA1721"/>
    <w:rPr>
      <w:rFonts w:ascii="Calibri" w:hAnsi="Calibri"/>
      <w:sz w:val="22"/>
      <w:szCs w:val="24"/>
    </w:rPr>
  </w:style>
  <w:style w:type="paragraph" w:styleId="Footer">
    <w:name w:val="footer"/>
    <w:basedOn w:val="Normal"/>
    <w:link w:val="FooterChar"/>
    <w:unhideWhenUsed/>
    <w:rsid w:val="00BA1721"/>
    <w:pPr>
      <w:tabs>
        <w:tab w:val="center" w:pos="4320"/>
        <w:tab w:val="right" w:pos="8640"/>
      </w:tabs>
    </w:pPr>
  </w:style>
  <w:style w:type="character" w:customStyle="1" w:styleId="FooterChar">
    <w:name w:val="Footer Char"/>
    <w:basedOn w:val="DefaultParagraphFont"/>
    <w:link w:val="Footer"/>
    <w:rsid w:val="00BA1721"/>
    <w:rPr>
      <w:rFonts w:ascii="Calibri" w:hAnsi="Calibri"/>
      <w:sz w:val="22"/>
      <w:szCs w:val="24"/>
    </w:rPr>
  </w:style>
  <w:style w:type="character" w:styleId="PageNumber">
    <w:name w:val="page number"/>
    <w:basedOn w:val="DefaultParagraphFont"/>
    <w:unhideWhenUsed/>
    <w:rsid w:val="002C5049"/>
  </w:style>
  <w:style w:type="paragraph" w:customStyle="1" w:styleId="FootnoteText1">
    <w:name w:val="Footnote Text1"/>
    <w:basedOn w:val="FootnoteText"/>
    <w:rsid w:val="002C5049"/>
    <w:rPr>
      <w:rFonts w:ascii="Cambria" w:hAnsi="Cambria"/>
    </w:rPr>
  </w:style>
  <w:style w:type="character" w:styleId="FootnoteReference">
    <w:name w:val="footnote reference"/>
    <w:basedOn w:val="DefaultParagraphFont"/>
    <w:rsid w:val="002C5049"/>
    <w:rPr>
      <w:vertAlign w:val="superscript"/>
    </w:rPr>
  </w:style>
  <w:style w:type="paragraph" w:styleId="BalloonText">
    <w:name w:val="Balloon Text"/>
    <w:basedOn w:val="Normal"/>
    <w:link w:val="BalloonTextChar"/>
    <w:unhideWhenUsed/>
    <w:rsid w:val="002C5049"/>
    <w:rPr>
      <w:rFonts w:ascii="Lucida Grande" w:hAnsi="Lucida Grande"/>
      <w:sz w:val="18"/>
      <w:szCs w:val="18"/>
    </w:rPr>
  </w:style>
  <w:style w:type="character" w:customStyle="1" w:styleId="BalloonTextChar">
    <w:name w:val="Balloon Text Char"/>
    <w:basedOn w:val="DefaultParagraphFont"/>
    <w:link w:val="BalloonText"/>
    <w:rsid w:val="002C5049"/>
    <w:rPr>
      <w:rFonts w:ascii="Lucida Grande" w:hAnsi="Lucida Grande"/>
      <w:sz w:val="18"/>
      <w:szCs w:val="18"/>
    </w:rPr>
  </w:style>
  <w:style w:type="paragraph" w:styleId="BlockText">
    <w:name w:val="Block Text"/>
    <w:basedOn w:val="Normal"/>
    <w:uiPriority w:val="99"/>
    <w:unhideWhenUsed/>
    <w:rsid w:val="002F6BC1"/>
    <w:pPr>
      <w:pBdr>
        <w:top w:val="single" w:sz="2" w:space="10" w:color="4F81BD"/>
        <w:left w:val="single" w:sz="2" w:space="10" w:color="4F81BD"/>
        <w:bottom w:val="single" w:sz="2" w:space="10" w:color="4F81BD"/>
        <w:right w:val="single" w:sz="2" w:space="10" w:color="4F81BD"/>
      </w:pBdr>
      <w:ind w:left="1152" w:right="1152"/>
    </w:pPr>
    <w:rPr>
      <w:rFonts w:ascii="Cambria" w:eastAsia="Times New Roman" w:hAnsi="Cambria"/>
      <w:i/>
      <w:iCs/>
      <w:color w:val="4F81BD"/>
    </w:rPr>
  </w:style>
  <w:style w:type="character" w:styleId="CommentReference">
    <w:name w:val="annotation reference"/>
    <w:basedOn w:val="DefaultParagraphFont"/>
    <w:unhideWhenUsed/>
    <w:rsid w:val="00E957A5"/>
    <w:rPr>
      <w:sz w:val="18"/>
      <w:szCs w:val="18"/>
    </w:rPr>
  </w:style>
  <w:style w:type="paragraph" w:styleId="CommentText">
    <w:name w:val="annotation text"/>
    <w:basedOn w:val="Normal"/>
    <w:link w:val="CommentTextChar"/>
    <w:unhideWhenUsed/>
    <w:rsid w:val="00E957A5"/>
    <w:rPr>
      <w:sz w:val="24"/>
    </w:rPr>
  </w:style>
  <w:style w:type="character" w:customStyle="1" w:styleId="CommentTextChar">
    <w:name w:val="Comment Text Char"/>
    <w:basedOn w:val="DefaultParagraphFont"/>
    <w:link w:val="CommentText"/>
    <w:rsid w:val="00E957A5"/>
    <w:rPr>
      <w:rFonts w:ascii="Calibri" w:hAnsi="Calibri"/>
      <w:sz w:val="24"/>
      <w:szCs w:val="24"/>
    </w:rPr>
  </w:style>
  <w:style w:type="paragraph" w:styleId="CommentSubject">
    <w:name w:val="annotation subject"/>
    <w:basedOn w:val="CommentText"/>
    <w:next w:val="CommentText"/>
    <w:link w:val="CommentSubjectChar"/>
    <w:rsid w:val="00E957A5"/>
    <w:pPr>
      <w:spacing w:after="0"/>
    </w:pPr>
    <w:rPr>
      <w:b/>
      <w:bCs/>
      <w:sz w:val="20"/>
      <w:szCs w:val="20"/>
    </w:rPr>
  </w:style>
  <w:style w:type="character" w:customStyle="1" w:styleId="CommentSubjectChar">
    <w:name w:val="Comment Subject Char"/>
    <w:basedOn w:val="CommentTextChar"/>
    <w:link w:val="CommentSubject"/>
    <w:rsid w:val="00E957A5"/>
    <w:rPr>
      <w:rFonts w:ascii="Calibri" w:hAnsi="Calibri"/>
      <w:b/>
      <w:bCs/>
      <w:sz w:val="24"/>
      <w:szCs w:val="24"/>
    </w:rPr>
  </w:style>
  <w:style w:type="character" w:styleId="Hyperlink">
    <w:name w:val="Hyperlink"/>
    <w:basedOn w:val="DefaultParagraphFont"/>
    <w:rsid w:val="00337F08"/>
    <w:rPr>
      <w:color w:val="0000FF"/>
      <w:u w:val="single"/>
    </w:rPr>
  </w:style>
  <w:style w:type="paragraph" w:styleId="NormalWeb">
    <w:name w:val="Normal (Web)"/>
    <w:basedOn w:val="Normal"/>
    <w:uiPriority w:val="99"/>
    <w:rsid w:val="00AC50F8"/>
    <w:pPr>
      <w:spacing w:beforeLines="1" w:afterLines="1"/>
    </w:pPr>
    <w:rPr>
      <w:rFonts w:ascii="Times" w:hAnsi="Times"/>
      <w:sz w:val="20"/>
      <w:szCs w:val="20"/>
    </w:rPr>
  </w:style>
  <w:style w:type="character" w:styleId="HTMLCite">
    <w:name w:val="HTML Cite"/>
    <w:basedOn w:val="DefaultParagraphFont"/>
    <w:uiPriority w:val="99"/>
    <w:rsid w:val="00AC50F8"/>
    <w:rPr>
      <w:i/>
    </w:rPr>
  </w:style>
  <w:style w:type="character" w:styleId="Emphasis">
    <w:name w:val="Emphasis"/>
    <w:basedOn w:val="DefaultParagraphFont"/>
    <w:uiPriority w:val="20"/>
    <w:qFormat/>
    <w:rsid w:val="00A711A7"/>
    <w:rPr>
      <w:i/>
      <w:iCs/>
    </w:rPr>
  </w:style>
  <w:style w:type="table" w:styleId="TableGrid">
    <w:name w:val="Table Grid"/>
    <w:basedOn w:val="TableNormal"/>
    <w:rsid w:val="00F01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104C66"/>
    <w:pPr>
      <w:tabs>
        <w:tab w:val="right" w:leader="dot" w:pos="9072"/>
      </w:tabs>
      <w:spacing w:before="60" w:after="120"/>
    </w:pPr>
    <w:rPr>
      <w:b/>
      <w:noProof/>
      <w:color w:val="1F497D" w:themeColor="text2"/>
      <w:sz w:val="24"/>
    </w:rPr>
  </w:style>
  <w:style w:type="paragraph" w:styleId="TOC2">
    <w:name w:val="toc 2"/>
    <w:basedOn w:val="Normal"/>
    <w:next w:val="Normal"/>
    <w:autoRedefine/>
    <w:uiPriority w:val="39"/>
    <w:rsid w:val="00104C66"/>
    <w:pPr>
      <w:tabs>
        <w:tab w:val="left" w:pos="0"/>
        <w:tab w:val="left" w:pos="1100"/>
        <w:tab w:val="right" w:leader="dot" w:pos="9009"/>
      </w:tabs>
      <w:spacing w:after="120"/>
      <w:ind w:left="426"/>
    </w:pPr>
  </w:style>
  <w:style w:type="paragraph" w:styleId="TOC3">
    <w:name w:val="toc 3"/>
    <w:basedOn w:val="Normal"/>
    <w:next w:val="Normal"/>
    <w:autoRedefine/>
    <w:uiPriority w:val="39"/>
    <w:rsid w:val="00F01093"/>
    <w:pPr>
      <w:ind w:left="220"/>
    </w:pPr>
    <w:rPr>
      <w:i/>
    </w:rPr>
  </w:style>
  <w:style w:type="paragraph" w:styleId="TOC4">
    <w:name w:val="toc 4"/>
    <w:basedOn w:val="Normal"/>
    <w:next w:val="Normal"/>
    <w:autoRedefine/>
    <w:uiPriority w:val="39"/>
    <w:rsid w:val="00F01093"/>
    <w:pPr>
      <w:pBdr>
        <w:between w:val="double" w:sz="6" w:space="0" w:color="auto"/>
      </w:pBdr>
      <w:ind w:left="440"/>
    </w:pPr>
    <w:rPr>
      <w:sz w:val="20"/>
      <w:szCs w:val="20"/>
    </w:rPr>
  </w:style>
  <w:style w:type="paragraph" w:styleId="TOC5">
    <w:name w:val="toc 5"/>
    <w:basedOn w:val="Normal"/>
    <w:next w:val="Normal"/>
    <w:autoRedefine/>
    <w:uiPriority w:val="39"/>
    <w:rsid w:val="00F01093"/>
    <w:pPr>
      <w:pBdr>
        <w:between w:val="double" w:sz="6" w:space="0" w:color="auto"/>
      </w:pBdr>
      <w:ind w:left="660"/>
    </w:pPr>
    <w:rPr>
      <w:sz w:val="20"/>
      <w:szCs w:val="20"/>
    </w:rPr>
  </w:style>
  <w:style w:type="paragraph" w:styleId="TOC6">
    <w:name w:val="toc 6"/>
    <w:basedOn w:val="Normal"/>
    <w:next w:val="Normal"/>
    <w:autoRedefine/>
    <w:uiPriority w:val="39"/>
    <w:rsid w:val="00F01093"/>
    <w:pPr>
      <w:pBdr>
        <w:between w:val="double" w:sz="6" w:space="0" w:color="auto"/>
      </w:pBdr>
      <w:ind w:left="880"/>
    </w:pPr>
    <w:rPr>
      <w:sz w:val="20"/>
      <w:szCs w:val="20"/>
    </w:rPr>
  </w:style>
  <w:style w:type="paragraph" w:styleId="TOC7">
    <w:name w:val="toc 7"/>
    <w:basedOn w:val="Normal"/>
    <w:next w:val="Normal"/>
    <w:autoRedefine/>
    <w:uiPriority w:val="39"/>
    <w:rsid w:val="00F01093"/>
    <w:pPr>
      <w:pBdr>
        <w:between w:val="double" w:sz="6" w:space="0" w:color="auto"/>
      </w:pBdr>
      <w:ind w:left="1100"/>
    </w:pPr>
    <w:rPr>
      <w:sz w:val="20"/>
      <w:szCs w:val="20"/>
    </w:rPr>
  </w:style>
  <w:style w:type="paragraph" w:styleId="TOC8">
    <w:name w:val="toc 8"/>
    <w:basedOn w:val="Normal"/>
    <w:next w:val="Normal"/>
    <w:autoRedefine/>
    <w:uiPriority w:val="39"/>
    <w:rsid w:val="00F01093"/>
    <w:pPr>
      <w:pBdr>
        <w:between w:val="double" w:sz="6" w:space="0" w:color="auto"/>
      </w:pBdr>
      <w:ind w:left="1320"/>
    </w:pPr>
    <w:rPr>
      <w:sz w:val="20"/>
      <w:szCs w:val="20"/>
    </w:rPr>
  </w:style>
  <w:style w:type="paragraph" w:styleId="TOC9">
    <w:name w:val="toc 9"/>
    <w:basedOn w:val="Normal"/>
    <w:next w:val="Normal"/>
    <w:autoRedefine/>
    <w:uiPriority w:val="39"/>
    <w:rsid w:val="00F01093"/>
    <w:pPr>
      <w:pBdr>
        <w:between w:val="double" w:sz="6" w:space="0" w:color="auto"/>
      </w:pBdr>
      <w:ind w:left="1540"/>
    </w:pPr>
    <w:rPr>
      <w:sz w:val="20"/>
      <w:szCs w:val="20"/>
    </w:rPr>
  </w:style>
  <w:style w:type="character" w:customStyle="1" w:styleId="z3988">
    <w:name w:val="z3988"/>
    <w:basedOn w:val="DefaultParagraphFont"/>
    <w:rsid w:val="00F01093"/>
  </w:style>
  <w:style w:type="character" w:customStyle="1" w:styleId="type">
    <w:name w:val="type"/>
    <w:basedOn w:val="DefaultParagraphFont"/>
    <w:rsid w:val="00F01093"/>
  </w:style>
  <w:style w:type="character" w:customStyle="1" w:styleId="eight-content">
    <w:name w:val="eight-content"/>
    <w:basedOn w:val="DefaultParagraphFont"/>
    <w:rsid w:val="00F01093"/>
  </w:style>
  <w:style w:type="paragraph" w:styleId="Title">
    <w:name w:val="Title"/>
    <w:basedOn w:val="Normal"/>
    <w:next w:val="Normal"/>
    <w:link w:val="TitleChar"/>
    <w:uiPriority w:val="10"/>
    <w:qFormat/>
    <w:rsid w:val="00A711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1A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757911"/>
    <w:rPr>
      <w:color w:val="800080" w:themeColor="followedHyperlink"/>
      <w:u w:val="single"/>
    </w:rPr>
  </w:style>
  <w:style w:type="paragraph" w:styleId="ListParagraph">
    <w:name w:val="List Paragraph"/>
    <w:basedOn w:val="Normal"/>
    <w:uiPriority w:val="34"/>
    <w:qFormat/>
    <w:rsid w:val="00A711A7"/>
    <w:pPr>
      <w:ind w:left="720"/>
      <w:contextualSpacing/>
    </w:pPr>
  </w:style>
  <w:style w:type="paragraph" w:customStyle="1" w:styleId="Default">
    <w:name w:val="Default"/>
    <w:rsid w:val="00454AF4"/>
    <w:pPr>
      <w:widowControl w:val="0"/>
      <w:autoSpaceDE w:val="0"/>
      <w:autoSpaceDN w:val="0"/>
      <w:adjustRightInd w:val="0"/>
    </w:pPr>
    <w:rPr>
      <w:rFonts w:ascii="Times New Roman" w:hAnsi="Times New Roman"/>
      <w:color w:val="000000"/>
      <w:lang w:val="en-US"/>
    </w:rPr>
  </w:style>
  <w:style w:type="paragraph" w:styleId="EndnoteText">
    <w:name w:val="endnote text"/>
    <w:basedOn w:val="Normal"/>
    <w:link w:val="EndnoteTextChar"/>
    <w:semiHidden/>
    <w:unhideWhenUsed/>
    <w:rsid w:val="00C64416"/>
    <w:rPr>
      <w:sz w:val="20"/>
      <w:szCs w:val="20"/>
    </w:rPr>
  </w:style>
  <w:style w:type="character" w:customStyle="1" w:styleId="EndnoteTextChar">
    <w:name w:val="Endnote Text Char"/>
    <w:basedOn w:val="DefaultParagraphFont"/>
    <w:link w:val="EndnoteText"/>
    <w:semiHidden/>
    <w:rsid w:val="00C64416"/>
    <w:rPr>
      <w:rFonts w:ascii="Calibri" w:hAnsi="Calibri"/>
      <w:sz w:val="20"/>
      <w:szCs w:val="20"/>
    </w:rPr>
  </w:style>
  <w:style w:type="character" w:styleId="EndnoteReference">
    <w:name w:val="endnote reference"/>
    <w:basedOn w:val="DefaultParagraphFont"/>
    <w:semiHidden/>
    <w:unhideWhenUsed/>
    <w:rsid w:val="00C64416"/>
    <w:rPr>
      <w:vertAlign w:val="superscript"/>
    </w:rPr>
  </w:style>
  <w:style w:type="paragraph" w:styleId="Revision">
    <w:name w:val="Revision"/>
    <w:hidden/>
    <w:semiHidden/>
    <w:rsid w:val="006E5003"/>
    <w:rPr>
      <w:rFonts w:ascii="Calibri" w:hAnsi="Calibri"/>
    </w:rPr>
  </w:style>
  <w:style w:type="character" w:customStyle="1" w:styleId="Heading5Char">
    <w:name w:val="Heading 5 Char"/>
    <w:basedOn w:val="DefaultParagraphFont"/>
    <w:link w:val="Heading5"/>
    <w:uiPriority w:val="9"/>
    <w:rsid w:val="00A711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711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711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711A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711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711A7"/>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A711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11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711A7"/>
    <w:rPr>
      <w:b/>
      <w:bCs/>
    </w:rPr>
  </w:style>
  <w:style w:type="paragraph" w:styleId="NoSpacing">
    <w:name w:val="No Spacing"/>
    <w:uiPriority w:val="1"/>
    <w:qFormat/>
    <w:rsid w:val="00A711A7"/>
    <w:pPr>
      <w:spacing w:after="0" w:line="240" w:lineRule="auto"/>
    </w:pPr>
  </w:style>
  <w:style w:type="paragraph" w:styleId="Quote">
    <w:name w:val="Quote"/>
    <w:basedOn w:val="Normal"/>
    <w:next w:val="Normal"/>
    <w:link w:val="QuoteChar"/>
    <w:uiPriority w:val="29"/>
    <w:qFormat/>
    <w:rsid w:val="00A711A7"/>
    <w:rPr>
      <w:i/>
      <w:iCs/>
      <w:color w:val="000000" w:themeColor="text1"/>
    </w:rPr>
  </w:style>
  <w:style w:type="character" w:customStyle="1" w:styleId="QuoteChar">
    <w:name w:val="Quote Char"/>
    <w:basedOn w:val="DefaultParagraphFont"/>
    <w:link w:val="Quote"/>
    <w:uiPriority w:val="29"/>
    <w:rsid w:val="00A711A7"/>
    <w:rPr>
      <w:i/>
      <w:iCs/>
      <w:color w:val="000000" w:themeColor="text1"/>
    </w:rPr>
  </w:style>
  <w:style w:type="paragraph" w:styleId="IntenseQuote">
    <w:name w:val="Intense Quote"/>
    <w:basedOn w:val="Normal"/>
    <w:next w:val="Normal"/>
    <w:link w:val="IntenseQuoteChar"/>
    <w:uiPriority w:val="30"/>
    <w:qFormat/>
    <w:rsid w:val="00A711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11A7"/>
    <w:rPr>
      <w:b/>
      <w:bCs/>
      <w:i/>
      <w:iCs/>
      <w:color w:val="4F81BD" w:themeColor="accent1"/>
    </w:rPr>
  </w:style>
  <w:style w:type="character" w:styleId="SubtleEmphasis">
    <w:name w:val="Subtle Emphasis"/>
    <w:basedOn w:val="DefaultParagraphFont"/>
    <w:uiPriority w:val="19"/>
    <w:qFormat/>
    <w:rsid w:val="00A711A7"/>
    <w:rPr>
      <w:i/>
      <w:iCs/>
      <w:color w:val="808080" w:themeColor="text1" w:themeTint="7F"/>
    </w:rPr>
  </w:style>
  <w:style w:type="character" w:styleId="IntenseEmphasis">
    <w:name w:val="Intense Emphasis"/>
    <w:basedOn w:val="DefaultParagraphFont"/>
    <w:uiPriority w:val="21"/>
    <w:qFormat/>
    <w:rsid w:val="00A711A7"/>
    <w:rPr>
      <w:b/>
      <w:bCs/>
      <w:i/>
      <w:iCs/>
      <w:color w:val="4F81BD" w:themeColor="accent1"/>
    </w:rPr>
  </w:style>
  <w:style w:type="character" w:styleId="SubtleReference">
    <w:name w:val="Subtle Reference"/>
    <w:basedOn w:val="DefaultParagraphFont"/>
    <w:uiPriority w:val="31"/>
    <w:qFormat/>
    <w:rsid w:val="00A711A7"/>
    <w:rPr>
      <w:smallCaps/>
      <w:color w:val="C0504D" w:themeColor="accent2"/>
      <w:u w:val="single"/>
    </w:rPr>
  </w:style>
  <w:style w:type="character" w:styleId="IntenseReference">
    <w:name w:val="Intense Reference"/>
    <w:basedOn w:val="DefaultParagraphFont"/>
    <w:uiPriority w:val="32"/>
    <w:qFormat/>
    <w:rsid w:val="00A711A7"/>
    <w:rPr>
      <w:b/>
      <w:bCs/>
      <w:smallCaps/>
      <w:color w:val="C0504D" w:themeColor="accent2"/>
      <w:spacing w:val="5"/>
      <w:u w:val="single"/>
    </w:rPr>
  </w:style>
  <w:style w:type="character" w:styleId="BookTitle">
    <w:name w:val="Book Title"/>
    <w:basedOn w:val="DefaultParagraphFont"/>
    <w:uiPriority w:val="33"/>
    <w:qFormat/>
    <w:rsid w:val="00A711A7"/>
    <w:rPr>
      <w:b/>
      <w:bCs/>
      <w:smallCaps/>
      <w:spacing w:val="5"/>
    </w:rPr>
  </w:style>
  <w:style w:type="paragraph" w:styleId="TOCHeading">
    <w:name w:val="TOC Heading"/>
    <w:basedOn w:val="Heading1"/>
    <w:next w:val="Normal"/>
    <w:uiPriority w:val="39"/>
    <w:semiHidden/>
    <w:unhideWhenUsed/>
    <w:qFormat/>
    <w:rsid w:val="00A711A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lsdException w:name="Block Text" w:semiHidden="0" w:uiPriority="99"/>
    <w:lsdException w:name="Hyperlink" w:semiHidden="0"/>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iPriority="99"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A711A7"/>
  </w:style>
  <w:style w:type="paragraph" w:styleId="Heading1">
    <w:name w:val="heading 1"/>
    <w:basedOn w:val="Normal"/>
    <w:next w:val="Normal"/>
    <w:link w:val="Heading1Char"/>
    <w:uiPriority w:val="9"/>
    <w:qFormat/>
    <w:rsid w:val="00A711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1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11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11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11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11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11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71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21"/>
    <w:pPr>
      <w:tabs>
        <w:tab w:val="center" w:pos="4320"/>
        <w:tab w:val="right" w:pos="8640"/>
      </w:tabs>
    </w:pPr>
  </w:style>
  <w:style w:type="paragraph" w:styleId="FootnoteText">
    <w:name w:val="footnote text"/>
    <w:basedOn w:val="Normal"/>
    <w:link w:val="FootnoteTextChar"/>
    <w:unhideWhenUsed/>
    <w:rsid w:val="00BA1721"/>
    <w:rPr>
      <w:sz w:val="20"/>
    </w:rPr>
  </w:style>
  <w:style w:type="character" w:customStyle="1" w:styleId="FootnoteTextChar">
    <w:name w:val="Footnote Text Char"/>
    <w:basedOn w:val="DefaultParagraphFont"/>
    <w:link w:val="FootnoteText"/>
    <w:rsid w:val="00BA1721"/>
    <w:rPr>
      <w:rFonts w:ascii="Calibri" w:hAnsi="Calibri"/>
      <w:szCs w:val="24"/>
    </w:rPr>
  </w:style>
  <w:style w:type="character" w:customStyle="1" w:styleId="Heading1Char">
    <w:name w:val="Heading 1 Char"/>
    <w:basedOn w:val="DefaultParagraphFont"/>
    <w:link w:val="Heading1"/>
    <w:uiPriority w:val="9"/>
    <w:rsid w:val="00A71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11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11A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BA1721"/>
    <w:pPr>
      <w:spacing w:after="120"/>
      <w:ind w:left="720"/>
    </w:pPr>
  </w:style>
  <w:style w:type="character" w:customStyle="1" w:styleId="BodyTextChar">
    <w:name w:val="Body Text Char"/>
    <w:basedOn w:val="DefaultParagraphFont"/>
    <w:link w:val="BodyText"/>
    <w:rsid w:val="00BA1721"/>
    <w:rPr>
      <w:rFonts w:ascii="Calibri" w:hAnsi="Calibri"/>
      <w:sz w:val="22"/>
      <w:szCs w:val="24"/>
    </w:rPr>
  </w:style>
  <w:style w:type="paragraph" w:styleId="BodyText2">
    <w:name w:val="Body Text 2"/>
    <w:basedOn w:val="Normal"/>
    <w:link w:val="BodyText2Char"/>
    <w:uiPriority w:val="99"/>
    <w:semiHidden/>
    <w:unhideWhenUsed/>
    <w:rsid w:val="00BA1721"/>
    <w:pPr>
      <w:spacing w:after="120" w:line="480" w:lineRule="auto"/>
      <w:ind w:left="720"/>
    </w:pPr>
  </w:style>
  <w:style w:type="character" w:customStyle="1" w:styleId="BodyText2Char">
    <w:name w:val="Body Text 2 Char"/>
    <w:basedOn w:val="DefaultParagraphFont"/>
    <w:link w:val="BodyText2"/>
    <w:uiPriority w:val="99"/>
    <w:semiHidden/>
    <w:rsid w:val="00BA1721"/>
    <w:rPr>
      <w:rFonts w:ascii="Calibri" w:hAnsi="Calibri"/>
      <w:sz w:val="22"/>
      <w:szCs w:val="24"/>
    </w:rPr>
  </w:style>
  <w:style w:type="paragraph" w:styleId="BodyText3">
    <w:name w:val="Body Text 3"/>
    <w:basedOn w:val="Normal"/>
    <w:link w:val="BodyText3Char"/>
    <w:uiPriority w:val="99"/>
    <w:unhideWhenUsed/>
    <w:rsid w:val="00BA1721"/>
    <w:pPr>
      <w:spacing w:after="120"/>
      <w:ind w:left="720"/>
    </w:pPr>
    <w:rPr>
      <w:sz w:val="16"/>
      <w:szCs w:val="16"/>
    </w:rPr>
  </w:style>
  <w:style w:type="character" w:customStyle="1" w:styleId="BodyText3Char">
    <w:name w:val="Body Text 3 Char"/>
    <w:basedOn w:val="DefaultParagraphFont"/>
    <w:link w:val="BodyText3"/>
    <w:uiPriority w:val="99"/>
    <w:rsid w:val="00BA1721"/>
    <w:rPr>
      <w:rFonts w:ascii="Calibri" w:hAnsi="Calibri"/>
      <w:sz w:val="16"/>
      <w:szCs w:val="16"/>
    </w:rPr>
  </w:style>
  <w:style w:type="character" w:customStyle="1" w:styleId="HeaderChar">
    <w:name w:val="Header Char"/>
    <w:basedOn w:val="DefaultParagraphFont"/>
    <w:link w:val="Header"/>
    <w:uiPriority w:val="99"/>
    <w:rsid w:val="00BA1721"/>
    <w:rPr>
      <w:rFonts w:ascii="Calibri" w:hAnsi="Calibri"/>
      <w:sz w:val="22"/>
      <w:szCs w:val="24"/>
    </w:rPr>
  </w:style>
  <w:style w:type="paragraph" w:styleId="Footer">
    <w:name w:val="footer"/>
    <w:basedOn w:val="Normal"/>
    <w:link w:val="FooterChar"/>
    <w:unhideWhenUsed/>
    <w:rsid w:val="00BA1721"/>
    <w:pPr>
      <w:tabs>
        <w:tab w:val="center" w:pos="4320"/>
        <w:tab w:val="right" w:pos="8640"/>
      </w:tabs>
    </w:pPr>
  </w:style>
  <w:style w:type="character" w:customStyle="1" w:styleId="FooterChar">
    <w:name w:val="Footer Char"/>
    <w:basedOn w:val="DefaultParagraphFont"/>
    <w:link w:val="Footer"/>
    <w:rsid w:val="00BA1721"/>
    <w:rPr>
      <w:rFonts w:ascii="Calibri" w:hAnsi="Calibri"/>
      <w:sz w:val="22"/>
      <w:szCs w:val="24"/>
    </w:rPr>
  </w:style>
  <w:style w:type="character" w:styleId="PageNumber">
    <w:name w:val="page number"/>
    <w:basedOn w:val="DefaultParagraphFont"/>
    <w:unhideWhenUsed/>
    <w:rsid w:val="002C5049"/>
  </w:style>
  <w:style w:type="paragraph" w:customStyle="1" w:styleId="FootnoteText1">
    <w:name w:val="Footnote Text1"/>
    <w:basedOn w:val="FootnoteText"/>
    <w:rsid w:val="002C5049"/>
    <w:rPr>
      <w:rFonts w:ascii="Cambria" w:hAnsi="Cambria"/>
    </w:rPr>
  </w:style>
  <w:style w:type="character" w:styleId="FootnoteReference">
    <w:name w:val="footnote reference"/>
    <w:basedOn w:val="DefaultParagraphFont"/>
    <w:rsid w:val="002C5049"/>
    <w:rPr>
      <w:vertAlign w:val="superscript"/>
    </w:rPr>
  </w:style>
  <w:style w:type="paragraph" w:styleId="BalloonText">
    <w:name w:val="Balloon Text"/>
    <w:basedOn w:val="Normal"/>
    <w:link w:val="BalloonTextChar"/>
    <w:unhideWhenUsed/>
    <w:rsid w:val="002C5049"/>
    <w:rPr>
      <w:rFonts w:ascii="Lucida Grande" w:hAnsi="Lucida Grande"/>
      <w:sz w:val="18"/>
      <w:szCs w:val="18"/>
    </w:rPr>
  </w:style>
  <w:style w:type="character" w:customStyle="1" w:styleId="BalloonTextChar">
    <w:name w:val="Balloon Text Char"/>
    <w:basedOn w:val="DefaultParagraphFont"/>
    <w:link w:val="BalloonText"/>
    <w:rsid w:val="002C5049"/>
    <w:rPr>
      <w:rFonts w:ascii="Lucida Grande" w:hAnsi="Lucida Grande"/>
      <w:sz w:val="18"/>
      <w:szCs w:val="18"/>
    </w:rPr>
  </w:style>
  <w:style w:type="paragraph" w:styleId="BlockText">
    <w:name w:val="Block Text"/>
    <w:basedOn w:val="Normal"/>
    <w:uiPriority w:val="99"/>
    <w:unhideWhenUsed/>
    <w:rsid w:val="002F6BC1"/>
    <w:pPr>
      <w:pBdr>
        <w:top w:val="single" w:sz="2" w:space="10" w:color="4F81BD"/>
        <w:left w:val="single" w:sz="2" w:space="10" w:color="4F81BD"/>
        <w:bottom w:val="single" w:sz="2" w:space="10" w:color="4F81BD"/>
        <w:right w:val="single" w:sz="2" w:space="10" w:color="4F81BD"/>
      </w:pBdr>
      <w:ind w:left="1152" w:right="1152"/>
    </w:pPr>
    <w:rPr>
      <w:rFonts w:ascii="Cambria" w:eastAsia="Times New Roman" w:hAnsi="Cambria"/>
      <w:i/>
      <w:iCs/>
      <w:color w:val="4F81BD"/>
    </w:rPr>
  </w:style>
  <w:style w:type="character" w:styleId="CommentReference">
    <w:name w:val="annotation reference"/>
    <w:basedOn w:val="DefaultParagraphFont"/>
    <w:unhideWhenUsed/>
    <w:rsid w:val="00E957A5"/>
    <w:rPr>
      <w:sz w:val="18"/>
      <w:szCs w:val="18"/>
    </w:rPr>
  </w:style>
  <w:style w:type="paragraph" w:styleId="CommentText">
    <w:name w:val="annotation text"/>
    <w:basedOn w:val="Normal"/>
    <w:link w:val="CommentTextChar"/>
    <w:unhideWhenUsed/>
    <w:rsid w:val="00E957A5"/>
    <w:rPr>
      <w:sz w:val="24"/>
    </w:rPr>
  </w:style>
  <w:style w:type="character" w:customStyle="1" w:styleId="CommentTextChar">
    <w:name w:val="Comment Text Char"/>
    <w:basedOn w:val="DefaultParagraphFont"/>
    <w:link w:val="CommentText"/>
    <w:rsid w:val="00E957A5"/>
    <w:rPr>
      <w:rFonts w:ascii="Calibri" w:hAnsi="Calibri"/>
      <w:sz w:val="24"/>
      <w:szCs w:val="24"/>
    </w:rPr>
  </w:style>
  <w:style w:type="paragraph" w:styleId="CommentSubject">
    <w:name w:val="annotation subject"/>
    <w:basedOn w:val="CommentText"/>
    <w:next w:val="CommentText"/>
    <w:link w:val="CommentSubjectChar"/>
    <w:rsid w:val="00E957A5"/>
    <w:pPr>
      <w:spacing w:after="0"/>
    </w:pPr>
    <w:rPr>
      <w:b/>
      <w:bCs/>
      <w:sz w:val="20"/>
      <w:szCs w:val="20"/>
    </w:rPr>
  </w:style>
  <w:style w:type="character" w:customStyle="1" w:styleId="CommentSubjectChar">
    <w:name w:val="Comment Subject Char"/>
    <w:basedOn w:val="CommentTextChar"/>
    <w:link w:val="CommentSubject"/>
    <w:rsid w:val="00E957A5"/>
    <w:rPr>
      <w:rFonts w:ascii="Calibri" w:hAnsi="Calibri"/>
      <w:b/>
      <w:bCs/>
      <w:sz w:val="24"/>
      <w:szCs w:val="24"/>
    </w:rPr>
  </w:style>
  <w:style w:type="character" w:styleId="Hyperlink">
    <w:name w:val="Hyperlink"/>
    <w:basedOn w:val="DefaultParagraphFont"/>
    <w:rsid w:val="00337F08"/>
    <w:rPr>
      <w:color w:val="0000FF"/>
      <w:u w:val="single"/>
    </w:rPr>
  </w:style>
  <w:style w:type="paragraph" w:styleId="NormalWeb">
    <w:name w:val="Normal (Web)"/>
    <w:basedOn w:val="Normal"/>
    <w:uiPriority w:val="99"/>
    <w:rsid w:val="00AC50F8"/>
    <w:pPr>
      <w:spacing w:beforeLines="1" w:afterLines="1"/>
    </w:pPr>
    <w:rPr>
      <w:rFonts w:ascii="Times" w:hAnsi="Times"/>
      <w:sz w:val="20"/>
      <w:szCs w:val="20"/>
    </w:rPr>
  </w:style>
  <w:style w:type="character" w:styleId="HTMLCite">
    <w:name w:val="HTML Cite"/>
    <w:basedOn w:val="DefaultParagraphFont"/>
    <w:uiPriority w:val="99"/>
    <w:rsid w:val="00AC50F8"/>
    <w:rPr>
      <w:i/>
    </w:rPr>
  </w:style>
  <w:style w:type="character" w:styleId="Emphasis">
    <w:name w:val="Emphasis"/>
    <w:basedOn w:val="DefaultParagraphFont"/>
    <w:uiPriority w:val="20"/>
    <w:qFormat/>
    <w:rsid w:val="00A711A7"/>
    <w:rPr>
      <w:i/>
      <w:iCs/>
    </w:rPr>
  </w:style>
  <w:style w:type="table" w:styleId="TableGrid">
    <w:name w:val="Table Grid"/>
    <w:basedOn w:val="TableNormal"/>
    <w:rsid w:val="00F01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104C66"/>
    <w:pPr>
      <w:tabs>
        <w:tab w:val="right" w:leader="dot" w:pos="9072"/>
      </w:tabs>
      <w:spacing w:before="60" w:after="120"/>
    </w:pPr>
    <w:rPr>
      <w:b/>
      <w:noProof/>
      <w:color w:val="1F497D" w:themeColor="text2"/>
      <w:sz w:val="24"/>
    </w:rPr>
  </w:style>
  <w:style w:type="paragraph" w:styleId="TOC2">
    <w:name w:val="toc 2"/>
    <w:basedOn w:val="Normal"/>
    <w:next w:val="Normal"/>
    <w:autoRedefine/>
    <w:uiPriority w:val="39"/>
    <w:rsid w:val="00104C66"/>
    <w:pPr>
      <w:tabs>
        <w:tab w:val="left" w:pos="0"/>
        <w:tab w:val="left" w:pos="1100"/>
        <w:tab w:val="right" w:leader="dot" w:pos="9009"/>
      </w:tabs>
      <w:spacing w:after="120"/>
      <w:ind w:left="426"/>
    </w:pPr>
  </w:style>
  <w:style w:type="paragraph" w:styleId="TOC3">
    <w:name w:val="toc 3"/>
    <w:basedOn w:val="Normal"/>
    <w:next w:val="Normal"/>
    <w:autoRedefine/>
    <w:uiPriority w:val="39"/>
    <w:rsid w:val="00F01093"/>
    <w:pPr>
      <w:ind w:left="220"/>
    </w:pPr>
    <w:rPr>
      <w:i/>
    </w:rPr>
  </w:style>
  <w:style w:type="paragraph" w:styleId="TOC4">
    <w:name w:val="toc 4"/>
    <w:basedOn w:val="Normal"/>
    <w:next w:val="Normal"/>
    <w:autoRedefine/>
    <w:uiPriority w:val="39"/>
    <w:rsid w:val="00F01093"/>
    <w:pPr>
      <w:pBdr>
        <w:between w:val="double" w:sz="6" w:space="0" w:color="auto"/>
      </w:pBdr>
      <w:ind w:left="440"/>
    </w:pPr>
    <w:rPr>
      <w:sz w:val="20"/>
      <w:szCs w:val="20"/>
    </w:rPr>
  </w:style>
  <w:style w:type="paragraph" w:styleId="TOC5">
    <w:name w:val="toc 5"/>
    <w:basedOn w:val="Normal"/>
    <w:next w:val="Normal"/>
    <w:autoRedefine/>
    <w:uiPriority w:val="39"/>
    <w:rsid w:val="00F01093"/>
    <w:pPr>
      <w:pBdr>
        <w:between w:val="double" w:sz="6" w:space="0" w:color="auto"/>
      </w:pBdr>
      <w:ind w:left="660"/>
    </w:pPr>
    <w:rPr>
      <w:sz w:val="20"/>
      <w:szCs w:val="20"/>
    </w:rPr>
  </w:style>
  <w:style w:type="paragraph" w:styleId="TOC6">
    <w:name w:val="toc 6"/>
    <w:basedOn w:val="Normal"/>
    <w:next w:val="Normal"/>
    <w:autoRedefine/>
    <w:uiPriority w:val="39"/>
    <w:rsid w:val="00F01093"/>
    <w:pPr>
      <w:pBdr>
        <w:between w:val="double" w:sz="6" w:space="0" w:color="auto"/>
      </w:pBdr>
      <w:ind w:left="880"/>
    </w:pPr>
    <w:rPr>
      <w:sz w:val="20"/>
      <w:szCs w:val="20"/>
    </w:rPr>
  </w:style>
  <w:style w:type="paragraph" w:styleId="TOC7">
    <w:name w:val="toc 7"/>
    <w:basedOn w:val="Normal"/>
    <w:next w:val="Normal"/>
    <w:autoRedefine/>
    <w:uiPriority w:val="39"/>
    <w:rsid w:val="00F01093"/>
    <w:pPr>
      <w:pBdr>
        <w:between w:val="double" w:sz="6" w:space="0" w:color="auto"/>
      </w:pBdr>
      <w:ind w:left="1100"/>
    </w:pPr>
    <w:rPr>
      <w:sz w:val="20"/>
      <w:szCs w:val="20"/>
    </w:rPr>
  </w:style>
  <w:style w:type="paragraph" w:styleId="TOC8">
    <w:name w:val="toc 8"/>
    <w:basedOn w:val="Normal"/>
    <w:next w:val="Normal"/>
    <w:autoRedefine/>
    <w:uiPriority w:val="39"/>
    <w:rsid w:val="00F01093"/>
    <w:pPr>
      <w:pBdr>
        <w:between w:val="double" w:sz="6" w:space="0" w:color="auto"/>
      </w:pBdr>
      <w:ind w:left="1320"/>
    </w:pPr>
    <w:rPr>
      <w:sz w:val="20"/>
      <w:szCs w:val="20"/>
    </w:rPr>
  </w:style>
  <w:style w:type="paragraph" w:styleId="TOC9">
    <w:name w:val="toc 9"/>
    <w:basedOn w:val="Normal"/>
    <w:next w:val="Normal"/>
    <w:autoRedefine/>
    <w:uiPriority w:val="39"/>
    <w:rsid w:val="00F01093"/>
    <w:pPr>
      <w:pBdr>
        <w:between w:val="double" w:sz="6" w:space="0" w:color="auto"/>
      </w:pBdr>
      <w:ind w:left="1540"/>
    </w:pPr>
    <w:rPr>
      <w:sz w:val="20"/>
      <w:szCs w:val="20"/>
    </w:rPr>
  </w:style>
  <w:style w:type="character" w:customStyle="1" w:styleId="z3988">
    <w:name w:val="z3988"/>
    <w:basedOn w:val="DefaultParagraphFont"/>
    <w:rsid w:val="00F01093"/>
  </w:style>
  <w:style w:type="character" w:customStyle="1" w:styleId="type">
    <w:name w:val="type"/>
    <w:basedOn w:val="DefaultParagraphFont"/>
    <w:rsid w:val="00F01093"/>
  </w:style>
  <w:style w:type="character" w:customStyle="1" w:styleId="eight-content">
    <w:name w:val="eight-content"/>
    <w:basedOn w:val="DefaultParagraphFont"/>
    <w:rsid w:val="00F01093"/>
  </w:style>
  <w:style w:type="paragraph" w:styleId="Title">
    <w:name w:val="Title"/>
    <w:basedOn w:val="Normal"/>
    <w:next w:val="Normal"/>
    <w:link w:val="TitleChar"/>
    <w:uiPriority w:val="10"/>
    <w:qFormat/>
    <w:rsid w:val="00A711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1A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757911"/>
    <w:rPr>
      <w:color w:val="800080" w:themeColor="followedHyperlink"/>
      <w:u w:val="single"/>
    </w:rPr>
  </w:style>
  <w:style w:type="paragraph" w:styleId="ListParagraph">
    <w:name w:val="List Paragraph"/>
    <w:basedOn w:val="Normal"/>
    <w:uiPriority w:val="34"/>
    <w:qFormat/>
    <w:rsid w:val="00A711A7"/>
    <w:pPr>
      <w:ind w:left="720"/>
      <w:contextualSpacing/>
    </w:pPr>
  </w:style>
  <w:style w:type="paragraph" w:customStyle="1" w:styleId="Default">
    <w:name w:val="Default"/>
    <w:rsid w:val="00454AF4"/>
    <w:pPr>
      <w:widowControl w:val="0"/>
      <w:autoSpaceDE w:val="0"/>
      <w:autoSpaceDN w:val="0"/>
      <w:adjustRightInd w:val="0"/>
    </w:pPr>
    <w:rPr>
      <w:rFonts w:ascii="Times New Roman" w:hAnsi="Times New Roman"/>
      <w:color w:val="000000"/>
      <w:lang w:val="en-US"/>
    </w:rPr>
  </w:style>
  <w:style w:type="paragraph" w:styleId="EndnoteText">
    <w:name w:val="endnote text"/>
    <w:basedOn w:val="Normal"/>
    <w:link w:val="EndnoteTextChar"/>
    <w:semiHidden/>
    <w:unhideWhenUsed/>
    <w:rsid w:val="00C64416"/>
    <w:rPr>
      <w:sz w:val="20"/>
      <w:szCs w:val="20"/>
    </w:rPr>
  </w:style>
  <w:style w:type="character" w:customStyle="1" w:styleId="EndnoteTextChar">
    <w:name w:val="Endnote Text Char"/>
    <w:basedOn w:val="DefaultParagraphFont"/>
    <w:link w:val="EndnoteText"/>
    <w:semiHidden/>
    <w:rsid w:val="00C64416"/>
    <w:rPr>
      <w:rFonts w:ascii="Calibri" w:hAnsi="Calibri"/>
      <w:sz w:val="20"/>
      <w:szCs w:val="20"/>
    </w:rPr>
  </w:style>
  <w:style w:type="character" w:styleId="EndnoteReference">
    <w:name w:val="endnote reference"/>
    <w:basedOn w:val="DefaultParagraphFont"/>
    <w:semiHidden/>
    <w:unhideWhenUsed/>
    <w:rsid w:val="00C64416"/>
    <w:rPr>
      <w:vertAlign w:val="superscript"/>
    </w:rPr>
  </w:style>
  <w:style w:type="paragraph" w:styleId="Revision">
    <w:name w:val="Revision"/>
    <w:hidden/>
    <w:semiHidden/>
    <w:rsid w:val="006E5003"/>
    <w:rPr>
      <w:rFonts w:ascii="Calibri" w:hAnsi="Calibri"/>
    </w:rPr>
  </w:style>
  <w:style w:type="character" w:customStyle="1" w:styleId="Heading5Char">
    <w:name w:val="Heading 5 Char"/>
    <w:basedOn w:val="DefaultParagraphFont"/>
    <w:link w:val="Heading5"/>
    <w:uiPriority w:val="9"/>
    <w:rsid w:val="00A711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711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711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711A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711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711A7"/>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A711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11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711A7"/>
    <w:rPr>
      <w:b/>
      <w:bCs/>
    </w:rPr>
  </w:style>
  <w:style w:type="paragraph" w:styleId="NoSpacing">
    <w:name w:val="No Spacing"/>
    <w:uiPriority w:val="1"/>
    <w:qFormat/>
    <w:rsid w:val="00A711A7"/>
    <w:pPr>
      <w:spacing w:after="0" w:line="240" w:lineRule="auto"/>
    </w:pPr>
  </w:style>
  <w:style w:type="paragraph" w:styleId="Quote">
    <w:name w:val="Quote"/>
    <w:basedOn w:val="Normal"/>
    <w:next w:val="Normal"/>
    <w:link w:val="QuoteChar"/>
    <w:uiPriority w:val="29"/>
    <w:qFormat/>
    <w:rsid w:val="00A711A7"/>
    <w:rPr>
      <w:i/>
      <w:iCs/>
      <w:color w:val="000000" w:themeColor="text1"/>
    </w:rPr>
  </w:style>
  <w:style w:type="character" w:customStyle="1" w:styleId="QuoteChar">
    <w:name w:val="Quote Char"/>
    <w:basedOn w:val="DefaultParagraphFont"/>
    <w:link w:val="Quote"/>
    <w:uiPriority w:val="29"/>
    <w:rsid w:val="00A711A7"/>
    <w:rPr>
      <w:i/>
      <w:iCs/>
      <w:color w:val="000000" w:themeColor="text1"/>
    </w:rPr>
  </w:style>
  <w:style w:type="paragraph" w:styleId="IntenseQuote">
    <w:name w:val="Intense Quote"/>
    <w:basedOn w:val="Normal"/>
    <w:next w:val="Normal"/>
    <w:link w:val="IntenseQuoteChar"/>
    <w:uiPriority w:val="30"/>
    <w:qFormat/>
    <w:rsid w:val="00A711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11A7"/>
    <w:rPr>
      <w:b/>
      <w:bCs/>
      <w:i/>
      <w:iCs/>
      <w:color w:val="4F81BD" w:themeColor="accent1"/>
    </w:rPr>
  </w:style>
  <w:style w:type="character" w:styleId="SubtleEmphasis">
    <w:name w:val="Subtle Emphasis"/>
    <w:basedOn w:val="DefaultParagraphFont"/>
    <w:uiPriority w:val="19"/>
    <w:qFormat/>
    <w:rsid w:val="00A711A7"/>
    <w:rPr>
      <w:i/>
      <w:iCs/>
      <w:color w:val="808080" w:themeColor="text1" w:themeTint="7F"/>
    </w:rPr>
  </w:style>
  <w:style w:type="character" w:styleId="IntenseEmphasis">
    <w:name w:val="Intense Emphasis"/>
    <w:basedOn w:val="DefaultParagraphFont"/>
    <w:uiPriority w:val="21"/>
    <w:qFormat/>
    <w:rsid w:val="00A711A7"/>
    <w:rPr>
      <w:b/>
      <w:bCs/>
      <w:i/>
      <w:iCs/>
      <w:color w:val="4F81BD" w:themeColor="accent1"/>
    </w:rPr>
  </w:style>
  <w:style w:type="character" w:styleId="SubtleReference">
    <w:name w:val="Subtle Reference"/>
    <w:basedOn w:val="DefaultParagraphFont"/>
    <w:uiPriority w:val="31"/>
    <w:qFormat/>
    <w:rsid w:val="00A711A7"/>
    <w:rPr>
      <w:smallCaps/>
      <w:color w:val="C0504D" w:themeColor="accent2"/>
      <w:u w:val="single"/>
    </w:rPr>
  </w:style>
  <w:style w:type="character" w:styleId="IntenseReference">
    <w:name w:val="Intense Reference"/>
    <w:basedOn w:val="DefaultParagraphFont"/>
    <w:uiPriority w:val="32"/>
    <w:qFormat/>
    <w:rsid w:val="00A711A7"/>
    <w:rPr>
      <w:b/>
      <w:bCs/>
      <w:smallCaps/>
      <w:color w:val="C0504D" w:themeColor="accent2"/>
      <w:spacing w:val="5"/>
      <w:u w:val="single"/>
    </w:rPr>
  </w:style>
  <w:style w:type="character" w:styleId="BookTitle">
    <w:name w:val="Book Title"/>
    <w:basedOn w:val="DefaultParagraphFont"/>
    <w:uiPriority w:val="33"/>
    <w:qFormat/>
    <w:rsid w:val="00A711A7"/>
    <w:rPr>
      <w:b/>
      <w:bCs/>
      <w:smallCaps/>
      <w:spacing w:val="5"/>
    </w:rPr>
  </w:style>
  <w:style w:type="paragraph" w:styleId="TOCHeading">
    <w:name w:val="TOC Heading"/>
    <w:basedOn w:val="Heading1"/>
    <w:next w:val="Normal"/>
    <w:uiPriority w:val="39"/>
    <w:semiHidden/>
    <w:unhideWhenUsed/>
    <w:qFormat/>
    <w:rsid w:val="00A711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19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dairyfuturescrc.com.au/designer-forages/pasture-breeding-tools/" TargetMode="External"/><Relationship Id="rId1" Type="http://schemas.openxmlformats.org/officeDocument/2006/relationships/hyperlink" Target="http://crca.asn.au/wp-content/uploads/2012/05/CRCGuideD-SME-Engagement-with-CR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BCR1400075</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AA18-774E-4CDC-9E82-030B407DA392}"/>
</file>

<file path=customXml/itemProps2.xml><?xml version="1.0" encoding="utf-8"?>
<ds:datastoreItem xmlns:ds="http://schemas.openxmlformats.org/officeDocument/2006/customXml" ds:itemID="{E3E127CA-7411-4308-B30B-4E3E4F4055E7}"/>
</file>

<file path=customXml/itemProps3.xml><?xml version="1.0" encoding="utf-8"?>
<ds:datastoreItem xmlns:ds="http://schemas.openxmlformats.org/officeDocument/2006/customXml" ds:itemID="{07D1F46B-F3F8-4E80-94AB-8736614F1A7B}"/>
</file>

<file path=customXml/itemProps4.xml><?xml version="1.0" encoding="utf-8"?>
<ds:datastoreItem xmlns:ds="http://schemas.openxmlformats.org/officeDocument/2006/customXml" ds:itemID="{24EDAAF7-F8AE-4B5F-B343-6E48B0ABC8C1}"/>
</file>

<file path=docProps/app.xml><?xml version="1.0" encoding="utf-8"?>
<Properties xmlns="http://schemas.openxmlformats.org/officeDocument/2006/extended-properties" xmlns:vt="http://schemas.openxmlformats.org/officeDocument/2006/docPropsVTypes">
  <Template>6E6B3F00.dotm</Template>
  <TotalTime>9</TotalTime>
  <Pages>7</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15643</CharactersWithSpaces>
  <SharedDoc>false</SharedDoc>
  <HLinks>
    <vt:vector size="48" baseType="variant">
      <vt:variant>
        <vt:i4>3473417</vt:i4>
      </vt:variant>
      <vt:variant>
        <vt:i4>21</vt:i4>
      </vt:variant>
      <vt:variant>
        <vt:i4>0</vt:i4>
      </vt:variant>
      <vt:variant>
        <vt:i4>5</vt:i4>
      </vt:variant>
      <vt:variant>
        <vt:lpwstr>http://www.cdc.gov/ncezid/about-ncezid.html</vt:lpwstr>
      </vt:variant>
      <vt:variant>
        <vt:lpwstr/>
      </vt:variant>
      <vt:variant>
        <vt:i4>5767207</vt:i4>
      </vt:variant>
      <vt:variant>
        <vt:i4>18</vt:i4>
      </vt:variant>
      <vt:variant>
        <vt:i4>0</vt:i4>
      </vt:variant>
      <vt:variant>
        <vt:i4>5</vt:i4>
      </vt:variant>
      <vt:variant>
        <vt:lpwstr>http://www.cdc.gov/ncezid</vt:lpwstr>
      </vt:variant>
      <vt:variant>
        <vt:lpwstr/>
      </vt:variant>
      <vt:variant>
        <vt:i4>2686990</vt:i4>
      </vt:variant>
      <vt:variant>
        <vt:i4>15</vt:i4>
      </vt:variant>
      <vt:variant>
        <vt:i4>0</vt:i4>
      </vt:variant>
      <vt:variant>
        <vt:i4>5</vt:i4>
      </vt:variant>
      <vt:variant>
        <vt:lpwstr>http://www.cdc.gov/ncezid/about-ncezid.html</vt:lpwstr>
      </vt:variant>
      <vt:variant>
        <vt:lpwstr>organization</vt:lpwstr>
      </vt:variant>
      <vt:variant>
        <vt:i4>3473417</vt:i4>
      </vt:variant>
      <vt:variant>
        <vt:i4>12</vt:i4>
      </vt:variant>
      <vt:variant>
        <vt:i4>0</vt:i4>
      </vt:variant>
      <vt:variant>
        <vt:i4>5</vt:i4>
      </vt:variant>
      <vt:variant>
        <vt:lpwstr>http://www.cdc.gov/ncezid/about-ncezid.html</vt:lpwstr>
      </vt:variant>
      <vt:variant>
        <vt:lpwstr/>
      </vt:variant>
      <vt:variant>
        <vt:i4>8257613</vt:i4>
      </vt:variant>
      <vt:variant>
        <vt:i4>9</vt:i4>
      </vt:variant>
      <vt:variant>
        <vt:i4>0</vt:i4>
      </vt:variant>
      <vt:variant>
        <vt:i4>5</vt:i4>
      </vt:variant>
      <vt:variant>
        <vt:lpwstr>http://www.cdc.gov/nczved/framework</vt:lpwstr>
      </vt:variant>
      <vt:variant>
        <vt:lpwstr/>
      </vt:variant>
      <vt:variant>
        <vt:i4>7405644</vt:i4>
      </vt:variant>
      <vt:variant>
        <vt:i4>6</vt:i4>
      </vt:variant>
      <vt:variant>
        <vt:i4>0</vt:i4>
      </vt:variant>
      <vt:variant>
        <vt:i4>5</vt:i4>
      </vt:variant>
      <vt:variant>
        <vt:lpwstr>http://198.246.98.21/nczved/framework/executive_summary.html</vt:lpwstr>
      </vt:variant>
      <vt:variant>
        <vt:lpwstr/>
      </vt:variant>
      <vt:variant>
        <vt:i4>196641</vt:i4>
      </vt:variant>
      <vt:variant>
        <vt:i4>3</vt:i4>
      </vt:variant>
      <vt:variant>
        <vt:i4>0</vt:i4>
      </vt:variant>
      <vt:variant>
        <vt:i4>5</vt:i4>
      </vt:variant>
      <vt:variant>
        <vt:lpwstr>http://www.innovation.gov.au/Section/pmseic/Pages/20.aspx</vt:lpwstr>
      </vt:variant>
      <vt:variant>
        <vt:lpwstr/>
      </vt:variant>
      <vt:variant>
        <vt:i4>6225990</vt:i4>
      </vt:variant>
      <vt:variant>
        <vt:i4>0</vt:i4>
      </vt:variant>
      <vt:variant>
        <vt:i4>0</vt:i4>
      </vt:variant>
      <vt:variant>
        <vt:i4>5</vt:i4>
      </vt:variant>
      <vt:variant>
        <vt:lpwstr>http://www.health.qld.gov.au/dengue/outbreak_update/media2010.asp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Cooke</dc:creator>
  <cp:lastModifiedBy>Drew Menzies-McVey</cp:lastModifiedBy>
  <cp:revision>4</cp:revision>
  <cp:lastPrinted>2015-03-10T01:13:00Z</cp:lastPrinted>
  <dcterms:created xsi:type="dcterms:W3CDTF">2014-11-28T05:27:00Z</dcterms:created>
  <dcterms:modified xsi:type="dcterms:W3CDTF">2015-03-10T01:13:00Z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