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B0A3" w14:textId="77777777" w:rsidR="00B52757" w:rsidRDefault="00B52757" w:rsidP="00003D1F">
      <w:pPr>
        <w:spacing w:line="240" w:lineRule="auto"/>
        <w:rPr>
          <w:rFonts w:ascii="Arial" w:hAnsi="Arial" w:cs="Arial"/>
          <w:sz w:val="20"/>
          <w:szCs w:val="20"/>
        </w:rPr>
      </w:pPr>
    </w:p>
    <w:p w14:paraId="4AD7E080" w14:textId="13B938BF" w:rsidR="00B36AEA" w:rsidRPr="008E6F76" w:rsidRDefault="00B36AEA" w:rsidP="002A0C19">
      <w:pPr>
        <w:pStyle w:val="Heading1"/>
      </w:pPr>
      <w:r w:rsidRPr="008E6F76">
        <w:t>List of attachments:</w:t>
      </w:r>
    </w:p>
    <w:p w14:paraId="20190A20" w14:textId="77777777" w:rsidR="00B36AEA" w:rsidRPr="00FD0F84" w:rsidRDefault="00B36AEA" w:rsidP="00003D1F">
      <w:pPr>
        <w:spacing w:after="0" w:line="240" w:lineRule="auto"/>
        <w:rPr>
          <w:rFonts w:ascii="Arial" w:hAnsi="Arial" w:cs="Arial"/>
          <w:b/>
          <w:sz w:val="20"/>
          <w:szCs w:val="20"/>
        </w:rPr>
      </w:pPr>
    </w:p>
    <w:p w14:paraId="30C06336" w14:textId="57CB481A" w:rsidR="000D67C4" w:rsidRPr="000D67C4" w:rsidRDefault="000D67C4" w:rsidP="002D25F3">
      <w:pPr>
        <w:pStyle w:val="ListParagraph"/>
        <w:numPr>
          <w:ilvl w:val="0"/>
          <w:numId w:val="43"/>
        </w:numPr>
        <w:spacing w:after="60" w:line="240" w:lineRule="auto"/>
        <w:contextualSpacing w:val="0"/>
        <w:rPr>
          <w:rFonts w:ascii="Arial" w:hAnsi="Arial" w:cs="Arial"/>
          <w:szCs w:val="20"/>
        </w:rPr>
      </w:pPr>
      <w:r>
        <w:rPr>
          <w:rFonts w:ascii="Arial" w:hAnsi="Arial" w:cs="Arial"/>
          <w:szCs w:val="20"/>
        </w:rPr>
        <w:t xml:space="preserve">ATSE 2013, </w:t>
      </w:r>
      <w:r>
        <w:rPr>
          <w:rFonts w:ascii="Arial" w:hAnsi="Arial" w:cs="Arial"/>
          <w:i/>
        </w:rPr>
        <w:t>Rethinking Linkages: Translating research into economic benefits for Australia</w:t>
      </w:r>
      <w:r>
        <w:rPr>
          <w:rFonts w:ascii="Arial" w:hAnsi="Arial" w:cs="Arial"/>
        </w:rPr>
        <w:t>, Australian Academy of Technological Sciences and Engineering, Melbourne.</w:t>
      </w:r>
      <w:r w:rsidR="002D25F3">
        <w:rPr>
          <w:rFonts w:ascii="Arial" w:hAnsi="Arial" w:cs="Arial"/>
        </w:rPr>
        <w:t xml:space="preserve"> </w:t>
      </w:r>
      <w:r w:rsidR="002D25F3" w:rsidRPr="002D25F3">
        <w:rPr>
          <w:rStyle w:val="Hyperlink"/>
        </w:rPr>
        <w:t>http://www.atse.org.au/Documents/Publications/position-paper/translating-research-into-productivity.pdf</w:t>
      </w:r>
    </w:p>
    <w:p w14:paraId="0BF68568" w14:textId="0D986B47" w:rsidR="000D67C4" w:rsidRPr="002D25F3" w:rsidRDefault="000D67C4" w:rsidP="000D67C4">
      <w:pPr>
        <w:pStyle w:val="ListParagraph"/>
        <w:numPr>
          <w:ilvl w:val="0"/>
          <w:numId w:val="43"/>
        </w:numPr>
        <w:spacing w:after="60" w:line="240" w:lineRule="auto"/>
        <w:contextualSpacing w:val="0"/>
        <w:rPr>
          <w:rFonts w:ascii="Arial" w:hAnsi="Arial" w:cs="Arial"/>
          <w:szCs w:val="20"/>
        </w:rPr>
      </w:pPr>
      <w:proofErr w:type="spellStart"/>
      <w:r w:rsidRPr="000D67C4">
        <w:rPr>
          <w:rFonts w:ascii="Arial" w:hAnsi="Arial" w:cs="Arial"/>
        </w:rPr>
        <w:t>ATSE</w:t>
      </w:r>
      <w:proofErr w:type="spellEnd"/>
      <w:r w:rsidRPr="000D67C4">
        <w:rPr>
          <w:rFonts w:ascii="Arial" w:hAnsi="Arial" w:cs="Arial"/>
        </w:rPr>
        <w:t xml:space="preserve"> 2014, </w:t>
      </w:r>
      <w:r w:rsidRPr="000D67C4">
        <w:rPr>
          <w:rFonts w:ascii="Arial" w:hAnsi="Arial" w:cs="Arial"/>
          <w:i/>
        </w:rPr>
        <w:t>Rewarding researcher–industry engagement and collaboration: Developing an ‘Impact and Engagement for Australia’ (IEA) metric</w:t>
      </w:r>
      <w:r>
        <w:rPr>
          <w:rFonts w:ascii="Arial" w:hAnsi="Arial" w:cs="Arial"/>
        </w:rPr>
        <w:t>, Australian Academy of Technological Sciences and Engineering, Melbourne.</w:t>
      </w:r>
    </w:p>
    <w:p w14:paraId="57C0C24F" w14:textId="1137FDEF" w:rsidR="002D25F3" w:rsidRPr="002D25F3" w:rsidRDefault="002D25F3" w:rsidP="002D25F3">
      <w:pPr>
        <w:pStyle w:val="ListParagraph"/>
        <w:spacing w:after="60" w:line="240" w:lineRule="auto"/>
        <w:ind w:left="360"/>
        <w:contextualSpacing w:val="0"/>
        <w:rPr>
          <w:rStyle w:val="Hyperlink"/>
        </w:rPr>
      </w:pPr>
      <w:r w:rsidRPr="002D25F3">
        <w:rPr>
          <w:rStyle w:val="Hyperlink"/>
        </w:rPr>
        <w:t>http://www.atse.org.au/atse/content/activity/innovation-content/developing-impact-engagement-australia-metric.aspx</w:t>
      </w:r>
    </w:p>
    <w:p w14:paraId="681724CD" w14:textId="5D18A6B1" w:rsidR="00767BFB" w:rsidRPr="002D25F3" w:rsidRDefault="00767BFB" w:rsidP="002D25F3">
      <w:pPr>
        <w:pStyle w:val="ListParagraph"/>
        <w:numPr>
          <w:ilvl w:val="0"/>
          <w:numId w:val="43"/>
        </w:numPr>
        <w:spacing w:after="60" w:line="240" w:lineRule="auto"/>
        <w:contextualSpacing w:val="0"/>
        <w:rPr>
          <w:rStyle w:val="Hyperlink"/>
        </w:rPr>
        <w:sectPr w:rsidR="00767BFB" w:rsidRPr="002D25F3">
          <w:headerReference w:type="default" r:id="rId13"/>
          <w:footerReference w:type="default" r:id="rId14"/>
          <w:headerReference w:type="first" r:id="rId15"/>
          <w:pgSz w:w="11906" w:h="16838"/>
          <w:pgMar w:top="1440" w:right="1440" w:bottom="1440" w:left="1440" w:header="142" w:footer="708" w:gutter="0"/>
          <w:cols w:space="708"/>
          <w:titlePg/>
          <w:docGrid w:linePitch="360"/>
        </w:sectPr>
      </w:pPr>
      <w:proofErr w:type="spellStart"/>
      <w:r>
        <w:rPr>
          <w:rFonts w:ascii="Arial" w:hAnsi="Arial" w:cs="Arial"/>
        </w:rPr>
        <w:t>ATSE</w:t>
      </w:r>
      <w:proofErr w:type="spellEnd"/>
      <w:r>
        <w:rPr>
          <w:rFonts w:ascii="Arial" w:hAnsi="Arial" w:cs="Arial"/>
        </w:rPr>
        <w:t xml:space="preserve"> 2014, Submission to the </w:t>
      </w:r>
      <w:r w:rsidRPr="00767BFB">
        <w:rPr>
          <w:rFonts w:ascii="Arial" w:hAnsi="Arial" w:cs="Arial"/>
        </w:rPr>
        <w:t>Senate Standing Committee on Economics</w:t>
      </w:r>
      <w:r>
        <w:rPr>
          <w:rFonts w:ascii="Arial" w:hAnsi="Arial" w:cs="Arial"/>
        </w:rPr>
        <w:t xml:space="preserve"> inquiry into the ‘</w:t>
      </w:r>
      <w:r w:rsidRPr="00767BFB">
        <w:rPr>
          <w:rFonts w:ascii="Arial" w:hAnsi="Arial" w:cs="Arial"/>
        </w:rPr>
        <w:t>Tax Laws Amendment (Research and Development) Bill 2013</w:t>
      </w:r>
      <w:r>
        <w:rPr>
          <w:rFonts w:ascii="Arial" w:hAnsi="Arial" w:cs="Arial"/>
        </w:rPr>
        <w:t>’, Australian Academy of Technological Sciences and Engineering, Melbourne.</w:t>
      </w:r>
      <w:r w:rsidR="002D25F3">
        <w:rPr>
          <w:rFonts w:ascii="Arial" w:hAnsi="Arial" w:cs="Arial"/>
        </w:rPr>
        <w:t xml:space="preserve"> </w:t>
      </w:r>
      <w:r w:rsidR="002D25F3" w:rsidRPr="002D25F3">
        <w:rPr>
          <w:rStyle w:val="Hyperlink"/>
        </w:rPr>
        <w:t>http://www.atse.org.au/Documents/Publications/Submissions/2014/r-and-d-tax-laws-amendment-bill.pdf</w:t>
      </w:r>
    </w:p>
    <w:p w14:paraId="1173A44B" w14:textId="127F442A" w:rsidR="000E3BC7" w:rsidRDefault="000D4376" w:rsidP="002D25F3">
      <w:pPr>
        <w:pStyle w:val="Title"/>
      </w:pPr>
      <w:proofErr w:type="spellStart"/>
      <w:r w:rsidRPr="00260CB5">
        <w:lastRenderedPageBreak/>
        <w:t>ATSE</w:t>
      </w:r>
      <w:proofErr w:type="spellEnd"/>
      <w:r w:rsidRPr="00260CB5">
        <w:t xml:space="preserve"> Submission: </w:t>
      </w:r>
      <w:r w:rsidR="00823AD9">
        <w:t xml:space="preserve">Boosting </w:t>
      </w:r>
      <w:r w:rsidR="0079173B">
        <w:t xml:space="preserve">the </w:t>
      </w:r>
      <w:r w:rsidR="000B00C6">
        <w:t>commercial return</w:t>
      </w:r>
      <w:r w:rsidR="00D52882">
        <w:t>s</w:t>
      </w:r>
      <w:bookmarkStart w:id="0" w:name="_GoBack"/>
      <w:bookmarkEnd w:id="0"/>
      <w:r w:rsidR="00823AD9">
        <w:t xml:space="preserve"> from research</w:t>
      </w:r>
      <w:r w:rsidR="0079173B">
        <w:t xml:space="preserve"> issues paper</w:t>
      </w:r>
    </w:p>
    <w:p w14:paraId="1C728E51" w14:textId="77777777" w:rsidR="00151C3F" w:rsidRDefault="00151C3F" w:rsidP="00035B71">
      <w:pPr>
        <w:spacing w:after="0"/>
        <w:rPr>
          <w:rFonts w:ascii="Arial" w:hAnsi="Arial" w:cs="Arial"/>
        </w:rPr>
      </w:pPr>
    </w:p>
    <w:p w14:paraId="71CA6E53" w14:textId="3DBDA1C1" w:rsidR="00035B71" w:rsidRDefault="00151C3F" w:rsidP="00CD4D05">
      <w:pPr>
        <w:spacing w:after="0"/>
        <w:rPr>
          <w:rFonts w:ascii="Arial" w:hAnsi="Arial" w:cs="Arial"/>
        </w:rPr>
      </w:pPr>
      <w:r w:rsidRPr="00151C3F">
        <w:rPr>
          <w:rFonts w:ascii="Arial" w:hAnsi="Arial" w:cs="Arial"/>
        </w:rPr>
        <w:t xml:space="preserve">The Australian Academy of Technological Sciences and Engineering (ATSE) welcomes the opportunity to provide </w:t>
      </w:r>
      <w:r w:rsidR="00823AD9">
        <w:rPr>
          <w:rFonts w:ascii="Arial" w:hAnsi="Arial" w:cs="Arial"/>
        </w:rPr>
        <w:t>comment on</w:t>
      </w:r>
      <w:r w:rsidRPr="00151C3F">
        <w:rPr>
          <w:rFonts w:ascii="Arial" w:hAnsi="Arial" w:cs="Arial"/>
        </w:rPr>
        <w:t xml:space="preserve"> the </w:t>
      </w:r>
      <w:r w:rsidR="00823AD9">
        <w:rPr>
          <w:rFonts w:ascii="Arial" w:hAnsi="Arial" w:cs="Arial"/>
        </w:rPr>
        <w:t xml:space="preserve">Australian Government’s </w:t>
      </w:r>
      <w:r w:rsidR="00B90120" w:rsidRPr="002D25F3">
        <w:rPr>
          <w:rStyle w:val="BookTitle"/>
        </w:rPr>
        <w:t xml:space="preserve">Boosting </w:t>
      </w:r>
      <w:r w:rsidR="0079173B" w:rsidRPr="002D25F3">
        <w:rPr>
          <w:rStyle w:val="BookTitle"/>
        </w:rPr>
        <w:t xml:space="preserve">the </w:t>
      </w:r>
      <w:r w:rsidR="00B90120" w:rsidRPr="002D25F3">
        <w:rPr>
          <w:rStyle w:val="BookTitle"/>
        </w:rPr>
        <w:t>commercial</w:t>
      </w:r>
      <w:r w:rsidR="00823AD9" w:rsidRPr="002D25F3">
        <w:rPr>
          <w:rStyle w:val="BookTitle"/>
        </w:rPr>
        <w:t xml:space="preserve"> </w:t>
      </w:r>
      <w:r w:rsidR="00B90120" w:rsidRPr="002D25F3">
        <w:rPr>
          <w:rStyle w:val="BookTitle"/>
        </w:rPr>
        <w:t>r</w:t>
      </w:r>
      <w:r w:rsidR="00823AD9" w:rsidRPr="002D25F3">
        <w:rPr>
          <w:rStyle w:val="BookTitle"/>
        </w:rPr>
        <w:t>eturns from research</w:t>
      </w:r>
      <w:r w:rsidR="00823AD9">
        <w:rPr>
          <w:rFonts w:ascii="Arial" w:hAnsi="Arial" w:cs="Arial"/>
        </w:rPr>
        <w:t xml:space="preserve"> issues paper</w:t>
      </w:r>
      <w:r>
        <w:rPr>
          <w:rFonts w:ascii="Arial" w:hAnsi="Arial" w:cs="Arial"/>
        </w:rPr>
        <w:t>.</w:t>
      </w:r>
    </w:p>
    <w:p w14:paraId="7DF74921" w14:textId="77777777" w:rsidR="00151C3F" w:rsidRDefault="00151C3F" w:rsidP="00CD4D05">
      <w:pPr>
        <w:spacing w:after="0"/>
        <w:rPr>
          <w:rFonts w:ascii="Arial" w:hAnsi="Arial" w:cs="Arial"/>
        </w:rPr>
      </w:pPr>
    </w:p>
    <w:p w14:paraId="12BD753F" w14:textId="77777777" w:rsidR="00151C3F" w:rsidRDefault="00151C3F" w:rsidP="00CD4D05">
      <w:pPr>
        <w:spacing w:after="0"/>
        <w:rPr>
          <w:rFonts w:ascii="Arial" w:hAnsi="Arial" w:cs="Arial"/>
        </w:rPr>
      </w:pPr>
      <w:r w:rsidRPr="00151C3F">
        <w:rPr>
          <w:rFonts w:ascii="Arial" w:hAnsi="Arial" w:cs="Arial"/>
        </w:rPr>
        <w:t>ATSE advocates for a future in which technological sciences, engineering and innovation contribute significantly to Australia’s social, economic and environmental wellbeing. The Academy is empowered in its mission by some 800 Fellows drawn from industry, academia, research institutes and government, who represent the brightest and the best in technological sciences and engineering in Australia. The Academy provides robust, independent and trusted evidence-based advice on technological issues of national importance. ATSE fosters national and international collaboration and encourages technology transfer for economic, social and environmental benefit.</w:t>
      </w:r>
    </w:p>
    <w:p w14:paraId="0947A7EA" w14:textId="77777777" w:rsidR="00151C3F" w:rsidRDefault="00151C3F" w:rsidP="00CD4D05">
      <w:pPr>
        <w:spacing w:after="0"/>
        <w:rPr>
          <w:rFonts w:ascii="Arial" w:hAnsi="Arial" w:cs="Arial"/>
        </w:rPr>
      </w:pPr>
    </w:p>
    <w:p w14:paraId="7710D600" w14:textId="427764AF" w:rsidR="00C7220B" w:rsidRDefault="003E3837" w:rsidP="00CD4D05">
      <w:pPr>
        <w:spacing w:after="0"/>
        <w:rPr>
          <w:rFonts w:ascii="Arial" w:hAnsi="Arial" w:cs="Arial"/>
        </w:rPr>
      </w:pPr>
      <w:r>
        <w:rPr>
          <w:rFonts w:ascii="Arial" w:hAnsi="Arial" w:cs="Arial"/>
        </w:rPr>
        <w:t xml:space="preserve">The </w:t>
      </w:r>
      <w:r w:rsidR="00F80A06">
        <w:rPr>
          <w:rFonts w:ascii="Arial" w:hAnsi="Arial" w:cs="Arial"/>
        </w:rPr>
        <w:t xml:space="preserve">effective </w:t>
      </w:r>
      <w:r>
        <w:rPr>
          <w:rFonts w:ascii="Arial" w:hAnsi="Arial" w:cs="Arial"/>
        </w:rPr>
        <w:t>translation of research to economic benefits will be</w:t>
      </w:r>
      <w:r w:rsidR="00F80A06">
        <w:rPr>
          <w:rFonts w:ascii="Arial" w:hAnsi="Arial" w:cs="Arial"/>
        </w:rPr>
        <w:t xml:space="preserve"> at</w:t>
      </w:r>
      <w:r>
        <w:rPr>
          <w:rFonts w:ascii="Arial" w:hAnsi="Arial" w:cs="Arial"/>
        </w:rPr>
        <w:t xml:space="preserve"> the core of Australia’s future </w:t>
      </w:r>
      <w:r w:rsidR="00F80A06">
        <w:rPr>
          <w:rFonts w:ascii="Arial" w:hAnsi="Arial" w:cs="Arial"/>
        </w:rPr>
        <w:t>competitiveness and prosperity. Australia undertakes world-class scientific research through universities and other publicly funded research organisations, such as CSIRO, ANSTO, and AIMS. While improving the commercial return</w:t>
      </w:r>
      <w:r w:rsidR="004445C2">
        <w:rPr>
          <w:rFonts w:ascii="Arial" w:hAnsi="Arial" w:cs="Arial"/>
        </w:rPr>
        <w:t>s</w:t>
      </w:r>
      <w:r w:rsidR="00F80A06">
        <w:rPr>
          <w:rFonts w:ascii="Arial" w:hAnsi="Arial" w:cs="Arial"/>
        </w:rPr>
        <w:t xml:space="preserve"> from research does require significant attention, it is important that this does not come at the expense of fundamental scientific research.</w:t>
      </w:r>
    </w:p>
    <w:p w14:paraId="3F8D816B" w14:textId="77777777" w:rsidR="00F80A06" w:rsidRDefault="00F80A06" w:rsidP="00CD4D05">
      <w:pPr>
        <w:spacing w:after="0"/>
        <w:rPr>
          <w:rFonts w:ascii="Arial" w:hAnsi="Arial" w:cs="Arial"/>
        </w:rPr>
      </w:pPr>
    </w:p>
    <w:p w14:paraId="51EB73C9" w14:textId="2788B80B" w:rsidR="00772440" w:rsidRPr="00AC3520" w:rsidRDefault="00772440" w:rsidP="002D25F3">
      <w:pPr>
        <w:pStyle w:val="Heading1"/>
      </w:pPr>
      <w:r>
        <w:t>Addressing barriers to collaboration</w:t>
      </w:r>
    </w:p>
    <w:p w14:paraId="08939B24" w14:textId="6E96C96D" w:rsidR="00586FFA" w:rsidRDefault="00F80A06" w:rsidP="00CD4D05">
      <w:pPr>
        <w:spacing w:after="0"/>
        <w:rPr>
          <w:rFonts w:ascii="Arial" w:hAnsi="Arial" w:cs="Arial"/>
        </w:rPr>
      </w:pPr>
      <w:r>
        <w:rPr>
          <w:rFonts w:ascii="Arial" w:hAnsi="Arial" w:cs="Arial"/>
        </w:rPr>
        <w:t xml:space="preserve">The </w:t>
      </w:r>
      <w:r w:rsidRPr="002D25F3">
        <w:rPr>
          <w:rStyle w:val="BookTitle"/>
        </w:rPr>
        <w:t xml:space="preserve">Boosting </w:t>
      </w:r>
      <w:r w:rsidR="0079173B" w:rsidRPr="002D25F3">
        <w:rPr>
          <w:rStyle w:val="BookTitle"/>
        </w:rPr>
        <w:t>the commercial</w:t>
      </w:r>
      <w:r w:rsidRPr="002D25F3">
        <w:rPr>
          <w:rStyle w:val="BookTitle"/>
        </w:rPr>
        <w:t xml:space="preserve"> returns from research</w:t>
      </w:r>
      <w:r>
        <w:rPr>
          <w:rFonts w:ascii="Arial" w:hAnsi="Arial" w:cs="Arial"/>
        </w:rPr>
        <w:t xml:space="preserve"> issues paper correctly identifies many of the concerning issues that are adversely affecting Australia’s </w:t>
      </w:r>
      <w:r w:rsidR="00084780">
        <w:rPr>
          <w:rFonts w:ascii="Arial" w:hAnsi="Arial" w:cs="Arial"/>
        </w:rPr>
        <w:t xml:space="preserve">ability to capitalise on our strengths in research. </w:t>
      </w:r>
      <w:r w:rsidR="00586FFA">
        <w:rPr>
          <w:rFonts w:ascii="Arial" w:hAnsi="Arial" w:cs="Arial"/>
        </w:rPr>
        <w:t>One of the most important of these is the poor collaboration between industry and publicly funded researchers</w:t>
      </w:r>
      <w:r w:rsidR="004D3875">
        <w:rPr>
          <w:rFonts w:ascii="Arial" w:hAnsi="Arial" w:cs="Arial"/>
        </w:rPr>
        <w:t xml:space="preserve">. This may be attributed in part to current disincentives for </w:t>
      </w:r>
      <w:r w:rsidR="002331F2">
        <w:rPr>
          <w:rFonts w:ascii="Arial" w:hAnsi="Arial" w:cs="Arial"/>
        </w:rPr>
        <w:t xml:space="preserve">university-based </w:t>
      </w:r>
      <w:r w:rsidR="004D3875">
        <w:rPr>
          <w:rFonts w:ascii="Arial" w:hAnsi="Arial" w:cs="Arial"/>
        </w:rPr>
        <w:t xml:space="preserve">researchers to </w:t>
      </w:r>
      <w:r w:rsidR="002331F2">
        <w:rPr>
          <w:rFonts w:ascii="Arial" w:hAnsi="Arial" w:cs="Arial"/>
        </w:rPr>
        <w:t>engage with businesses, as an unintended consequence of the Excellence in Research in Australia initiative</w:t>
      </w:r>
      <w:r w:rsidR="00455AFB">
        <w:rPr>
          <w:rFonts w:ascii="Arial" w:hAnsi="Arial" w:cs="Arial"/>
        </w:rPr>
        <w:t xml:space="preserve"> (ERA)</w:t>
      </w:r>
      <w:r w:rsidR="002331F2">
        <w:rPr>
          <w:rFonts w:ascii="Arial" w:hAnsi="Arial" w:cs="Arial"/>
        </w:rPr>
        <w:t>.</w:t>
      </w:r>
    </w:p>
    <w:p w14:paraId="50D429FD" w14:textId="77777777" w:rsidR="00B90120" w:rsidRDefault="00B90120" w:rsidP="00CD4D05">
      <w:pPr>
        <w:spacing w:after="0"/>
        <w:rPr>
          <w:rFonts w:ascii="Arial" w:hAnsi="Arial" w:cs="Arial"/>
        </w:rPr>
      </w:pPr>
    </w:p>
    <w:p w14:paraId="765BAC31" w14:textId="6FC3F0AD" w:rsidR="00B90120" w:rsidRDefault="00B90120" w:rsidP="00CD4D05">
      <w:pPr>
        <w:spacing w:after="0"/>
        <w:rPr>
          <w:rFonts w:ascii="Arial" w:hAnsi="Arial" w:cs="Arial"/>
        </w:rPr>
      </w:pPr>
      <w:r w:rsidRPr="009B209E">
        <w:rPr>
          <w:rFonts w:ascii="Arial" w:hAnsi="Arial" w:cs="Arial"/>
        </w:rPr>
        <w:t xml:space="preserve">The </w:t>
      </w:r>
      <w:r>
        <w:rPr>
          <w:rFonts w:ascii="Arial" w:hAnsi="Arial" w:cs="Arial"/>
        </w:rPr>
        <w:t>ERA exercise</w:t>
      </w:r>
      <w:r w:rsidRPr="009B209E">
        <w:rPr>
          <w:rFonts w:ascii="Arial" w:hAnsi="Arial" w:cs="Arial"/>
        </w:rPr>
        <w:t xml:space="preserve"> encourages university researchers to publish quality research</w:t>
      </w:r>
      <w:r>
        <w:rPr>
          <w:rFonts w:ascii="Arial" w:hAnsi="Arial" w:cs="Arial"/>
        </w:rPr>
        <w:t>, based on metrics such as citation rates,</w:t>
      </w:r>
      <w:r w:rsidRPr="009B209E">
        <w:rPr>
          <w:rFonts w:ascii="Arial" w:hAnsi="Arial" w:cs="Arial"/>
        </w:rPr>
        <w:t xml:space="preserve"> and rewards this behaviour by </w:t>
      </w:r>
      <w:r>
        <w:rPr>
          <w:rFonts w:ascii="Arial" w:hAnsi="Arial" w:cs="Arial"/>
        </w:rPr>
        <w:t xml:space="preserve">moderating </w:t>
      </w:r>
      <w:r w:rsidRPr="009B209E">
        <w:rPr>
          <w:rFonts w:ascii="Arial" w:hAnsi="Arial" w:cs="Arial"/>
        </w:rPr>
        <w:t>allocati</w:t>
      </w:r>
      <w:r>
        <w:rPr>
          <w:rFonts w:ascii="Arial" w:hAnsi="Arial" w:cs="Arial"/>
        </w:rPr>
        <w:t>on</w:t>
      </w:r>
      <w:r w:rsidRPr="009B209E">
        <w:rPr>
          <w:rFonts w:ascii="Arial" w:hAnsi="Arial" w:cs="Arial"/>
        </w:rPr>
        <w:t xml:space="preserve"> </w:t>
      </w:r>
      <w:r>
        <w:rPr>
          <w:rFonts w:ascii="Arial" w:hAnsi="Arial" w:cs="Arial"/>
        </w:rPr>
        <w:t xml:space="preserve">of </w:t>
      </w:r>
      <w:r w:rsidRPr="009B209E">
        <w:rPr>
          <w:rFonts w:ascii="Arial" w:hAnsi="Arial" w:cs="Arial"/>
        </w:rPr>
        <w:t>approximately $65 million per annum based on ERA outcomes.</w:t>
      </w:r>
      <w:r>
        <w:rPr>
          <w:rFonts w:ascii="Arial" w:hAnsi="Arial" w:cs="Arial"/>
        </w:rPr>
        <w:t xml:space="preserve"> The behaviours that ERA drives in our university sector are even greater than might be anticipated from this scale of funding, demonstrating that a metrics-based approach can achieve important behavioural change.</w:t>
      </w:r>
      <w:r w:rsidRPr="009B209E">
        <w:rPr>
          <w:rFonts w:ascii="Arial" w:hAnsi="Arial" w:cs="Arial"/>
        </w:rPr>
        <w:t xml:space="preserve"> While research excellence is </w:t>
      </w:r>
      <w:r>
        <w:rPr>
          <w:rFonts w:ascii="Arial" w:hAnsi="Arial" w:cs="Arial"/>
        </w:rPr>
        <w:t>desirable in its own right, it is only one dimension of the research endeavour. The current system’s weighting towards on research excellence is often at the expense of other important activities such as university-industry collaborations, entrepreneurial behaviour and knowledge transfer.</w:t>
      </w:r>
    </w:p>
    <w:p w14:paraId="02810F11" w14:textId="77777777" w:rsidR="00B90120" w:rsidRDefault="00B90120" w:rsidP="00CD4D05">
      <w:pPr>
        <w:spacing w:after="0"/>
        <w:rPr>
          <w:rFonts w:ascii="Arial" w:hAnsi="Arial" w:cs="Arial"/>
        </w:rPr>
      </w:pPr>
    </w:p>
    <w:p w14:paraId="08072F5F" w14:textId="3F0F9F56" w:rsidR="00B90120" w:rsidRDefault="00B90120" w:rsidP="00CD4D05">
      <w:pPr>
        <w:spacing w:after="0"/>
        <w:rPr>
          <w:rFonts w:ascii="Arial" w:hAnsi="Arial" w:cs="Arial"/>
        </w:rPr>
      </w:pPr>
      <w:r>
        <w:rPr>
          <w:rFonts w:ascii="Arial" w:hAnsi="Arial" w:cs="Arial"/>
        </w:rPr>
        <w:t>In August 2014, ATSE proposed</w:t>
      </w:r>
      <w:r w:rsidRPr="009B209E">
        <w:rPr>
          <w:rFonts w:ascii="Arial" w:hAnsi="Arial" w:cs="Arial"/>
        </w:rPr>
        <w:t xml:space="preserve"> an initiative </w:t>
      </w:r>
      <w:r>
        <w:rPr>
          <w:rFonts w:ascii="Arial" w:hAnsi="Arial" w:cs="Arial"/>
        </w:rPr>
        <w:t>– termed ‘Impact and Engagement for Australia’ (IEA)</w:t>
      </w:r>
      <w:r>
        <w:rPr>
          <w:rStyle w:val="FootnoteReference"/>
          <w:rFonts w:ascii="Arial" w:hAnsi="Arial" w:cs="Arial"/>
        </w:rPr>
        <w:footnoteReference w:id="2"/>
      </w:r>
      <w:r>
        <w:rPr>
          <w:rFonts w:ascii="Arial" w:hAnsi="Arial" w:cs="Arial"/>
        </w:rPr>
        <w:t xml:space="preserve"> – designed to encourage</w:t>
      </w:r>
      <w:r w:rsidRPr="009B209E">
        <w:rPr>
          <w:rFonts w:ascii="Arial" w:hAnsi="Arial" w:cs="Arial"/>
        </w:rPr>
        <w:t xml:space="preserve"> increased collaboration b</w:t>
      </w:r>
      <w:r>
        <w:rPr>
          <w:rFonts w:ascii="Arial" w:hAnsi="Arial" w:cs="Arial"/>
        </w:rPr>
        <w:t>etween Australia’s publicly funded</w:t>
      </w:r>
      <w:r w:rsidRPr="009B209E">
        <w:rPr>
          <w:rFonts w:ascii="Arial" w:hAnsi="Arial" w:cs="Arial"/>
        </w:rPr>
        <w:t xml:space="preserve"> researchers and business. </w:t>
      </w:r>
      <w:r>
        <w:rPr>
          <w:rFonts w:ascii="Arial" w:hAnsi="Arial" w:cs="Arial"/>
        </w:rPr>
        <w:t>IEA proposed using data already reported through ERA, including income received by universities from commercial and industry sources, patents and licensing, to create a metric of industry engagement.</w:t>
      </w:r>
    </w:p>
    <w:p w14:paraId="16B11413" w14:textId="77777777" w:rsidR="00B90120" w:rsidRPr="009B209E" w:rsidRDefault="00B90120" w:rsidP="00CD4D05">
      <w:pPr>
        <w:spacing w:after="0"/>
        <w:rPr>
          <w:rFonts w:ascii="Arial" w:hAnsi="Arial" w:cs="Arial"/>
        </w:rPr>
      </w:pPr>
    </w:p>
    <w:p w14:paraId="225BD819" w14:textId="3F82DAA5" w:rsidR="00B90120" w:rsidRPr="00345524" w:rsidRDefault="00B90120" w:rsidP="00345524">
      <w:pPr>
        <w:spacing w:after="0"/>
        <w:rPr>
          <w:rFonts w:ascii="Arial" w:hAnsi="Arial" w:cs="Arial"/>
        </w:rPr>
      </w:pPr>
      <w:r>
        <w:rPr>
          <w:rFonts w:ascii="Arial" w:hAnsi="Arial" w:cs="Arial"/>
        </w:rPr>
        <w:t>A metric like IEA is intended as a</w:t>
      </w:r>
      <w:r w:rsidRPr="009B209E">
        <w:rPr>
          <w:rFonts w:ascii="Arial" w:hAnsi="Arial" w:cs="Arial"/>
        </w:rPr>
        <w:t xml:space="preserve"> counterbalancing measure to </w:t>
      </w:r>
      <w:r>
        <w:rPr>
          <w:rFonts w:ascii="Arial" w:hAnsi="Arial" w:cs="Arial"/>
        </w:rPr>
        <w:t xml:space="preserve">ERA to </w:t>
      </w:r>
      <w:r w:rsidRPr="009B209E">
        <w:rPr>
          <w:rFonts w:ascii="Arial" w:hAnsi="Arial" w:cs="Arial"/>
        </w:rPr>
        <w:t>ensure that collaboration is appropriately recognised and rewarded</w:t>
      </w:r>
      <w:r>
        <w:rPr>
          <w:rFonts w:ascii="Arial" w:hAnsi="Arial" w:cs="Arial"/>
        </w:rPr>
        <w:t xml:space="preserve"> alongside excellence, in line with the Government’s Industry Innovation and Competitiveness Agenda</w:t>
      </w:r>
      <w:r w:rsidRPr="009B209E">
        <w:rPr>
          <w:rFonts w:ascii="Arial" w:hAnsi="Arial" w:cs="Arial"/>
        </w:rPr>
        <w:t>.</w:t>
      </w:r>
      <w:r>
        <w:rPr>
          <w:rFonts w:ascii="Arial" w:hAnsi="Arial" w:cs="Arial"/>
        </w:rPr>
        <w:t xml:space="preserve"> </w:t>
      </w:r>
      <w:r w:rsidRPr="009B209E">
        <w:rPr>
          <w:rFonts w:ascii="Arial" w:hAnsi="Arial" w:cs="Arial"/>
        </w:rPr>
        <w:t xml:space="preserve">It </w:t>
      </w:r>
      <w:r>
        <w:rPr>
          <w:rFonts w:ascii="Arial" w:hAnsi="Arial" w:cs="Arial"/>
        </w:rPr>
        <w:t>is likely that this will</w:t>
      </w:r>
      <w:r w:rsidRPr="009B209E">
        <w:rPr>
          <w:rFonts w:ascii="Arial" w:hAnsi="Arial" w:cs="Arial"/>
        </w:rPr>
        <w:t xml:space="preserve"> increase the </w:t>
      </w:r>
      <w:r>
        <w:rPr>
          <w:rFonts w:ascii="Arial" w:hAnsi="Arial" w:cs="Arial"/>
        </w:rPr>
        <w:t>return on the public investment in research in science, technology, engineering and maths (STEM) and humanities and social sciences (HASS). It is important to note that an IEA-like metric is proposed to work in parallel with ERA and does not imply a loss of value of basic, curiosity-driven research.</w:t>
      </w:r>
      <w:r w:rsidR="00345524">
        <w:rPr>
          <w:rFonts w:ascii="Arial" w:hAnsi="Arial" w:cs="Arial"/>
        </w:rPr>
        <w:t xml:space="preserve"> The Group of Eight’s recently published </w:t>
      </w:r>
      <w:r w:rsidR="00345524" w:rsidRPr="002D25F3">
        <w:rPr>
          <w:rStyle w:val="BookTitle"/>
        </w:rPr>
        <w:t>Group of Eight: Research Impact Benefiting society</w:t>
      </w:r>
      <w:r w:rsidR="00345524">
        <w:rPr>
          <w:rFonts w:ascii="Arial" w:hAnsi="Arial" w:cs="Arial"/>
        </w:rPr>
        <w:t xml:space="preserve"> illustrates the fundamental importance of basic research to ongoing innovation and research commercialisation</w:t>
      </w:r>
      <w:r w:rsidR="00345524">
        <w:rPr>
          <w:rStyle w:val="FootnoteReference"/>
          <w:rFonts w:ascii="Arial" w:hAnsi="Arial" w:cs="Arial"/>
        </w:rPr>
        <w:footnoteReference w:id="3"/>
      </w:r>
      <w:r w:rsidR="00345524">
        <w:rPr>
          <w:rFonts w:ascii="Arial" w:hAnsi="Arial" w:cs="Arial"/>
        </w:rPr>
        <w:t>.</w:t>
      </w:r>
    </w:p>
    <w:p w14:paraId="387DFD97" w14:textId="77777777" w:rsidR="00B90120" w:rsidRDefault="00B90120" w:rsidP="00CD4D05">
      <w:pPr>
        <w:spacing w:after="0"/>
        <w:rPr>
          <w:rFonts w:ascii="Arial" w:hAnsi="Arial" w:cs="Arial"/>
        </w:rPr>
      </w:pPr>
    </w:p>
    <w:p w14:paraId="547660C5" w14:textId="3165BB0E" w:rsidR="00B90120" w:rsidRDefault="00B90120" w:rsidP="00CD4D05">
      <w:pPr>
        <w:spacing w:after="0"/>
        <w:rPr>
          <w:rFonts w:ascii="Arial" w:hAnsi="Arial" w:cs="Arial"/>
        </w:rPr>
      </w:pPr>
      <w:r>
        <w:rPr>
          <w:rFonts w:ascii="Arial" w:hAnsi="Arial" w:cs="Arial"/>
        </w:rPr>
        <w:t>The concept of a metric to measure collaboration and engagement has received wide support from government, universities and other stakeholders. Importantly, the Forum of Australian Chief Scientists has endorsed the proposal, and the Queensland and South Australian Governments have expressed interest in their universities participating in a trial. ATSE is currently in discussions with the Department of Education on undertaking a project to develop detailed inputs, appropriate definitions for the assessment bands, and the methodology to be used to process the inputs into these bands. This work will demonstrate the feasibility of using these metrics to capture and reward the level of collaboration and knowledge transfer occurring in the Australian university research sector.</w:t>
      </w:r>
    </w:p>
    <w:p w14:paraId="255CCFFD" w14:textId="77777777" w:rsidR="004E72E0" w:rsidRDefault="004E72E0" w:rsidP="00CD4D05">
      <w:pPr>
        <w:spacing w:after="0"/>
        <w:rPr>
          <w:rFonts w:ascii="Arial" w:hAnsi="Arial" w:cs="Arial"/>
        </w:rPr>
      </w:pPr>
    </w:p>
    <w:p w14:paraId="0E07976C" w14:textId="77777777" w:rsidR="00455AFB" w:rsidRDefault="00455AFB" w:rsidP="00CD4D05">
      <w:pPr>
        <w:spacing w:after="0"/>
        <w:rPr>
          <w:rFonts w:ascii="Arial" w:hAnsi="Arial" w:cs="Arial"/>
        </w:rPr>
      </w:pPr>
    </w:p>
    <w:p w14:paraId="194BEC48" w14:textId="1E630D9D" w:rsidR="00772440" w:rsidRDefault="002177D5" w:rsidP="002D25F3">
      <w:pPr>
        <w:pStyle w:val="Heading1"/>
      </w:pPr>
      <w:r>
        <w:t>Commercialisation support programs</w:t>
      </w:r>
    </w:p>
    <w:p w14:paraId="0DC4C437" w14:textId="74AF7097" w:rsidR="00C14788" w:rsidRDefault="00253EB4" w:rsidP="00CD4D05">
      <w:pPr>
        <w:spacing w:after="0"/>
        <w:rPr>
          <w:rFonts w:ascii="Arial" w:hAnsi="Arial" w:cs="Arial"/>
        </w:rPr>
      </w:pPr>
      <w:r>
        <w:rPr>
          <w:rFonts w:ascii="Arial" w:hAnsi="Arial" w:cs="Arial"/>
        </w:rPr>
        <w:t xml:space="preserve">A major problem </w:t>
      </w:r>
      <w:r w:rsidR="00F96092">
        <w:rPr>
          <w:rFonts w:ascii="Arial" w:hAnsi="Arial" w:cs="Arial"/>
        </w:rPr>
        <w:t xml:space="preserve">related to commercialisation support programs </w:t>
      </w:r>
      <w:r>
        <w:rPr>
          <w:rFonts w:ascii="Arial" w:hAnsi="Arial" w:cs="Arial"/>
        </w:rPr>
        <w:t>identified in the issues paper is that of scale. Insufficient scale reduces the overall effectiveness of a whole range of initiatives designed to support research, innovation and commercialisation.</w:t>
      </w:r>
      <w:r w:rsidR="003934C1">
        <w:rPr>
          <w:rFonts w:ascii="Arial" w:hAnsi="Arial" w:cs="Arial"/>
        </w:rPr>
        <w:t xml:space="preserve"> </w:t>
      </w:r>
    </w:p>
    <w:p w14:paraId="3899E294" w14:textId="77777777" w:rsidR="00F04C2B" w:rsidRDefault="00F04C2B" w:rsidP="00CD4D05">
      <w:pPr>
        <w:spacing w:after="0"/>
        <w:rPr>
          <w:rFonts w:ascii="Arial" w:hAnsi="Arial" w:cs="Arial"/>
        </w:rPr>
      </w:pPr>
    </w:p>
    <w:p w14:paraId="6B91DB07" w14:textId="64DF3794" w:rsidR="003934C1" w:rsidRDefault="003934C1" w:rsidP="00CD4D05">
      <w:pPr>
        <w:spacing w:after="0"/>
        <w:rPr>
          <w:rFonts w:ascii="Arial" w:hAnsi="Arial" w:cs="Arial"/>
        </w:rPr>
      </w:pPr>
      <w:r>
        <w:rPr>
          <w:rFonts w:ascii="Arial" w:hAnsi="Arial" w:cs="Arial"/>
        </w:rPr>
        <w:t xml:space="preserve">However, the solution proposed of consolidating existing </w:t>
      </w:r>
      <w:r w:rsidR="000560D9">
        <w:rPr>
          <w:rFonts w:ascii="Arial" w:hAnsi="Arial" w:cs="Arial"/>
        </w:rPr>
        <w:t xml:space="preserve">collaboration support </w:t>
      </w:r>
      <w:r>
        <w:rPr>
          <w:rFonts w:ascii="Arial" w:hAnsi="Arial" w:cs="Arial"/>
        </w:rPr>
        <w:t xml:space="preserve">programs </w:t>
      </w:r>
      <w:r w:rsidR="000560D9">
        <w:rPr>
          <w:rFonts w:ascii="Arial" w:hAnsi="Arial" w:cs="Arial"/>
        </w:rPr>
        <w:t xml:space="preserve">to increase scale </w:t>
      </w:r>
      <w:r>
        <w:rPr>
          <w:rFonts w:ascii="Arial" w:hAnsi="Arial" w:cs="Arial"/>
        </w:rPr>
        <w:t>may be counterproductive.</w:t>
      </w:r>
      <w:r w:rsidR="00F04C2B">
        <w:rPr>
          <w:rFonts w:ascii="Arial" w:hAnsi="Arial" w:cs="Arial"/>
        </w:rPr>
        <w:t xml:space="preserve"> </w:t>
      </w:r>
      <w:r w:rsidR="000560D9">
        <w:rPr>
          <w:rFonts w:ascii="Arial" w:hAnsi="Arial" w:cs="Arial"/>
        </w:rPr>
        <w:t>Programs</w:t>
      </w:r>
      <w:r>
        <w:rPr>
          <w:rFonts w:ascii="Arial" w:hAnsi="Arial" w:cs="Arial"/>
        </w:rPr>
        <w:t xml:space="preserve"> must b</w:t>
      </w:r>
      <w:r w:rsidRPr="003934C1">
        <w:rPr>
          <w:rFonts w:ascii="Arial" w:hAnsi="Arial" w:cs="Arial"/>
        </w:rPr>
        <w:t xml:space="preserve">e sufficiently diverse </w:t>
      </w:r>
      <w:r w:rsidR="000560D9">
        <w:rPr>
          <w:rFonts w:ascii="Arial" w:hAnsi="Arial" w:cs="Arial"/>
        </w:rPr>
        <w:t>t</w:t>
      </w:r>
      <w:r w:rsidRPr="003934C1">
        <w:rPr>
          <w:rFonts w:ascii="Arial" w:hAnsi="Arial" w:cs="Arial"/>
        </w:rPr>
        <w:t xml:space="preserve">o </w:t>
      </w:r>
      <w:r w:rsidR="000560D9">
        <w:rPr>
          <w:rFonts w:ascii="Arial" w:hAnsi="Arial" w:cs="Arial"/>
        </w:rPr>
        <w:t>offer</w:t>
      </w:r>
      <w:r w:rsidRPr="003934C1">
        <w:rPr>
          <w:rFonts w:ascii="Arial" w:hAnsi="Arial" w:cs="Arial"/>
        </w:rPr>
        <w:t xml:space="preserve"> </w:t>
      </w:r>
      <w:r w:rsidR="000560D9">
        <w:rPr>
          <w:rFonts w:ascii="Arial" w:hAnsi="Arial" w:cs="Arial"/>
        </w:rPr>
        <w:t>a range of</w:t>
      </w:r>
      <w:r w:rsidRPr="003934C1">
        <w:rPr>
          <w:rFonts w:ascii="Arial" w:hAnsi="Arial" w:cs="Arial"/>
        </w:rPr>
        <w:t xml:space="preserve"> appropriate niche</w:t>
      </w:r>
      <w:r w:rsidR="000560D9">
        <w:rPr>
          <w:rFonts w:ascii="Arial" w:hAnsi="Arial" w:cs="Arial"/>
        </w:rPr>
        <w:t>s</w:t>
      </w:r>
      <w:r w:rsidRPr="003934C1">
        <w:rPr>
          <w:rFonts w:ascii="Arial" w:hAnsi="Arial" w:cs="Arial"/>
        </w:rPr>
        <w:t xml:space="preserve"> </w:t>
      </w:r>
      <w:r w:rsidR="000560D9">
        <w:rPr>
          <w:rFonts w:ascii="Arial" w:hAnsi="Arial" w:cs="Arial"/>
        </w:rPr>
        <w:t xml:space="preserve">for people </w:t>
      </w:r>
      <w:r w:rsidRPr="003934C1">
        <w:rPr>
          <w:rFonts w:ascii="Arial" w:hAnsi="Arial" w:cs="Arial"/>
        </w:rPr>
        <w:t>seek</w:t>
      </w:r>
      <w:r w:rsidR="000560D9">
        <w:rPr>
          <w:rFonts w:ascii="Arial" w:hAnsi="Arial" w:cs="Arial"/>
        </w:rPr>
        <w:t>ing</w:t>
      </w:r>
      <w:r w:rsidRPr="003934C1">
        <w:rPr>
          <w:rFonts w:ascii="Arial" w:hAnsi="Arial" w:cs="Arial"/>
        </w:rPr>
        <w:t xml:space="preserve"> assistance</w:t>
      </w:r>
      <w:r w:rsidR="000560D9">
        <w:rPr>
          <w:rFonts w:ascii="Arial" w:hAnsi="Arial" w:cs="Arial"/>
        </w:rPr>
        <w:t xml:space="preserve"> to collaborate</w:t>
      </w:r>
      <w:r>
        <w:rPr>
          <w:rFonts w:ascii="Arial" w:hAnsi="Arial" w:cs="Arial"/>
        </w:rPr>
        <w:t>.</w:t>
      </w:r>
      <w:r w:rsidRPr="003934C1">
        <w:rPr>
          <w:rFonts w:ascii="Arial" w:hAnsi="Arial" w:cs="Arial"/>
        </w:rPr>
        <w:t xml:space="preserve"> </w:t>
      </w:r>
      <w:r>
        <w:rPr>
          <w:rFonts w:ascii="Arial" w:hAnsi="Arial" w:cs="Arial"/>
        </w:rPr>
        <w:t>Over-c</w:t>
      </w:r>
      <w:r w:rsidRPr="003934C1">
        <w:rPr>
          <w:rFonts w:ascii="Arial" w:hAnsi="Arial" w:cs="Arial"/>
        </w:rPr>
        <w:t xml:space="preserve">onsolidation </w:t>
      </w:r>
      <w:r>
        <w:rPr>
          <w:rFonts w:ascii="Arial" w:hAnsi="Arial" w:cs="Arial"/>
        </w:rPr>
        <w:t>may</w:t>
      </w:r>
      <w:r w:rsidRPr="003934C1">
        <w:rPr>
          <w:rFonts w:ascii="Arial" w:hAnsi="Arial" w:cs="Arial"/>
        </w:rPr>
        <w:t xml:space="preserve"> end up making collaboration more difficult as options for seeking support become limited. Ideally there should be a full spectrum of programmes available from the </w:t>
      </w:r>
      <w:r>
        <w:rPr>
          <w:rFonts w:ascii="Arial" w:hAnsi="Arial" w:cs="Arial"/>
        </w:rPr>
        <w:t>Commonwealth</w:t>
      </w:r>
      <w:r w:rsidRPr="003934C1">
        <w:rPr>
          <w:rFonts w:ascii="Arial" w:hAnsi="Arial" w:cs="Arial"/>
        </w:rPr>
        <w:t xml:space="preserve"> and state governments that</w:t>
      </w:r>
      <w:r>
        <w:rPr>
          <w:rFonts w:ascii="Arial" w:hAnsi="Arial" w:cs="Arial"/>
        </w:rPr>
        <w:t xml:space="preserve"> range from discrete researcher-</w:t>
      </w:r>
      <w:r w:rsidRPr="003934C1">
        <w:rPr>
          <w:rFonts w:ascii="Arial" w:hAnsi="Arial" w:cs="Arial"/>
        </w:rPr>
        <w:t>led grants to full</w:t>
      </w:r>
      <w:r>
        <w:rPr>
          <w:rFonts w:ascii="Arial" w:hAnsi="Arial" w:cs="Arial"/>
        </w:rPr>
        <w:t>,</w:t>
      </w:r>
      <w:r w:rsidRPr="003934C1">
        <w:rPr>
          <w:rFonts w:ascii="Arial" w:hAnsi="Arial" w:cs="Arial"/>
        </w:rPr>
        <w:t xml:space="preserve"> multiple programme</w:t>
      </w:r>
      <w:r>
        <w:rPr>
          <w:rFonts w:ascii="Arial" w:hAnsi="Arial" w:cs="Arial"/>
        </w:rPr>
        <w:t xml:space="preserve">, </w:t>
      </w:r>
      <w:r w:rsidRPr="003934C1">
        <w:rPr>
          <w:rFonts w:ascii="Arial" w:hAnsi="Arial" w:cs="Arial"/>
        </w:rPr>
        <w:t>multiple partner</w:t>
      </w:r>
      <w:r>
        <w:rPr>
          <w:rFonts w:ascii="Arial" w:hAnsi="Arial" w:cs="Arial"/>
        </w:rPr>
        <w:t>,</w:t>
      </w:r>
      <w:r w:rsidRPr="003934C1">
        <w:rPr>
          <w:rFonts w:ascii="Arial" w:hAnsi="Arial" w:cs="Arial"/>
        </w:rPr>
        <w:t xml:space="preserve"> user</w:t>
      </w:r>
      <w:r>
        <w:rPr>
          <w:rFonts w:ascii="Arial" w:hAnsi="Arial" w:cs="Arial"/>
        </w:rPr>
        <w:t>-</w:t>
      </w:r>
      <w:r w:rsidRPr="003934C1">
        <w:rPr>
          <w:rFonts w:ascii="Arial" w:hAnsi="Arial" w:cs="Arial"/>
        </w:rPr>
        <w:t>driven research centres</w:t>
      </w:r>
      <w:r w:rsidR="000560D9">
        <w:rPr>
          <w:rFonts w:ascii="Arial" w:hAnsi="Arial" w:cs="Arial"/>
        </w:rPr>
        <w:t>,</w:t>
      </w:r>
      <w:r w:rsidRPr="003934C1">
        <w:rPr>
          <w:rFonts w:ascii="Arial" w:hAnsi="Arial" w:cs="Arial"/>
        </w:rPr>
        <w:t xml:space="preserve"> such as CRCs.</w:t>
      </w:r>
    </w:p>
    <w:p w14:paraId="029618D8" w14:textId="77777777" w:rsidR="00F04C2B" w:rsidRDefault="00F04C2B" w:rsidP="00CD4D05">
      <w:pPr>
        <w:spacing w:after="0"/>
        <w:rPr>
          <w:rFonts w:ascii="Arial" w:hAnsi="Arial" w:cs="Arial"/>
        </w:rPr>
      </w:pPr>
    </w:p>
    <w:p w14:paraId="0A406E2D" w14:textId="119CDE00" w:rsidR="003934C1" w:rsidRDefault="000560D9" w:rsidP="00CD4D05">
      <w:pPr>
        <w:spacing w:after="0"/>
        <w:rPr>
          <w:rFonts w:ascii="Arial" w:hAnsi="Arial" w:cs="Arial"/>
        </w:rPr>
      </w:pPr>
      <w:r>
        <w:rPr>
          <w:rFonts w:ascii="Arial" w:hAnsi="Arial" w:cs="Arial"/>
        </w:rPr>
        <w:lastRenderedPageBreak/>
        <w:t>To achieve s</w:t>
      </w:r>
      <w:r w:rsidR="003934C1">
        <w:rPr>
          <w:rFonts w:ascii="Arial" w:hAnsi="Arial" w:cs="Arial"/>
        </w:rPr>
        <w:t xml:space="preserve">ufficient scale </w:t>
      </w:r>
      <w:r>
        <w:rPr>
          <w:rFonts w:ascii="Arial" w:hAnsi="Arial" w:cs="Arial"/>
        </w:rPr>
        <w:t>in</w:t>
      </w:r>
      <w:r w:rsidR="003934C1">
        <w:rPr>
          <w:rFonts w:ascii="Arial" w:hAnsi="Arial" w:cs="Arial"/>
        </w:rPr>
        <w:t xml:space="preserve"> these programs requires that appropriate levels of funding </w:t>
      </w:r>
      <w:r>
        <w:rPr>
          <w:rFonts w:ascii="Arial" w:hAnsi="Arial" w:cs="Arial"/>
        </w:rPr>
        <w:t>be</w:t>
      </w:r>
      <w:r w:rsidR="003934C1">
        <w:rPr>
          <w:rFonts w:ascii="Arial" w:hAnsi="Arial" w:cs="Arial"/>
        </w:rPr>
        <w:t xml:space="preserve"> made available. Overall funding levels and adequacy of scale should be assessed regularly through careful analysis and consultation with participants – but without consistent, ongoing and adequate funding, programs designed to support collaboration and commercialisation of research will not </w:t>
      </w:r>
      <w:r w:rsidR="006A1788">
        <w:rPr>
          <w:rFonts w:ascii="Arial" w:hAnsi="Arial" w:cs="Arial"/>
        </w:rPr>
        <w:t>reach their potential</w:t>
      </w:r>
      <w:r w:rsidR="003934C1">
        <w:rPr>
          <w:rFonts w:ascii="Arial" w:hAnsi="Arial" w:cs="Arial"/>
        </w:rPr>
        <w:t>.</w:t>
      </w:r>
      <w:r w:rsidR="006A1788">
        <w:rPr>
          <w:rFonts w:ascii="Arial" w:hAnsi="Arial" w:cs="Arial"/>
        </w:rPr>
        <w:t xml:space="preserve"> The constantly changing landscape of these programs is a real impediment to researchers and industry.</w:t>
      </w:r>
    </w:p>
    <w:p w14:paraId="0E10F6DD" w14:textId="6C06470C" w:rsidR="00C14788" w:rsidRDefault="00C14788" w:rsidP="00CD4D05">
      <w:pPr>
        <w:spacing w:after="0"/>
        <w:rPr>
          <w:rFonts w:ascii="Arial" w:hAnsi="Arial" w:cs="Arial"/>
        </w:rPr>
      </w:pPr>
    </w:p>
    <w:p w14:paraId="22008B50" w14:textId="23CA1775" w:rsidR="001F1877" w:rsidRDefault="003A4E2C" w:rsidP="00CD4D05">
      <w:pPr>
        <w:spacing w:after="0"/>
        <w:rPr>
          <w:rFonts w:ascii="Arial" w:hAnsi="Arial" w:cs="Arial"/>
        </w:rPr>
      </w:pPr>
      <w:r>
        <w:rPr>
          <w:rFonts w:ascii="Arial" w:hAnsi="Arial" w:cs="Arial"/>
        </w:rPr>
        <w:t xml:space="preserve">An oft-cited example of a long-lived, well supported innovation support scheme is the </w:t>
      </w:r>
      <w:r w:rsidRPr="003A4E2C">
        <w:rPr>
          <w:rFonts w:ascii="Arial" w:hAnsi="Arial" w:cs="Arial"/>
        </w:rPr>
        <w:t>Small Business Innovation Research</w:t>
      </w:r>
      <w:r>
        <w:rPr>
          <w:rFonts w:ascii="Arial" w:hAnsi="Arial" w:cs="Arial"/>
        </w:rPr>
        <w:t xml:space="preserve"> program</w:t>
      </w:r>
      <w:r w:rsidR="00F96092">
        <w:rPr>
          <w:rFonts w:ascii="Arial" w:hAnsi="Arial" w:cs="Arial"/>
        </w:rPr>
        <w:t xml:space="preserve"> in the United States</w:t>
      </w:r>
      <w:r>
        <w:rPr>
          <w:rFonts w:ascii="Arial" w:hAnsi="Arial" w:cs="Arial"/>
        </w:rPr>
        <w:t xml:space="preserve">. </w:t>
      </w:r>
      <w:r w:rsidR="00B32584">
        <w:rPr>
          <w:rFonts w:ascii="Arial" w:hAnsi="Arial" w:cs="Arial"/>
        </w:rPr>
        <w:t xml:space="preserve">SBIR has been in place for over 30 years, and delivers </w:t>
      </w:r>
      <w:r w:rsidR="001F1877">
        <w:rPr>
          <w:rFonts w:ascii="Arial" w:hAnsi="Arial" w:cs="Arial"/>
        </w:rPr>
        <w:t xml:space="preserve">approximately </w:t>
      </w:r>
      <w:r w:rsidR="00B32584">
        <w:rPr>
          <w:rFonts w:ascii="Arial" w:hAnsi="Arial" w:cs="Arial"/>
        </w:rPr>
        <w:t>$</w:t>
      </w:r>
      <w:r w:rsidR="001F1877">
        <w:rPr>
          <w:rFonts w:ascii="Arial" w:hAnsi="Arial" w:cs="Arial"/>
        </w:rPr>
        <w:t>2.5</w:t>
      </w:r>
      <w:r w:rsidR="00B32584">
        <w:rPr>
          <w:rFonts w:ascii="Arial" w:hAnsi="Arial" w:cs="Arial"/>
        </w:rPr>
        <w:t>B per year in research contracts with</w:t>
      </w:r>
      <w:r w:rsidR="00B32584" w:rsidRPr="00B32584">
        <w:rPr>
          <w:rFonts w:ascii="Arial" w:hAnsi="Arial" w:cs="Arial"/>
        </w:rPr>
        <w:t xml:space="preserve"> the potential for</w:t>
      </w:r>
      <w:r w:rsidR="00B32584">
        <w:rPr>
          <w:rFonts w:ascii="Arial" w:hAnsi="Arial" w:cs="Arial"/>
        </w:rPr>
        <w:t xml:space="preserve"> </w:t>
      </w:r>
      <w:r w:rsidR="00B32584" w:rsidRPr="00B32584">
        <w:rPr>
          <w:rFonts w:ascii="Arial" w:hAnsi="Arial" w:cs="Arial"/>
        </w:rPr>
        <w:t>commercialisation and public benefit</w:t>
      </w:r>
      <w:r w:rsidR="00B32584">
        <w:rPr>
          <w:rFonts w:ascii="Arial" w:hAnsi="Arial" w:cs="Arial"/>
        </w:rPr>
        <w:t xml:space="preserve">. </w:t>
      </w:r>
      <w:r w:rsidR="001F1877" w:rsidRPr="001F1877">
        <w:rPr>
          <w:rFonts w:ascii="Arial" w:hAnsi="Arial" w:cs="Arial"/>
        </w:rPr>
        <w:t>Each year, Federal agencies with extramural R&amp;D budgets that exceed $100 million are required to allocate 2.8 per cent of their R&amp;D budget to</w:t>
      </w:r>
      <w:r w:rsidR="001F1877">
        <w:rPr>
          <w:rFonts w:ascii="Arial" w:hAnsi="Arial" w:cs="Arial"/>
        </w:rPr>
        <w:t xml:space="preserve"> </w:t>
      </w:r>
      <w:r w:rsidR="001F1877" w:rsidRPr="001F1877">
        <w:rPr>
          <w:rFonts w:ascii="Arial" w:hAnsi="Arial" w:cs="Arial"/>
        </w:rPr>
        <w:t>program</w:t>
      </w:r>
      <w:r w:rsidR="001F1877">
        <w:rPr>
          <w:rFonts w:ascii="Arial" w:hAnsi="Arial" w:cs="Arial"/>
        </w:rPr>
        <w:t>s that encourage</w:t>
      </w:r>
      <w:r w:rsidR="001F1877" w:rsidRPr="001F1877">
        <w:rPr>
          <w:rFonts w:ascii="Arial" w:hAnsi="Arial" w:cs="Arial"/>
        </w:rPr>
        <w:t xml:space="preserve"> domestic small businesses to engage in </w:t>
      </w:r>
      <w:r w:rsidR="001F1877">
        <w:rPr>
          <w:rFonts w:ascii="Arial" w:hAnsi="Arial" w:cs="Arial"/>
        </w:rPr>
        <w:t>R&amp;D</w:t>
      </w:r>
      <w:r w:rsidR="001F1877" w:rsidRPr="001F1877">
        <w:rPr>
          <w:rFonts w:ascii="Arial" w:hAnsi="Arial" w:cs="Arial"/>
        </w:rPr>
        <w:t xml:space="preserve"> that has the potential for commercialisation</w:t>
      </w:r>
      <w:r w:rsidR="001F1877">
        <w:rPr>
          <w:rFonts w:ascii="Arial" w:hAnsi="Arial" w:cs="Arial"/>
        </w:rPr>
        <w:t>.</w:t>
      </w:r>
    </w:p>
    <w:p w14:paraId="6B7F1037" w14:textId="77777777" w:rsidR="001F1877" w:rsidRDefault="001F1877" w:rsidP="00CD4D05">
      <w:pPr>
        <w:spacing w:after="0"/>
        <w:rPr>
          <w:rFonts w:ascii="Arial" w:hAnsi="Arial" w:cs="Arial"/>
        </w:rPr>
      </w:pPr>
    </w:p>
    <w:p w14:paraId="2B3C6F0E" w14:textId="1090D9D2" w:rsidR="00767BFB" w:rsidRDefault="00F96092" w:rsidP="00CD4D05">
      <w:pPr>
        <w:spacing w:after="0"/>
        <w:rPr>
          <w:rFonts w:ascii="Arial" w:hAnsi="Arial" w:cs="Arial"/>
        </w:rPr>
      </w:pPr>
      <w:r>
        <w:rPr>
          <w:rFonts w:ascii="Arial" w:hAnsi="Arial" w:cs="Arial"/>
        </w:rPr>
        <w:t>Evaluations of this p</w:t>
      </w:r>
      <w:r w:rsidR="008957E1" w:rsidRPr="008957E1">
        <w:rPr>
          <w:rFonts w:ascii="Arial" w:hAnsi="Arial" w:cs="Arial"/>
        </w:rPr>
        <w:t>rogram have found strong</w:t>
      </w:r>
      <w:r w:rsidR="0025056F">
        <w:rPr>
          <w:rFonts w:ascii="Arial" w:hAnsi="Arial" w:cs="Arial"/>
        </w:rPr>
        <w:t xml:space="preserve"> </w:t>
      </w:r>
      <w:r w:rsidR="008957E1" w:rsidRPr="008957E1">
        <w:rPr>
          <w:rFonts w:ascii="Arial" w:hAnsi="Arial" w:cs="Arial"/>
        </w:rPr>
        <w:t>economic and employment outcomes</w:t>
      </w:r>
      <w:r w:rsidR="008957E1">
        <w:rPr>
          <w:rFonts w:ascii="Arial" w:hAnsi="Arial" w:cs="Arial"/>
        </w:rPr>
        <w:t>, and it has been replicated in a number of other countries around the world.</w:t>
      </w:r>
      <w:r>
        <w:rPr>
          <w:rFonts w:ascii="Arial" w:hAnsi="Arial" w:cs="Arial"/>
        </w:rPr>
        <w:t xml:space="preserve"> Importantly, the program has received consistent bipartisan support in the US. Australia should consider introducing a similar scheme, which must be supported by all political parties if it is to be successful. </w:t>
      </w:r>
      <w:r w:rsidR="00767BFB">
        <w:rPr>
          <w:rFonts w:ascii="Arial" w:hAnsi="Arial" w:cs="Arial"/>
        </w:rPr>
        <w:t xml:space="preserve">These and similar issues raised by the issues paper are dealt with in detail by the 2013 </w:t>
      </w:r>
      <w:proofErr w:type="spellStart"/>
      <w:r w:rsidR="00767BFB">
        <w:rPr>
          <w:rFonts w:ascii="Arial" w:hAnsi="Arial" w:cs="Arial"/>
        </w:rPr>
        <w:t>ATSE</w:t>
      </w:r>
      <w:proofErr w:type="spellEnd"/>
      <w:r w:rsidR="00767BFB">
        <w:rPr>
          <w:rFonts w:ascii="Arial" w:hAnsi="Arial" w:cs="Arial"/>
        </w:rPr>
        <w:t xml:space="preserve"> publication </w:t>
      </w:r>
      <w:r w:rsidR="00767BFB" w:rsidRPr="002D25F3">
        <w:rPr>
          <w:rStyle w:val="BookTitle"/>
        </w:rPr>
        <w:t>Rethinking Linkages: Translating research into economic benefits for Australia.</w:t>
      </w:r>
    </w:p>
    <w:p w14:paraId="2889A236" w14:textId="77777777" w:rsidR="00F96092" w:rsidRDefault="00F96092" w:rsidP="00CD4D05">
      <w:pPr>
        <w:spacing w:after="0"/>
        <w:rPr>
          <w:rFonts w:ascii="Arial" w:hAnsi="Arial" w:cs="Arial"/>
        </w:rPr>
      </w:pPr>
    </w:p>
    <w:p w14:paraId="659BA929" w14:textId="12A19E6F" w:rsidR="00D7309A" w:rsidRDefault="00F96092" w:rsidP="00CD4D05">
      <w:pPr>
        <w:spacing w:after="0"/>
        <w:rPr>
          <w:rFonts w:ascii="Arial" w:hAnsi="Arial" w:cs="Arial"/>
        </w:rPr>
      </w:pPr>
      <w:r>
        <w:rPr>
          <w:rFonts w:ascii="Arial" w:hAnsi="Arial" w:cs="Arial"/>
        </w:rPr>
        <w:t xml:space="preserve">Another key means to support research translation and commercialisation is through technology intermediaries. </w:t>
      </w:r>
      <w:r w:rsidRPr="00544D70">
        <w:rPr>
          <w:rFonts w:ascii="Arial" w:hAnsi="Arial" w:cs="Arial"/>
        </w:rPr>
        <w:t>Technology intermediaries identify, connect and facilitate</w:t>
      </w:r>
      <w:r>
        <w:rPr>
          <w:rFonts w:ascii="Arial" w:hAnsi="Arial" w:cs="Arial"/>
        </w:rPr>
        <w:t xml:space="preserve"> </w:t>
      </w:r>
      <w:r w:rsidRPr="00544D70">
        <w:rPr>
          <w:rFonts w:ascii="Arial" w:hAnsi="Arial" w:cs="Arial"/>
        </w:rPr>
        <w:t>communication between parties at all stages of technological</w:t>
      </w:r>
      <w:r>
        <w:rPr>
          <w:rFonts w:ascii="Arial" w:hAnsi="Arial" w:cs="Arial"/>
        </w:rPr>
        <w:t xml:space="preserve"> </w:t>
      </w:r>
      <w:r w:rsidRPr="00544D70">
        <w:rPr>
          <w:rFonts w:ascii="Arial" w:hAnsi="Arial" w:cs="Arial"/>
        </w:rPr>
        <w:t>innovation, from research to product. This allows a better assessment of</w:t>
      </w:r>
      <w:r>
        <w:rPr>
          <w:rFonts w:ascii="Arial" w:hAnsi="Arial" w:cs="Arial"/>
        </w:rPr>
        <w:t xml:space="preserve"> </w:t>
      </w:r>
      <w:r w:rsidRPr="00544D70">
        <w:rPr>
          <w:rFonts w:ascii="Arial" w:hAnsi="Arial" w:cs="Arial"/>
        </w:rPr>
        <w:t>sharing the risks and rewards, determining where weaknesses</w:t>
      </w:r>
      <w:r>
        <w:rPr>
          <w:rFonts w:ascii="Arial" w:hAnsi="Arial" w:cs="Arial"/>
        </w:rPr>
        <w:t xml:space="preserve"> </w:t>
      </w:r>
      <w:r w:rsidRPr="00544D70">
        <w:rPr>
          <w:rFonts w:ascii="Arial" w:hAnsi="Arial" w:cs="Arial"/>
        </w:rPr>
        <w:t>lie and optimising the benefits of government intervention.</w:t>
      </w:r>
      <w:r w:rsidR="003779D6">
        <w:rPr>
          <w:rFonts w:ascii="Arial" w:hAnsi="Arial" w:cs="Arial"/>
        </w:rPr>
        <w:t xml:space="preserve"> </w:t>
      </w:r>
      <w:r w:rsidR="00D7309A" w:rsidRPr="00D7309A">
        <w:rPr>
          <w:rFonts w:ascii="Arial" w:hAnsi="Arial" w:cs="Arial"/>
        </w:rPr>
        <w:t>Innovation intermediaries, preferably operating outside government but with government support, provide an effective means of creating networks and stimulating collaborations. Examples include technology brokers, incubators, accelerators and clusters. Intermediaries can help their clients to access government support</w:t>
      </w:r>
      <w:r w:rsidR="00D7309A">
        <w:rPr>
          <w:rFonts w:ascii="Arial" w:hAnsi="Arial" w:cs="Arial"/>
        </w:rPr>
        <w:t>,</w:t>
      </w:r>
      <w:r w:rsidR="00D7309A" w:rsidRPr="00D7309A">
        <w:rPr>
          <w:rFonts w:ascii="Arial" w:hAnsi="Arial" w:cs="Arial"/>
        </w:rPr>
        <w:t xml:space="preserve"> and can build links between industry and universities.</w:t>
      </w:r>
    </w:p>
    <w:p w14:paraId="0F7D556B" w14:textId="77777777" w:rsidR="00D7309A" w:rsidRDefault="00D7309A" w:rsidP="00CD4D05">
      <w:pPr>
        <w:spacing w:after="0"/>
        <w:rPr>
          <w:rFonts w:ascii="Arial" w:hAnsi="Arial" w:cs="Arial"/>
        </w:rPr>
      </w:pPr>
    </w:p>
    <w:p w14:paraId="56E8D5B3" w14:textId="1FB57605" w:rsidR="00F96092" w:rsidRDefault="003779D6" w:rsidP="00CD4D05">
      <w:pPr>
        <w:spacing w:after="0"/>
        <w:rPr>
          <w:rFonts w:ascii="Arial" w:hAnsi="Arial" w:cs="Arial"/>
        </w:rPr>
      </w:pPr>
      <w:r>
        <w:rPr>
          <w:rFonts w:ascii="Arial" w:hAnsi="Arial" w:cs="Arial"/>
        </w:rPr>
        <w:t>Other countries have implemented various models of technology intermediaries very successfully, including the UK’s Catapult Centres</w:t>
      </w:r>
      <w:r w:rsidR="00802888">
        <w:rPr>
          <w:rFonts w:ascii="Arial" w:hAnsi="Arial" w:cs="Arial"/>
        </w:rPr>
        <w:t xml:space="preserve"> and </w:t>
      </w:r>
      <w:r w:rsidR="00802888" w:rsidRPr="00802888">
        <w:rPr>
          <w:rFonts w:ascii="Arial" w:hAnsi="Arial" w:cs="Arial"/>
        </w:rPr>
        <w:t>Germany’s Fraunhofer Institutes</w:t>
      </w:r>
      <w:r w:rsidR="00802888">
        <w:rPr>
          <w:rFonts w:ascii="Arial" w:hAnsi="Arial" w:cs="Arial"/>
        </w:rPr>
        <w:t xml:space="preserve">. Examples of successful Australian intermediaries include the </w:t>
      </w:r>
      <w:r w:rsidR="00802888" w:rsidRPr="00802888">
        <w:rPr>
          <w:rFonts w:ascii="Arial" w:hAnsi="Arial" w:cs="Arial"/>
        </w:rPr>
        <w:t>Victorian Centre for Advanced Materials Manufacturing (VCAMM)</w:t>
      </w:r>
      <w:r w:rsidR="00802888">
        <w:rPr>
          <w:rFonts w:ascii="Arial" w:hAnsi="Arial" w:cs="Arial"/>
        </w:rPr>
        <w:t xml:space="preserve"> and t</w:t>
      </w:r>
      <w:r w:rsidR="00802888" w:rsidRPr="00802888">
        <w:rPr>
          <w:rFonts w:ascii="Arial" w:hAnsi="Arial" w:cs="Arial"/>
        </w:rPr>
        <w:t>he Small Technologies Cluster (STC)</w:t>
      </w:r>
      <w:r w:rsidR="00802888">
        <w:rPr>
          <w:rFonts w:ascii="Arial" w:hAnsi="Arial" w:cs="Arial"/>
        </w:rPr>
        <w:t>. There is an opportunity to apply these models around Australia.</w:t>
      </w:r>
    </w:p>
    <w:p w14:paraId="286D3B59" w14:textId="77777777" w:rsidR="00C7220B" w:rsidRDefault="00C7220B" w:rsidP="00CD4D05">
      <w:pPr>
        <w:spacing w:after="0"/>
        <w:rPr>
          <w:rFonts w:ascii="Arial" w:hAnsi="Arial" w:cs="Arial"/>
        </w:rPr>
      </w:pPr>
    </w:p>
    <w:p w14:paraId="018A9FD9" w14:textId="339E01C7" w:rsidR="00C7220B" w:rsidRDefault="00C7220B" w:rsidP="00CD4D05">
      <w:pPr>
        <w:spacing w:after="0"/>
        <w:rPr>
          <w:rFonts w:ascii="Arial" w:hAnsi="Arial" w:cs="Arial"/>
        </w:rPr>
      </w:pPr>
      <w:r>
        <w:rPr>
          <w:rFonts w:ascii="Arial" w:hAnsi="Arial" w:cs="Arial"/>
        </w:rPr>
        <w:t xml:space="preserve">The issues paper also raises the issue of supporting collaboration through national research infrastructure funded under the </w:t>
      </w:r>
      <w:r w:rsidR="00F96092">
        <w:rPr>
          <w:rFonts w:ascii="Arial" w:hAnsi="Arial" w:cs="Arial"/>
        </w:rPr>
        <w:t>National Collaborative Research Infrastructure Strategy (</w:t>
      </w:r>
      <w:r>
        <w:rPr>
          <w:rFonts w:ascii="Arial" w:hAnsi="Arial" w:cs="Arial"/>
        </w:rPr>
        <w:t>NCRIS</w:t>
      </w:r>
      <w:r w:rsidR="00F96092">
        <w:rPr>
          <w:rFonts w:ascii="Arial" w:hAnsi="Arial" w:cs="Arial"/>
        </w:rPr>
        <w:t>)</w:t>
      </w:r>
      <w:r>
        <w:rPr>
          <w:rFonts w:ascii="Arial" w:hAnsi="Arial" w:cs="Arial"/>
        </w:rPr>
        <w:t>. This is a valuable way to promote collaboration, as this kind of investment brings together researchers from academia and industry to work together</w:t>
      </w:r>
      <w:r w:rsidR="00F96092">
        <w:rPr>
          <w:rFonts w:ascii="Arial" w:hAnsi="Arial" w:cs="Arial"/>
        </w:rPr>
        <w:t xml:space="preserve"> on collaborative projects</w:t>
      </w:r>
      <w:r>
        <w:rPr>
          <w:rFonts w:ascii="Arial" w:hAnsi="Arial" w:cs="Arial"/>
        </w:rPr>
        <w:t xml:space="preserve">. </w:t>
      </w:r>
      <w:r w:rsidRPr="00C7220B">
        <w:rPr>
          <w:rFonts w:ascii="Arial" w:hAnsi="Arial" w:cs="Arial"/>
        </w:rPr>
        <w:t>NCRIS funding for shar</w:t>
      </w:r>
      <w:r w:rsidR="00F96092">
        <w:rPr>
          <w:rFonts w:ascii="Arial" w:hAnsi="Arial" w:cs="Arial"/>
        </w:rPr>
        <w:t>ed research infrastructure that</w:t>
      </w:r>
      <w:r w:rsidRPr="00C7220B">
        <w:rPr>
          <w:rFonts w:ascii="Arial" w:hAnsi="Arial" w:cs="Arial"/>
        </w:rPr>
        <w:t xml:space="preserve"> no s</w:t>
      </w:r>
      <w:r w:rsidR="00F96092">
        <w:rPr>
          <w:rFonts w:ascii="Arial" w:hAnsi="Arial" w:cs="Arial"/>
        </w:rPr>
        <w:t>ingle organisation could sustain</w:t>
      </w:r>
      <w:r w:rsidRPr="00C7220B">
        <w:rPr>
          <w:rFonts w:ascii="Arial" w:hAnsi="Arial" w:cs="Arial"/>
        </w:rPr>
        <w:t xml:space="preserve"> on its own</w:t>
      </w:r>
      <w:r>
        <w:rPr>
          <w:rFonts w:ascii="Arial" w:hAnsi="Arial" w:cs="Arial"/>
        </w:rPr>
        <w:t>,</w:t>
      </w:r>
      <w:r w:rsidRPr="00C7220B">
        <w:rPr>
          <w:rFonts w:ascii="Arial" w:hAnsi="Arial" w:cs="Arial"/>
        </w:rPr>
        <w:t xml:space="preserve"> and which can service a broad range </w:t>
      </w:r>
      <w:r w:rsidR="00F96092">
        <w:rPr>
          <w:rFonts w:ascii="Arial" w:hAnsi="Arial" w:cs="Arial"/>
        </w:rPr>
        <w:t>of potential research programs,</w:t>
      </w:r>
      <w:r w:rsidRPr="00C7220B">
        <w:rPr>
          <w:rFonts w:ascii="Arial" w:hAnsi="Arial" w:cs="Arial"/>
        </w:rPr>
        <w:t xml:space="preserve"> is invaluable.</w:t>
      </w:r>
    </w:p>
    <w:p w14:paraId="095DA1DC" w14:textId="77777777" w:rsidR="00767BFB" w:rsidRDefault="00767BFB" w:rsidP="00CD4D05">
      <w:pPr>
        <w:spacing w:after="0"/>
        <w:rPr>
          <w:rFonts w:ascii="Arial" w:hAnsi="Arial" w:cs="Arial"/>
        </w:rPr>
      </w:pPr>
    </w:p>
    <w:p w14:paraId="590DFF46" w14:textId="587784FE" w:rsidR="008D67CE" w:rsidRPr="00AC3520" w:rsidRDefault="008D67CE" w:rsidP="002D25F3">
      <w:pPr>
        <w:pStyle w:val="Heading1"/>
      </w:pPr>
      <w:r>
        <w:t>Incentives</w:t>
      </w:r>
    </w:p>
    <w:p w14:paraId="3AEC9776" w14:textId="273182C9" w:rsidR="00C14788" w:rsidRDefault="000E1D1D" w:rsidP="00CD4D05">
      <w:pPr>
        <w:spacing w:after="0"/>
        <w:rPr>
          <w:rFonts w:ascii="Arial" w:hAnsi="Arial" w:cs="Arial"/>
        </w:rPr>
      </w:pPr>
      <w:r>
        <w:rPr>
          <w:rFonts w:ascii="Arial" w:hAnsi="Arial" w:cs="Arial"/>
        </w:rPr>
        <w:t xml:space="preserve">The R&amp;D Tax </w:t>
      </w:r>
      <w:r w:rsidR="00B126A4">
        <w:rPr>
          <w:rFonts w:ascii="Arial" w:hAnsi="Arial" w:cs="Arial"/>
        </w:rPr>
        <w:t>Incentive</w:t>
      </w:r>
      <w:r>
        <w:rPr>
          <w:rFonts w:ascii="Arial" w:hAnsi="Arial" w:cs="Arial"/>
        </w:rPr>
        <w:t xml:space="preserve"> is an important tool to increase business expenditure on research and development, including through collaboration with publicly funded research organisations. Any changes to this scheme should be formulated through a </w:t>
      </w:r>
      <w:r w:rsidRPr="000E1D1D">
        <w:rPr>
          <w:rFonts w:ascii="Arial" w:hAnsi="Arial" w:cs="Arial"/>
        </w:rPr>
        <w:t>rigorous</w:t>
      </w:r>
      <w:r>
        <w:rPr>
          <w:rFonts w:ascii="Arial" w:hAnsi="Arial" w:cs="Arial"/>
        </w:rPr>
        <w:t>,</w:t>
      </w:r>
      <w:r w:rsidRPr="000E1D1D">
        <w:rPr>
          <w:rFonts w:ascii="Arial" w:hAnsi="Arial" w:cs="Arial"/>
        </w:rPr>
        <w:t xml:space="preserve"> evidence-based approach</w:t>
      </w:r>
      <w:r w:rsidR="00B126A4">
        <w:rPr>
          <w:rFonts w:ascii="Arial" w:hAnsi="Arial" w:cs="Arial"/>
        </w:rPr>
        <w:t>.</w:t>
      </w:r>
    </w:p>
    <w:p w14:paraId="464AA156" w14:textId="77777777" w:rsidR="00B126A4" w:rsidRDefault="00B126A4" w:rsidP="00CD4D05">
      <w:pPr>
        <w:spacing w:after="0"/>
        <w:rPr>
          <w:rFonts w:ascii="Arial" w:hAnsi="Arial" w:cs="Arial"/>
        </w:rPr>
      </w:pPr>
    </w:p>
    <w:p w14:paraId="1EFD5E75" w14:textId="5766FB20" w:rsidR="00DA5F2D" w:rsidRDefault="00B126A4" w:rsidP="00CD4D05">
      <w:pPr>
        <w:spacing w:after="0"/>
        <w:rPr>
          <w:rFonts w:ascii="Arial" w:hAnsi="Arial" w:cs="Arial"/>
        </w:rPr>
      </w:pPr>
      <w:r>
        <w:rPr>
          <w:rFonts w:ascii="Arial" w:hAnsi="Arial" w:cs="Arial"/>
        </w:rPr>
        <w:t xml:space="preserve">The current proposal before Parliament to limit the availability of the R&amp;D Tax Incentive to businesses with less than $20 billion income per year has significant potential to adversely affect its </w:t>
      </w:r>
      <w:r w:rsidR="00B16100">
        <w:rPr>
          <w:rFonts w:ascii="Arial" w:hAnsi="Arial" w:cs="Arial"/>
        </w:rPr>
        <w:t xml:space="preserve">ability to encourage </w:t>
      </w:r>
      <w:r w:rsidR="00B16100" w:rsidRPr="00B16100">
        <w:rPr>
          <w:rFonts w:ascii="Arial" w:hAnsi="Arial" w:cs="Arial"/>
        </w:rPr>
        <w:t>collaboration between industry and researchers</w:t>
      </w:r>
      <w:r w:rsidR="00B16100">
        <w:rPr>
          <w:rFonts w:ascii="Arial" w:hAnsi="Arial" w:cs="Arial"/>
        </w:rPr>
        <w:t xml:space="preserve">. </w:t>
      </w:r>
      <w:r w:rsidR="009D2B65">
        <w:rPr>
          <w:rFonts w:ascii="Arial" w:hAnsi="Arial" w:cs="Arial"/>
        </w:rPr>
        <w:t xml:space="preserve">In addition, the proposed changes would lead to the unintended consequence of large companies potentially moving their R&amp;D spending overseas. As most business R&amp;D in Australia is conducted by large companies, </w:t>
      </w:r>
      <w:r w:rsidR="009D2B65">
        <w:rPr>
          <w:rFonts w:ascii="Arial" w:eastAsia="Times New Roman" w:hAnsi="Arial" w:cs="Arial"/>
          <w:color w:val="000000"/>
        </w:rPr>
        <w:t>t</w:t>
      </w:r>
      <w:r w:rsidR="009D2B65" w:rsidRPr="00F561AA">
        <w:rPr>
          <w:rFonts w:ascii="Arial" w:eastAsia="Times New Roman" w:hAnsi="Arial" w:cs="Arial"/>
          <w:color w:val="000000"/>
        </w:rPr>
        <w:t>his would have a major multiplier effect as it is the R&amp;D personnel in large companies that form the receptors (or bridges) between industry and the academic and government</w:t>
      </w:r>
      <w:r w:rsidR="009D2B65">
        <w:rPr>
          <w:rFonts w:ascii="Arial" w:eastAsia="Times New Roman" w:hAnsi="Arial" w:cs="Arial"/>
          <w:color w:val="000000"/>
        </w:rPr>
        <w:t>-</w:t>
      </w:r>
      <w:r w:rsidR="009D2B65" w:rsidRPr="00F561AA">
        <w:rPr>
          <w:rFonts w:ascii="Arial" w:eastAsia="Times New Roman" w:hAnsi="Arial" w:cs="Arial"/>
          <w:color w:val="000000"/>
        </w:rPr>
        <w:t>funded researchers</w:t>
      </w:r>
      <w:r w:rsidR="009D2B65">
        <w:rPr>
          <w:rFonts w:ascii="Arial" w:eastAsia="Times New Roman" w:hAnsi="Arial" w:cs="Arial"/>
          <w:color w:val="000000"/>
        </w:rPr>
        <w:t>.</w:t>
      </w:r>
      <w:r w:rsidR="009D2B65">
        <w:rPr>
          <w:rFonts w:ascii="Arial" w:hAnsi="Arial" w:cs="Arial"/>
        </w:rPr>
        <w:t xml:space="preserve"> </w:t>
      </w:r>
      <w:r w:rsidR="00B16100">
        <w:rPr>
          <w:rFonts w:ascii="Arial" w:hAnsi="Arial" w:cs="Arial"/>
        </w:rPr>
        <w:t>A</w:t>
      </w:r>
      <w:r w:rsidR="009D2B65">
        <w:rPr>
          <w:rFonts w:ascii="Arial" w:hAnsi="Arial" w:cs="Arial"/>
        </w:rPr>
        <w:t>TSE’s position on this issue is</w:t>
      </w:r>
      <w:r w:rsidR="00B16100">
        <w:rPr>
          <w:rFonts w:ascii="Arial" w:hAnsi="Arial" w:cs="Arial"/>
        </w:rPr>
        <w:t xml:space="preserve"> laid out in a submission to the </w:t>
      </w:r>
      <w:r w:rsidR="00B16100" w:rsidRPr="00B16100">
        <w:rPr>
          <w:rFonts w:ascii="Arial" w:hAnsi="Arial" w:cs="Arial"/>
        </w:rPr>
        <w:t>Senate Standing Committee on Economics</w:t>
      </w:r>
      <w:r w:rsidR="00B16100">
        <w:rPr>
          <w:rFonts w:ascii="Arial" w:hAnsi="Arial" w:cs="Arial"/>
        </w:rPr>
        <w:t xml:space="preserve"> inquiry into the</w:t>
      </w:r>
      <w:r w:rsidR="00B16100" w:rsidRPr="00B16100">
        <w:rPr>
          <w:rFonts w:ascii="Arial" w:hAnsi="Arial" w:cs="Arial"/>
          <w:i/>
        </w:rPr>
        <w:t xml:space="preserve"> </w:t>
      </w:r>
      <w:r w:rsidR="00B16100" w:rsidRPr="002D25F3">
        <w:t>Tax Laws Amendment (Research and Development) Bill 2013</w:t>
      </w:r>
      <w:r w:rsidR="00767BFB">
        <w:rPr>
          <w:rFonts w:ascii="Arial" w:hAnsi="Arial" w:cs="Arial"/>
        </w:rPr>
        <w:t>, attached for your information.</w:t>
      </w:r>
    </w:p>
    <w:p w14:paraId="0C801FE4" w14:textId="77777777" w:rsidR="0033124B" w:rsidRPr="00CD4D05" w:rsidRDefault="0033124B" w:rsidP="00CD4D05">
      <w:pPr>
        <w:spacing w:after="0"/>
        <w:rPr>
          <w:rFonts w:ascii="Arial" w:hAnsi="Arial" w:cs="Arial"/>
        </w:rPr>
      </w:pPr>
    </w:p>
    <w:p w14:paraId="4ADA4C04" w14:textId="137CEBAD" w:rsidR="009D2B65" w:rsidRPr="00CD4D05" w:rsidRDefault="009D2B65" w:rsidP="002D25F3">
      <w:pPr>
        <w:pStyle w:val="Heading1"/>
      </w:pPr>
      <w:r w:rsidRPr="00CD4D05">
        <w:t>Other issues</w:t>
      </w:r>
    </w:p>
    <w:p w14:paraId="520A1EC4" w14:textId="2789F2A9" w:rsidR="009D2B65" w:rsidRPr="00CD4D05" w:rsidRDefault="009D2B65" w:rsidP="00CD4D05">
      <w:pPr>
        <w:spacing w:after="0"/>
        <w:rPr>
          <w:rFonts w:ascii="Arial" w:hAnsi="Arial" w:cs="Arial"/>
        </w:rPr>
      </w:pPr>
      <w:r w:rsidRPr="00CD4D05">
        <w:rPr>
          <w:rFonts w:ascii="Arial" w:hAnsi="Arial" w:cs="Arial"/>
        </w:rPr>
        <w:t xml:space="preserve">Setting national research priorities is a worthy idea in principle, and the Chief Scientist has spoken extensively on the need for a national research strategy. However, Australia has a poor history of using research priorities effectively to improve our research translation. For industry and other end users of research, national priorities are almost irrelevant. Their criteria will always be dominated by their perceived need for the outcomes of research, and their commitment to invest time and money in commercialising and </w:t>
      </w:r>
      <w:r w:rsidR="00CD4D05" w:rsidRPr="00CD4D05">
        <w:rPr>
          <w:rFonts w:ascii="Arial" w:hAnsi="Arial" w:cs="Arial"/>
        </w:rPr>
        <w:t>adopting these outcomes</w:t>
      </w:r>
      <w:r w:rsidRPr="00CD4D05">
        <w:rPr>
          <w:rFonts w:ascii="Arial" w:hAnsi="Arial" w:cs="Arial"/>
        </w:rPr>
        <w:t xml:space="preserve">. Care should be taken when emphasising the importance of a set of national research priorities. There </w:t>
      </w:r>
      <w:r w:rsidR="00CD4D05" w:rsidRPr="00CD4D05">
        <w:rPr>
          <w:rFonts w:ascii="Arial" w:hAnsi="Arial" w:cs="Arial"/>
        </w:rPr>
        <w:t>are</w:t>
      </w:r>
      <w:r w:rsidRPr="00CD4D05">
        <w:rPr>
          <w:rFonts w:ascii="Arial" w:hAnsi="Arial" w:cs="Arial"/>
        </w:rPr>
        <w:t xml:space="preserve"> a range of issues requiring attention to improve Australia’s research commercialisation, and much effort may be expended on developing research priorities and the surrounding framework with little return on investment.</w:t>
      </w:r>
    </w:p>
    <w:p w14:paraId="0CEF43D6" w14:textId="77777777" w:rsidR="009D2B65" w:rsidRPr="00CD4D05" w:rsidRDefault="009D2B65" w:rsidP="00CD4D05">
      <w:pPr>
        <w:spacing w:after="0"/>
        <w:rPr>
          <w:rFonts w:ascii="Arial" w:hAnsi="Arial" w:cs="Arial"/>
        </w:rPr>
      </w:pPr>
    </w:p>
    <w:p w14:paraId="064489AA" w14:textId="0483B3D1" w:rsidR="00CF4BD8" w:rsidRPr="00CD4D05" w:rsidRDefault="00C7220B" w:rsidP="00CD4D05">
      <w:pPr>
        <w:spacing w:after="0"/>
        <w:rPr>
          <w:rFonts w:ascii="Arial" w:hAnsi="Arial" w:cs="Arial"/>
        </w:rPr>
      </w:pPr>
      <w:r w:rsidRPr="00CD4D05">
        <w:rPr>
          <w:rFonts w:ascii="Arial" w:hAnsi="Arial" w:cs="Arial"/>
        </w:rPr>
        <w:t>The Australian Council of Learned Academies</w:t>
      </w:r>
      <w:r w:rsidR="009D2B65" w:rsidRPr="00CD4D05">
        <w:rPr>
          <w:rFonts w:ascii="Arial" w:hAnsi="Arial" w:cs="Arial"/>
        </w:rPr>
        <w:t>’</w:t>
      </w:r>
      <w:r w:rsidRPr="00CD4D05">
        <w:rPr>
          <w:rFonts w:ascii="Arial" w:hAnsi="Arial" w:cs="Arial"/>
        </w:rPr>
        <w:t xml:space="preserve"> </w:t>
      </w:r>
      <w:r w:rsidRPr="002D25F3">
        <w:t>Securing Australia’s Future</w:t>
      </w:r>
      <w:r w:rsidR="009D2B65" w:rsidRPr="00CD4D05">
        <w:rPr>
          <w:rFonts w:ascii="Arial" w:hAnsi="Arial" w:cs="Arial"/>
        </w:rPr>
        <w:t xml:space="preserve"> </w:t>
      </w:r>
      <w:r w:rsidRPr="00CD4D05">
        <w:rPr>
          <w:rFonts w:ascii="Arial" w:hAnsi="Arial" w:cs="Arial"/>
        </w:rPr>
        <w:t xml:space="preserve">program is </w:t>
      </w:r>
      <w:r w:rsidR="009D2B65" w:rsidRPr="00CD4D05">
        <w:rPr>
          <w:rFonts w:ascii="Arial" w:hAnsi="Arial" w:cs="Arial"/>
        </w:rPr>
        <w:t xml:space="preserve">currently </w:t>
      </w:r>
      <w:r w:rsidRPr="00CD4D05">
        <w:rPr>
          <w:rFonts w:ascii="Arial" w:hAnsi="Arial" w:cs="Arial"/>
        </w:rPr>
        <w:t>planning a project to investigate international approaches to research translation and commercialisation. This project will address many of the issues raised in this paper</w:t>
      </w:r>
      <w:r w:rsidR="00CD4D05" w:rsidRPr="00CD4D05">
        <w:rPr>
          <w:rFonts w:ascii="Arial" w:hAnsi="Arial" w:cs="Arial"/>
        </w:rPr>
        <w:t xml:space="preserve"> and will highlight successful approaches overseas that may be adaptable for Australia.</w:t>
      </w:r>
      <w:r w:rsidRPr="00CD4D05">
        <w:rPr>
          <w:rFonts w:ascii="Arial" w:hAnsi="Arial" w:cs="Arial"/>
        </w:rPr>
        <w:t xml:space="preserve"> </w:t>
      </w:r>
      <w:r w:rsidR="00CD4D05" w:rsidRPr="00CD4D05">
        <w:rPr>
          <w:rFonts w:ascii="Arial" w:hAnsi="Arial" w:cs="Arial"/>
        </w:rPr>
        <w:t xml:space="preserve">This project is </w:t>
      </w:r>
      <w:r w:rsidRPr="00CD4D05">
        <w:rPr>
          <w:rFonts w:ascii="Arial" w:hAnsi="Arial" w:cs="Arial"/>
        </w:rPr>
        <w:t>plan</w:t>
      </w:r>
      <w:r w:rsidR="00CD4D05" w:rsidRPr="00CD4D05">
        <w:rPr>
          <w:rFonts w:ascii="Arial" w:hAnsi="Arial" w:cs="Arial"/>
        </w:rPr>
        <w:t>ned</w:t>
      </w:r>
      <w:r w:rsidRPr="00CD4D05">
        <w:rPr>
          <w:rFonts w:ascii="Arial" w:hAnsi="Arial" w:cs="Arial"/>
        </w:rPr>
        <w:t xml:space="preserve"> to report in October 2015.</w:t>
      </w:r>
    </w:p>
    <w:p w14:paraId="57282A3F" w14:textId="77777777" w:rsidR="0033124B" w:rsidRPr="00CD4D05" w:rsidRDefault="0033124B" w:rsidP="00CD4D05">
      <w:pPr>
        <w:spacing w:after="0"/>
        <w:rPr>
          <w:rFonts w:ascii="Arial" w:hAnsi="Arial" w:cs="Arial"/>
        </w:rPr>
      </w:pPr>
    </w:p>
    <w:p w14:paraId="28BE3A0C" w14:textId="77777777" w:rsidR="009D2B65" w:rsidRPr="00CD4D05" w:rsidRDefault="009D2B65" w:rsidP="002D25F3">
      <w:pPr>
        <w:pStyle w:val="Heading1"/>
      </w:pPr>
      <w:r w:rsidRPr="00CD4D05">
        <w:t>Concluding remarks</w:t>
      </w:r>
    </w:p>
    <w:p w14:paraId="3AE9992A" w14:textId="0BB3CF13" w:rsidR="0033124B" w:rsidRPr="00CD4D05" w:rsidRDefault="0033124B" w:rsidP="00CD4D05">
      <w:pPr>
        <w:spacing w:after="0"/>
        <w:rPr>
          <w:rFonts w:ascii="Arial" w:hAnsi="Arial" w:cs="Arial"/>
        </w:rPr>
      </w:pPr>
      <w:r w:rsidRPr="00CD4D05">
        <w:rPr>
          <w:rFonts w:ascii="Arial" w:hAnsi="Arial" w:cs="Arial"/>
        </w:rPr>
        <w:t xml:space="preserve">While many important points </w:t>
      </w:r>
      <w:r w:rsidR="00AC3520" w:rsidRPr="00CD4D05">
        <w:rPr>
          <w:rFonts w:ascii="Arial" w:hAnsi="Arial" w:cs="Arial"/>
        </w:rPr>
        <w:t xml:space="preserve">are </w:t>
      </w:r>
      <w:r w:rsidRPr="00CD4D05">
        <w:rPr>
          <w:rFonts w:ascii="Arial" w:hAnsi="Arial" w:cs="Arial"/>
        </w:rPr>
        <w:t xml:space="preserve">raised in the </w:t>
      </w:r>
      <w:r w:rsidRPr="002D25F3">
        <w:rPr>
          <w:rStyle w:val="BookTitle"/>
        </w:rPr>
        <w:t xml:space="preserve">Boosting the commercial returns from research </w:t>
      </w:r>
      <w:r w:rsidRPr="00CD4D05">
        <w:rPr>
          <w:rFonts w:ascii="Arial" w:hAnsi="Arial" w:cs="Arial"/>
        </w:rPr>
        <w:t xml:space="preserve">issues paper, </w:t>
      </w:r>
      <w:proofErr w:type="spellStart"/>
      <w:r w:rsidR="009D2B65" w:rsidRPr="00CD4D05">
        <w:rPr>
          <w:rFonts w:ascii="Arial" w:hAnsi="Arial" w:cs="Arial"/>
        </w:rPr>
        <w:t>ASTE</w:t>
      </w:r>
      <w:proofErr w:type="spellEnd"/>
      <w:r w:rsidR="009D2B65" w:rsidRPr="00CD4D05">
        <w:rPr>
          <w:rFonts w:ascii="Arial" w:hAnsi="Arial" w:cs="Arial"/>
        </w:rPr>
        <w:t xml:space="preserve"> recommends that it would be most effective to prioritise</w:t>
      </w:r>
      <w:r w:rsidR="00AC3520" w:rsidRPr="00CD4D05">
        <w:rPr>
          <w:rFonts w:ascii="Arial" w:hAnsi="Arial" w:cs="Arial"/>
        </w:rPr>
        <w:t xml:space="preserve"> a few areas on which to focus policy attention in the short term. Rapid changes to a wide range of programs and systems may risk damaging the confidence of researchers and industry. Any changes </w:t>
      </w:r>
      <w:r w:rsidR="00AC3520" w:rsidRPr="00CD4D05">
        <w:rPr>
          <w:rFonts w:ascii="Arial" w:hAnsi="Arial" w:cs="Arial"/>
        </w:rPr>
        <w:lastRenderedPageBreak/>
        <w:t>should be undertaken in a focussed and consultative way, with provisions to assess the effects of these changes on the desired outcomes to inform further reform.</w:t>
      </w:r>
    </w:p>
    <w:p w14:paraId="27AA0E1B" w14:textId="77777777" w:rsidR="00DA5F2D" w:rsidRDefault="00DA5F2D" w:rsidP="00CD4D05">
      <w:pPr>
        <w:spacing w:after="0"/>
        <w:rPr>
          <w:rFonts w:ascii="Arial" w:hAnsi="Arial" w:cs="Arial"/>
        </w:rPr>
      </w:pPr>
    </w:p>
    <w:p w14:paraId="6AE34190" w14:textId="02EE34F2" w:rsidR="00B64879" w:rsidRPr="00AC3520" w:rsidRDefault="000B76EC" w:rsidP="00CD4D05">
      <w:pPr>
        <w:spacing w:after="0"/>
        <w:rPr>
          <w:rFonts w:ascii="Arial" w:hAnsi="Arial" w:cs="Arial"/>
          <w:color w:val="0070C0"/>
        </w:rPr>
      </w:pPr>
      <w:r>
        <w:rPr>
          <w:rFonts w:ascii="Arial" w:hAnsi="Arial" w:cs="Arial"/>
        </w:rPr>
        <w:t>The issues raised here are of pivotal interest to ATSE, and the Academy has devoted considerable time and thought to</w:t>
      </w:r>
      <w:r w:rsidR="000D67C4">
        <w:rPr>
          <w:rFonts w:ascii="Arial" w:hAnsi="Arial" w:cs="Arial"/>
        </w:rPr>
        <w:t xml:space="preserve"> how</w:t>
      </w:r>
      <w:r>
        <w:rPr>
          <w:rFonts w:ascii="Arial" w:hAnsi="Arial" w:cs="Arial"/>
        </w:rPr>
        <w:t xml:space="preserve"> </w:t>
      </w:r>
      <w:r w:rsidR="000D67C4">
        <w:rPr>
          <w:rFonts w:ascii="Arial" w:hAnsi="Arial" w:cs="Arial"/>
        </w:rPr>
        <w:t xml:space="preserve">best to </w:t>
      </w:r>
      <w:r>
        <w:rPr>
          <w:rFonts w:ascii="Arial" w:hAnsi="Arial" w:cs="Arial"/>
        </w:rPr>
        <w:t xml:space="preserve">address them. </w:t>
      </w:r>
    </w:p>
    <w:sectPr w:rsidR="00B64879" w:rsidRPr="00AC3520" w:rsidSect="00E80315">
      <w:headerReference w:type="default" r:id="rId16"/>
      <w:headerReference w:type="firs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EB911" w15:done="0"/>
  <w15:commentEx w15:paraId="6F5A2A20" w15:done="0"/>
  <w15:commentEx w15:paraId="343F586A" w15:done="0"/>
  <w15:commentEx w15:paraId="5527492F" w15:done="0"/>
  <w15:commentEx w15:paraId="1AA509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EBD17" w14:textId="77777777" w:rsidR="00FD369C" w:rsidRDefault="00FD369C" w:rsidP="006F1F92">
      <w:pPr>
        <w:spacing w:after="0" w:line="240" w:lineRule="auto"/>
      </w:pPr>
      <w:r>
        <w:separator/>
      </w:r>
    </w:p>
  </w:endnote>
  <w:endnote w:type="continuationSeparator" w:id="0">
    <w:p w14:paraId="25A6A703" w14:textId="77777777" w:rsidR="00FD369C" w:rsidRDefault="00FD369C" w:rsidP="006F1F92">
      <w:pPr>
        <w:spacing w:after="0" w:line="240" w:lineRule="auto"/>
      </w:pPr>
      <w:r>
        <w:continuationSeparator/>
      </w:r>
    </w:p>
  </w:endnote>
  <w:endnote w:type="continuationNotice" w:id="1">
    <w:p w14:paraId="16CB012B" w14:textId="77777777" w:rsidR="00FD369C" w:rsidRDefault="00FD3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56090"/>
      <w:docPartObj>
        <w:docPartGallery w:val="Page Numbers (Bottom of Page)"/>
        <w:docPartUnique/>
      </w:docPartObj>
    </w:sdtPr>
    <w:sdtEndPr>
      <w:rPr>
        <w:noProof/>
      </w:rPr>
    </w:sdtEndPr>
    <w:sdtContent>
      <w:p w14:paraId="094FDC94" w14:textId="77777777" w:rsidR="00647086" w:rsidRDefault="00647086">
        <w:pPr>
          <w:pStyle w:val="Footer"/>
          <w:jc w:val="right"/>
        </w:pPr>
        <w:r>
          <w:fldChar w:fldCharType="begin"/>
        </w:r>
        <w:r>
          <w:instrText xml:space="preserve"> PAGE   \* MERGEFORMAT </w:instrText>
        </w:r>
        <w:r>
          <w:fldChar w:fldCharType="separate"/>
        </w:r>
        <w:r w:rsidR="00D52882">
          <w:rPr>
            <w:noProof/>
          </w:rPr>
          <w:t>2</w:t>
        </w:r>
        <w:r>
          <w:rPr>
            <w:noProof/>
          </w:rPr>
          <w:fldChar w:fldCharType="end"/>
        </w:r>
      </w:p>
    </w:sdtContent>
  </w:sdt>
  <w:p w14:paraId="57CDE105" w14:textId="77777777" w:rsidR="00647086" w:rsidRDefault="0064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E7673" w14:textId="77777777" w:rsidR="00FD369C" w:rsidRDefault="00FD369C" w:rsidP="006F1F92">
      <w:pPr>
        <w:spacing w:after="0" w:line="240" w:lineRule="auto"/>
      </w:pPr>
      <w:r>
        <w:separator/>
      </w:r>
    </w:p>
  </w:footnote>
  <w:footnote w:type="continuationSeparator" w:id="0">
    <w:p w14:paraId="2D6A0FB3" w14:textId="77777777" w:rsidR="00FD369C" w:rsidRDefault="00FD369C" w:rsidP="006F1F92">
      <w:pPr>
        <w:spacing w:after="0" w:line="240" w:lineRule="auto"/>
      </w:pPr>
      <w:r>
        <w:continuationSeparator/>
      </w:r>
    </w:p>
  </w:footnote>
  <w:footnote w:type="continuationNotice" w:id="1">
    <w:p w14:paraId="7F0BA0C3" w14:textId="77777777" w:rsidR="00FD369C" w:rsidRDefault="00FD369C">
      <w:pPr>
        <w:spacing w:after="0" w:line="240" w:lineRule="auto"/>
      </w:pPr>
    </w:p>
  </w:footnote>
  <w:footnote w:id="2">
    <w:p w14:paraId="5DC012B8" w14:textId="2364D5A8" w:rsidR="00B90120" w:rsidRDefault="00B90120">
      <w:pPr>
        <w:pStyle w:val="FootnoteText"/>
      </w:pPr>
      <w:r>
        <w:rPr>
          <w:rStyle w:val="FootnoteReference"/>
        </w:rPr>
        <w:footnoteRef/>
      </w:r>
      <w:r>
        <w:t xml:space="preserve"> See attachment 1</w:t>
      </w:r>
    </w:p>
  </w:footnote>
  <w:footnote w:id="3">
    <w:p w14:paraId="1A0ACDE0" w14:textId="672083FC" w:rsidR="00345524" w:rsidRPr="00345524" w:rsidRDefault="00345524">
      <w:pPr>
        <w:pStyle w:val="FootnoteText"/>
      </w:pPr>
      <w:r>
        <w:rPr>
          <w:rStyle w:val="FootnoteReference"/>
        </w:rPr>
        <w:footnoteRef/>
      </w:r>
      <w:r>
        <w:t xml:space="preserve"> Go8, 2014, </w:t>
      </w:r>
      <w:r w:rsidRPr="00345524">
        <w:rPr>
          <w:i/>
        </w:rPr>
        <w:t>Group of Eight: Research Impact Benefiting society</w:t>
      </w:r>
      <w:r>
        <w:t xml:space="preserve">, Group of Eight Australia, </w:t>
      </w:r>
      <w:r w:rsidRPr="002D25F3">
        <w:rPr>
          <w:rStyle w:val="Hyperlink"/>
        </w:rPr>
        <w:t>https://go8.edu.au/publication/go8-research-impact-benefiting-society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7094" w14:textId="77777777" w:rsidR="00647086" w:rsidRDefault="00647086" w:rsidP="009E5023">
    <w:pPr>
      <w:pStyle w:val="Header"/>
      <w:jc w:val="right"/>
      <w:rPr>
        <w:rFonts w:ascii="Arial" w:hAnsi="Arial" w:cs="Arial"/>
        <w:sz w:val="18"/>
        <w:szCs w:val="18"/>
      </w:rPr>
    </w:pPr>
    <w:r>
      <w:rPr>
        <w:noProof/>
      </w:rPr>
      <w:drawing>
        <wp:anchor distT="0" distB="0" distL="114935" distR="114935" simplePos="0" relativeHeight="251656192" behindDoc="1" locked="0" layoutInCell="1" allowOverlap="1" wp14:anchorId="13BFBCD3" wp14:editId="3DBBB295">
          <wp:simplePos x="0" y="0"/>
          <wp:positionH relativeFrom="column">
            <wp:posOffset>4918075</wp:posOffset>
          </wp:positionH>
          <wp:positionV relativeFrom="paragraph">
            <wp:posOffset>-406400</wp:posOffset>
          </wp:positionV>
          <wp:extent cx="866140" cy="3803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6071"/>
                  <a:stretch>
                    <a:fillRect/>
                  </a:stretch>
                </pic:blipFill>
                <pic:spPr bwMode="auto">
                  <a:xfrm>
                    <a:off x="0" y="0"/>
                    <a:ext cx="866140" cy="380365"/>
                  </a:xfrm>
                  <a:prstGeom prst="rect">
                    <a:avLst/>
                  </a:prstGeom>
                  <a:solidFill>
                    <a:srgbClr val="FFFFFF">
                      <a:alpha val="0"/>
                    </a:srgbClr>
                  </a:solidFill>
                  <a:ln>
                    <a:noFill/>
                  </a:ln>
                </pic:spPr>
              </pic:pic>
            </a:graphicData>
          </a:graphic>
        </wp:anchor>
      </w:drawing>
    </w:r>
    <w:r>
      <w:rPr>
        <w:rFonts w:ascii="Arial" w:hAnsi="Arial" w:cs="Arial"/>
        <w:sz w:val="18"/>
        <w:szCs w:val="18"/>
      </w:rPr>
      <w:t>Submission</w:t>
    </w:r>
  </w:p>
  <w:p w14:paraId="29A49B22" w14:textId="77777777" w:rsidR="00647086" w:rsidRDefault="00647086" w:rsidP="009E5023">
    <w:pPr>
      <w:pStyle w:val="Header"/>
      <w:jc w:val="right"/>
      <w:rPr>
        <w:rFonts w:ascii="Arial" w:hAnsi="Arial" w:cs="Arial"/>
        <w:i/>
        <w:sz w:val="18"/>
        <w:szCs w:val="18"/>
      </w:rPr>
    </w:pPr>
    <w:r>
      <w:rPr>
        <w:rFonts w:ascii="Arial" w:hAnsi="Arial" w:cs="Arial"/>
        <w:i/>
        <w:sz w:val="18"/>
        <w:szCs w:val="18"/>
      </w:rPr>
      <w:t>Draft Energy White Paper</w:t>
    </w:r>
  </w:p>
  <w:p w14:paraId="2AE03820" w14:textId="77777777" w:rsidR="00647086" w:rsidRDefault="00647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0ABB0" w14:textId="77777777" w:rsidR="0086672B" w:rsidRDefault="0086672B" w:rsidP="00AE3F25">
    <w:pPr>
      <w:tabs>
        <w:tab w:val="center" w:pos="5077"/>
      </w:tabs>
      <w:spacing w:after="0" w:line="240" w:lineRule="auto"/>
      <w:rPr>
        <w:rFonts w:ascii="Arial" w:eastAsiaTheme="minorHAnsi" w:hAnsi="Arial" w:cs="Arial"/>
        <w:lang w:eastAsia="en-US"/>
      </w:rPr>
    </w:pPr>
  </w:p>
  <w:p w14:paraId="4E576357" w14:textId="77777777" w:rsidR="00AE3F25" w:rsidRPr="00AE3F25" w:rsidRDefault="00AE3F25" w:rsidP="00AE3F25">
    <w:pPr>
      <w:tabs>
        <w:tab w:val="center" w:pos="5077"/>
      </w:tabs>
      <w:spacing w:after="0" w:line="240" w:lineRule="auto"/>
      <w:rPr>
        <w:rFonts w:ascii="Arial" w:eastAsiaTheme="minorHAnsi" w:hAnsi="Arial" w:cs="Arial"/>
        <w:lang w:eastAsia="en-US"/>
      </w:rPr>
    </w:pPr>
    <w:r w:rsidRPr="00AE3F25">
      <w:rPr>
        <w:rFonts w:ascii="HelveticaNeue-Roman" w:eastAsiaTheme="minorHAnsi" w:hAnsi="HelveticaNeue-Roman" w:cs="HelveticaNeue-Roman"/>
        <w:noProof/>
        <w:sz w:val="16"/>
        <w:szCs w:val="16"/>
      </w:rPr>
      <w:drawing>
        <wp:anchor distT="0" distB="0" distL="114300" distR="114300" simplePos="0" relativeHeight="251658240" behindDoc="1" locked="0" layoutInCell="1" allowOverlap="1" wp14:anchorId="64BEE65A" wp14:editId="481D8F77">
          <wp:simplePos x="0" y="0"/>
          <wp:positionH relativeFrom="column">
            <wp:posOffset>-742153</wp:posOffset>
          </wp:positionH>
          <wp:positionV relativeFrom="paragraph">
            <wp:posOffset>-5715</wp:posOffset>
          </wp:positionV>
          <wp:extent cx="2344236" cy="972000"/>
          <wp:effectExtent l="0" t="0" r="0" b="0"/>
          <wp:wrapNone/>
          <wp:docPr id="9" name="Picture 9" descr="ATSE logo" title="A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Elogo09_blue"/>
                  <pic:cNvPicPr>
                    <a:picLocks noChangeAspect="1" noChangeArrowheads="1"/>
                  </pic:cNvPicPr>
                </pic:nvPicPr>
                <pic:blipFill>
                  <a:blip r:embed="rId1" cstate="print">
                    <a:extLst>
                      <a:ext uri="{28A0092B-C50C-407E-A947-70E740481C1C}">
                        <a14:useLocalDpi xmlns:a14="http://schemas.microsoft.com/office/drawing/2010/main" val="0"/>
                      </a:ext>
                    </a:extLst>
                  </a:blip>
                  <a:srcRect l="2380" t="12775" b="19824"/>
                  <a:stretch>
                    <a:fillRect/>
                  </a:stretch>
                </pic:blipFill>
                <pic:spPr bwMode="auto">
                  <a:xfrm>
                    <a:off x="0" y="0"/>
                    <a:ext cx="2344236" cy="97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AE9BC" w14:textId="77777777" w:rsidR="0086672B" w:rsidRDefault="0086672B" w:rsidP="00AE3F25">
    <w:pPr>
      <w:autoSpaceDE w:val="0"/>
      <w:autoSpaceDN w:val="0"/>
      <w:adjustRightInd w:val="0"/>
      <w:spacing w:before="60" w:after="60" w:line="240" w:lineRule="auto"/>
      <w:rPr>
        <w:rFonts w:ascii="Arial" w:eastAsiaTheme="minorHAnsi" w:hAnsi="Arial" w:cs="Arial"/>
        <w:color w:val="00007E"/>
        <w:sz w:val="16"/>
        <w:szCs w:val="16"/>
        <w:lang w:eastAsia="en-US"/>
      </w:rPr>
    </w:pPr>
  </w:p>
  <w:p w14:paraId="31357EB4" w14:textId="77777777" w:rsidR="0086672B" w:rsidRDefault="0086672B" w:rsidP="00AE3F25">
    <w:pPr>
      <w:autoSpaceDE w:val="0"/>
      <w:autoSpaceDN w:val="0"/>
      <w:adjustRightInd w:val="0"/>
      <w:spacing w:before="60" w:after="60" w:line="240" w:lineRule="auto"/>
      <w:rPr>
        <w:rFonts w:ascii="Arial" w:eastAsiaTheme="minorHAnsi" w:hAnsi="Arial" w:cs="Arial"/>
        <w:color w:val="00007E"/>
        <w:sz w:val="16"/>
        <w:szCs w:val="16"/>
        <w:lang w:eastAsia="en-US"/>
      </w:rPr>
    </w:pPr>
  </w:p>
  <w:p w14:paraId="6C4A9C13" w14:textId="77777777" w:rsidR="0086672B" w:rsidRDefault="0086672B" w:rsidP="00AE3F25">
    <w:pPr>
      <w:autoSpaceDE w:val="0"/>
      <w:autoSpaceDN w:val="0"/>
      <w:adjustRightInd w:val="0"/>
      <w:spacing w:before="60" w:after="60" w:line="240" w:lineRule="auto"/>
      <w:rPr>
        <w:rFonts w:ascii="Arial" w:eastAsiaTheme="minorHAnsi" w:hAnsi="Arial" w:cs="Arial"/>
        <w:color w:val="00007E"/>
        <w:sz w:val="16"/>
        <w:szCs w:val="16"/>
        <w:lang w:eastAsia="en-US"/>
      </w:rPr>
    </w:pPr>
  </w:p>
  <w:p w14:paraId="05527932" w14:textId="77777777" w:rsidR="0086672B" w:rsidRDefault="0086672B" w:rsidP="00AE3F25">
    <w:pPr>
      <w:autoSpaceDE w:val="0"/>
      <w:autoSpaceDN w:val="0"/>
      <w:adjustRightInd w:val="0"/>
      <w:spacing w:before="60" w:after="60" w:line="240" w:lineRule="auto"/>
      <w:rPr>
        <w:rFonts w:ascii="Arial" w:eastAsiaTheme="minorHAnsi" w:hAnsi="Arial" w:cs="Arial"/>
        <w:color w:val="00007E"/>
        <w:sz w:val="16"/>
        <w:szCs w:val="16"/>
        <w:lang w:eastAsia="en-US"/>
      </w:rPr>
    </w:pPr>
  </w:p>
  <w:p w14:paraId="4800230B" w14:textId="77777777" w:rsidR="0086672B" w:rsidRDefault="0086672B" w:rsidP="00AE3F25">
    <w:pPr>
      <w:autoSpaceDE w:val="0"/>
      <w:autoSpaceDN w:val="0"/>
      <w:adjustRightInd w:val="0"/>
      <w:spacing w:before="60" w:after="60" w:line="240" w:lineRule="auto"/>
      <w:rPr>
        <w:rFonts w:ascii="Arial" w:eastAsiaTheme="minorHAnsi" w:hAnsi="Arial" w:cs="Arial"/>
        <w:color w:val="00007E"/>
        <w:sz w:val="16"/>
        <w:szCs w:val="16"/>
        <w:lang w:eastAsia="en-US"/>
      </w:rPr>
    </w:pPr>
  </w:p>
  <w:p w14:paraId="484D3975" w14:textId="77777777" w:rsidR="00AE3F25" w:rsidRPr="00AE3F25" w:rsidRDefault="00AE3F25" w:rsidP="002D25F3">
    <w:pPr>
      <w:pStyle w:val="Header"/>
      <w:rPr>
        <w:lang w:eastAsia="en-US"/>
      </w:rPr>
    </w:pPr>
    <w:r w:rsidRPr="00AE3F25">
      <w:rPr>
        <w:lang w:eastAsia="en-US"/>
      </w:rPr>
      <w:t xml:space="preserve">Australian Academy of Technological Sciences and Engineering </w:t>
    </w:r>
  </w:p>
  <w:p w14:paraId="55A21CE3" w14:textId="77777777" w:rsidR="00AE3F25" w:rsidRPr="00AE3F25" w:rsidRDefault="00AE3F25" w:rsidP="002D25F3">
    <w:pPr>
      <w:pStyle w:val="Header"/>
      <w:rPr>
        <w:lang w:eastAsia="en-US"/>
      </w:rPr>
    </w:pPr>
    <w:r w:rsidRPr="00AE3F25">
      <w:rPr>
        <w:lang w:eastAsia="en-US"/>
      </w:rPr>
      <w:t>Level 1, 1 Bowen Crescent, Melbourne Vic 3004</w:t>
    </w:r>
  </w:p>
  <w:p w14:paraId="473B1312" w14:textId="77777777" w:rsidR="00AE3F25" w:rsidRPr="00AE3F25" w:rsidRDefault="00AE3F25" w:rsidP="002D25F3">
    <w:pPr>
      <w:pStyle w:val="Header"/>
      <w:rPr>
        <w:lang w:eastAsia="en-US"/>
      </w:rPr>
    </w:pPr>
    <w:r w:rsidRPr="00AE3F25">
      <w:rPr>
        <w:lang w:eastAsia="en-US"/>
      </w:rPr>
      <w:t>GPO Box 4055, Melbourne, Vic 3001, Australia</w:t>
    </w:r>
  </w:p>
  <w:p w14:paraId="405774E1" w14:textId="77777777" w:rsidR="00AE3F25" w:rsidRPr="00AE3F25" w:rsidRDefault="00AE3F25" w:rsidP="002D25F3">
    <w:pPr>
      <w:pStyle w:val="Header"/>
      <w:rPr>
        <w:lang w:eastAsia="en-US"/>
      </w:rPr>
    </w:pPr>
    <w:r w:rsidRPr="00AE3F25">
      <w:rPr>
        <w:lang w:eastAsia="en-US"/>
      </w:rPr>
      <w:t>T+61 3 9864 0900    F+61 3 9864 0930    W www.atse.org.au</w:t>
    </w:r>
  </w:p>
  <w:p w14:paraId="762B9F52" w14:textId="77777777" w:rsidR="00647086" w:rsidRDefault="00AE3F25" w:rsidP="002D25F3">
    <w:pPr>
      <w:pStyle w:val="Header"/>
    </w:pPr>
    <w:r w:rsidRPr="00AE3F25">
      <w:rPr>
        <w:sz w:val="14"/>
        <w:lang w:eastAsia="en-US"/>
      </w:rPr>
      <w:t>Australian Academy of Technological Sciences and Engineering Limited – Incorporated ACT ACN 008 520 394 ABN 58 008 520 394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F88A0" w14:textId="62E6BF35" w:rsidR="00E80315" w:rsidRPr="000A1644" w:rsidRDefault="00E80315" w:rsidP="00A50857">
    <w:pPr>
      <w:pStyle w:val="Header"/>
      <w:jc w:val="center"/>
      <w:rPr>
        <w:rFonts w:ascii="Arial" w:hAnsi="Arial" w:cs="Arial"/>
      </w:rPr>
    </w:pPr>
    <w:r w:rsidRPr="000A1644">
      <w:rPr>
        <w:rFonts w:ascii="Arial" w:hAnsi="Arial" w:cs="Arial"/>
        <w:noProof/>
      </w:rPr>
      <w:drawing>
        <wp:anchor distT="0" distB="0" distL="114300" distR="114300" simplePos="0" relativeHeight="251657216" behindDoc="0" locked="0" layoutInCell="1" allowOverlap="1" wp14:anchorId="03F5A19B" wp14:editId="01455A61">
          <wp:simplePos x="0" y="0"/>
          <wp:positionH relativeFrom="column">
            <wp:posOffset>-66675</wp:posOffset>
          </wp:positionH>
          <wp:positionV relativeFrom="paragraph">
            <wp:posOffset>-97155</wp:posOffset>
          </wp:positionV>
          <wp:extent cx="962025" cy="466725"/>
          <wp:effectExtent l="0" t="0" r="9525" b="9525"/>
          <wp:wrapNone/>
          <wp:docPr id="6" name="Picture 6" descr="ATSElogo09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Elogo09_blue"/>
                  <pic:cNvPicPr>
                    <a:picLocks noChangeAspect="1" noChangeArrowheads="1"/>
                  </pic:cNvPicPr>
                </pic:nvPicPr>
                <pic:blipFill>
                  <a:blip r:embed="rId1" cstate="print">
                    <a:extLst>
                      <a:ext uri="{28A0092B-C50C-407E-A947-70E740481C1C}">
                        <a14:useLocalDpi xmlns:a14="http://schemas.microsoft.com/office/drawing/2010/main" val="0"/>
                      </a:ext>
                    </a:extLst>
                  </a:blip>
                  <a:srcRect b="18962"/>
                  <a:stretch>
                    <a:fillRect/>
                  </a:stretch>
                </pic:blipFill>
                <pic:spPr bwMode="auto">
                  <a:xfrm>
                    <a:off x="0" y="0"/>
                    <a:ext cx="962025" cy="46672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EBCD4" w14:textId="77777777" w:rsidR="002E4CAA" w:rsidRDefault="002E4CAA" w:rsidP="002E4CAA">
    <w:pPr>
      <w:pStyle w:val="Header"/>
      <w:jc w:val="right"/>
    </w:pPr>
    <w:r>
      <w:rPr>
        <w:rFonts w:ascii="HelveticaNeue-Roman" w:hAnsi="HelveticaNeue-Roman" w:cs="HelveticaNeue-Roman"/>
        <w:noProof/>
        <w:sz w:val="16"/>
        <w:szCs w:val="16"/>
      </w:rPr>
      <w:tab/>
    </w:r>
    <w:r>
      <w:t>ATSE Submission</w:t>
    </w:r>
  </w:p>
  <w:p w14:paraId="63DEE84E" w14:textId="77777777" w:rsidR="002E4CAA" w:rsidRDefault="002E4CAA" w:rsidP="002E4CAA">
    <w:pPr>
      <w:pStyle w:val="Header"/>
      <w:jc w:val="right"/>
    </w:pPr>
    <w:r>
      <w:t xml:space="preserve">to the </w:t>
    </w:r>
    <w:r w:rsidRPr="002E4CAA">
      <w:t xml:space="preserve">Agricultural Competitiveness Taskforce </w:t>
    </w:r>
  </w:p>
  <w:p w14:paraId="7982E9A0" w14:textId="77777777" w:rsidR="002E4CAA" w:rsidRDefault="002E4CAA" w:rsidP="002E4CAA">
    <w:pPr>
      <w:pStyle w:val="Header"/>
      <w:jc w:val="right"/>
    </w:pPr>
    <w:r>
      <w:t>Agricultural Competitiveness White Paper Issues Paper</w:t>
    </w:r>
  </w:p>
  <w:p w14:paraId="2E49918B" w14:textId="77777777" w:rsidR="002E4CAA" w:rsidRDefault="002E4CAA" w:rsidP="002E4C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EB4"/>
    <w:multiLevelType w:val="hybridMultilevel"/>
    <w:tmpl w:val="67106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C5484"/>
    <w:multiLevelType w:val="hybridMultilevel"/>
    <w:tmpl w:val="0E08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43C47"/>
    <w:multiLevelType w:val="hybridMultilevel"/>
    <w:tmpl w:val="F0CECB9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34B60"/>
    <w:multiLevelType w:val="hybridMultilevel"/>
    <w:tmpl w:val="AC70E096"/>
    <w:lvl w:ilvl="0" w:tplc="D5BC440E">
      <w:start w:val="1"/>
      <w:numFmt w:val="bullet"/>
      <w:lvlText w:val=""/>
      <w:lvlJc w:val="left"/>
      <w:pPr>
        <w:ind w:left="720" w:hanging="360"/>
      </w:pPr>
      <w:rPr>
        <w:rFonts w:ascii="Symbol" w:eastAsiaTheme="minorHAnsi" w:hAnsi="Symbol" w:cs="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FC74D5"/>
    <w:multiLevelType w:val="hybridMultilevel"/>
    <w:tmpl w:val="23BC3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4A1EC0"/>
    <w:multiLevelType w:val="hybridMultilevel"/>
    <w:tmpl w:val="9A08BCA2"/>
    <w:lvl w:ilvl="0" w:tplc="9FD056F6">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0A586C"/>
    <w:multiLevelType w:val="hybridMultilevel"/>
    <w:tmpl w:val="4BA209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527D8D"/>
    <w:multiLevelType w:val="hybridMultilevel"/>
    <w:tmpl w:val="F0CECB9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00467E"/>
    <w:multiLevelType w:val="hybridMultilevel"/>
    <w:tmpl w:val="13645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0E09A3"/>
    <w:multiLevelType w:val="hybridMultilevel"/>
    <w:tmpl w:val="0EF8A8A8"/>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864FF0"/>
    <w:multiLevelType w:val="hybridMultilevel"/>
    <w:tmpl w:val="32DC899C"/>
    <w:lvl w:ilvl="0" w:tplc="328C7F8A">
      <w:start w:val="1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0811BB"/>
    <w:multiLevelType w:val="hybridMultilevel"/>
    <w:tmpl w:val="2EA255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1D5B5E"/>
    <w:multiLevelType w:val="hybridMultilevel"/>
    <w:tmpl w:val="C1B241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303D2C"/>
    <w:multiLevelType w:val="hybridMultilevel"/>
    <w:tmpl w:val="EBD2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611F92"/>
    <w:multiLevelType w:val="hybridMultilevel"/>
    <w:tmpl w:val="DD58064E"/>
    <w:lvl w:ilvl="0" w:tplc="D5BC440E">
      <w:start w:val="1"/>
      <w:numFmt w:val="bullet"/>
      <w:lvlText w:val=""/>
      <w:lvlJc w:val="left"/>
      <w:pPr>
        <w:ind w:left="720" w:hanging="360"/>
      </w:pPr>
      <w:rPr>
        <w:rFonts w:ascii="Symbol" w:eastAsiaTheme="minorHAnsi" w:hAnsi="Symbol"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D7228D"/>
    <w:multiLevelType w:val="hybridMultilevel"/>
    <w:tmpl w:val="44F27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BA3600"/>
    <w:multiLevelType w:val="hybridMultilevel"/>
    <w:tmpl w:val="5086B57E"/>
    <w:lvl w:ilvl="0" w:tplc="D5BC440E">
      <w:start w:val="1"/>
      <w:numFmt w:val="bullet"/>
      <w:lvlText w:val=""/>
      <w:lvlJc w:val="left"/>
      <w:pPr>
        <w:ind w:left="720" w:hanging="360"/>
      </w:pPr>
      <w:rPr>
        <w:rFonts w:ascii="Symbol" w:eastAsiaTheme="minorHAnsi" w:hAnsi="Symbo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C42D47"/>
    <w:multiLevelType w:val="hybridMultilevel"/>
    <w:tmpl w:val="B20CF910"/>
    <w:lvl w:ilvl="0" w:tplc="5842411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nsid w:val="3F40378A"/>
    <w:multiLevelType w:val="hybridMultilevel"/>
    <w:tmpl w:val="15AA7B68"/>
    <w:lvl w:ilvl="0" w:tplc="D9CE33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7D375E"/>
    <w:multiLevelType w:val="hybridMultilevel"/>
    <w:tmpl w:val="9B00C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2A7A4A"/>
    <w:multiLevelType w:val="hybridMultilevel"/>
    <w:tmpl w:val="520AD2E8"/>
    <w:lvl w:ilvl="0" w:tplc="D5BC440E">
      <w:start w:val="1"/>
      <w:numFmt w:val="bullet"/>
      <w:lvlText w:val=""/>
      <w:lvlJc w:val="left"/>
      <w:pPr>
        <w:ind w:left="720" w:hanging="360"/>
      </w:pPr>
      <w:rPr>
        <w:rFonts w:ascii="Symbol" w:eastAsiaTheme="minorHAnsi" w:hAnsi="Symbol" w:cs="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CD293F"/>
    <w:multiLevelType w:val="hybridMultilevel"/>
    <w:tmpl w:val="F0CECB9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6C7834"/>
    <w:multiLevelType w:val="hybridMultilevel"/>
    <w:tmpl w:val="6B76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662B11"/>
    <w:multiLevelType w:val="hybridMultilevel"/>
    <w:tmpl w:val="B5668CB8"/>
    <w:lvl w:ilvl="0" w:tplc="D5BC440E">
      <w:start w:val="1"/>
      <w:numFmt w:val="bullet"/>
      <w:lvlText w:val=""/>
      <w:lvlJc w:val="left"/>
      <w:pPr>
        <w:ind w:left="720" w:hanging="360"/>
      </w:pPr>
      <w:rPr>
        <w:rFonts w:ascii="Symbol" w:eastAsiaTheme="minorHAnsi" w:hAnsi="Symbo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9D1F66"/>
    <w:multiLevelType w:val="hybridMultilevel"/>
    <w:tmpl w:val="9318A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7E2C85"/>
    <w:multiLevelType w:val="hybridMultilevel"/>
    <w:tmpl w:val="4642BF54"/>
    <w:lvl w:ilvl="0" w:tplc="727EB6B2">
      <w:start w:val="20"/>
      <w:numFmt w:val="bullet"/>
      <w:lvlText w:val=""/>
      <w:lvlJc w:val="left"/>
      <w:pPr>
        <w:ind w:left="720" w:hanging="360"/>
      </w:pPr>
      <w:rPr>
        <w:rFonts w:ascii="Symbol" w:eastAsiaTheme="minorEastAsia" w:hAnsi="Symbo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990431"/>
    <w:multiLevelType w:val="hybridMultilevel"/>
    <w:tmpl w:val="DDBAB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7">
    <w:nsid w:val="572D17D7"/>
    <w:multiLevelType w:val="hybridMultilevel"/>
    <w:tmpl w:val="8CFC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9B1B38"/>
    <w:multiLevelType w:val="hybridMultilevel"/>
    <w:tmpl w:val="C582A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3D5057"/>
    <w:multiLevelType w:val="hybridMultilevel"/>
    <w:tmpl w:val="E5300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4D3227"/>
    <w:multiLevelType w:val="hybridMultilevel"/>
    <w:tmpl w:val="5B506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0A72A9D"/>
    <w:multiLevelType w:val="hybridMultilevel"/>
    <w:tmpl w:val="09A4572E"/>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Arial"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Arial"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Arial" w:hint="default"/>
      </w:rPr>
    </w:lvl>
    <w:lvl w:ilvl="8" w:tplc="0C090005">
      <w:start w:val="1"/>
      <w:numFmt w:val="bullet"/>
      <w:lvlText w:val=""/>
      <w:lvlJc w:val="left"/>
      <w:pPr>
        <w:ind w:left="6521" w:hanging="360"/>
      </w:pPr>
      <w:rPr>
        <w:rFonts w:ascii="Wingdings" w:hAnsi="Wingdings" w:hint="default"/>
      </w:rPr>
    </w:lvl>
  </w:abstractNum>
  <w:abstractNum w:abstractNumId="32">
    <w:nsid w:val="61677E78"/>
    <w:multiLevelType w:val="hybridMultilevel"/>
    <w:tmpl w:val="F0CECB9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51A49"/>
    <w:multiLevelType w:val="hybridMultilevel"/>
    <w:tmpl w:val="9C420390"/>
    <w:lvl w:ilvl="0" w:tplc="246C8E3A">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52635EC"/>
    <w:multiLevelType w:val="hybridMultilevel"/>
    <w:tmpl w:val="6E74F2EC"/>
    <w:lvl w:ilvl="0" w:tplc="DADEFC64">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40EB7"/>
    <w:multiLevelType w:val="hybridMultilevel"/>
    <w:tmpl w:val="FCE68A40"/>
    <w:lvl w:ilvl="0" w:tplc="3638636E">
      <w:start w:val="2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A65A8E"/>
    <w:multiLevelType w:val="hybridMultilevel"/>
    <w:tmpl w:val="0BB0BF08"/>
    <w:lvl w:ilvl="0" w:tplc="D5BC440E">
      <w:start w:val="1"/>
      <w:numFmt w:val="bullet"/>
      <w:lvlText w:val=""/>
      <w:lvlJc w:val="left"/>
      <w:pPr>
        <w:ind w:left="720" w:hanging="360"/>
      </w:pPr>
      <w:rPr>
        <w:rFonts w:ascii="Symbol" w:eastAsiaTheme="minorHAnsi" w:hAnsi="Symbo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8C20FB"/>
    <w:multiLevelType w:val="hybridMultilevel"/>
    <w:tmpl w:val="ABC07844"/>
    <w:lvl w:ilvl="0" w:tplc="7E6C8FE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6CA82CDC"/>
    <w:multiLevelType w:val="hybridMultilevel"/>
    <w:tmpl w:val="277E9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A02A9D"/>
    <w:multiLevelType w:val="hybridMultilevel"/>
    <w:tmpl w:val="FEC0CA8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Arial"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Arial"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Arial" w:hint="default"/>
      </w:rPr>
    </w:lvl>
    <w:lvl w:ilvl="8" w:tplc="0C090005" w:tentative="1">
      <w:start w:val="1"/>
      <w:numFmt w:val="bullet"/>
      <w:lvlText w:val=""/>
      <w:lvlJc w:val="left"/>
      <w:pPr>
        <w:ind w:left="6542" w:hanging="360"/>
      </w:pPr>
      <w:rPr>
        <w:rFonts w:ascii="Wingdings" w:hAnsi="Wingdings" w:hint="default"/>
      </w:rPr>
    </w:lvl>
  </w:abstractNum>
  <w:abstractNum w:abstractNumId="40">
    <w:nsid w:val="720D2F1C"/>
    <w:multiLevelType w:val="hybridMultilevel"/>
    <w:tmpl w:val="4BA209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2323030"/>
    <w:multiLevelType w:val="hybridMultilevel"/>
    <w:tmpl w:val="96E6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E06285"/>
    <w:multiLevelType w:val="hybridMultilevel"/>
    <w:tmpl w:val="BE9877D8"/>
    <w:lvl w:ilvl="0" w:tplc="8936433C">
      <w:start w:val="1"/>
      <w:numFmt w:val="lowerRoman"/>
      <w:lvlText w:val="%1."/>
      <w:lvlJc w:val="left"/>
      <w:pPr>
        <w:ind w:left="114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821BAF"/>
    <w:multiLevelType w:val="hybridMultilevel"/>
    <w:tmpl w:val="B8FE62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43"/>
  </w:num>
  <w:num w:numId="3">
    <w:abstractNumId w:val="42"/>
  </w:num>
  <w:num w:numId="4">
    <w:abstractNumId w:val="36"/>
  </w:num>
  <w:num w:numId="5">
    <w:abstractNumId w:val="12"/>
  </w:num>
  <w:num w:numId="6">
    <w:abstractNumId w:val="16"/>
  </w:num>
  <w:num w:numId="7">
    <w:abstractNumId w:val="21"/>
  </w:num>
  <w:num w:numId="8">
    <w:abstractNumId w:val="40"/>
  </w:num>
  <w:num w:numId="9">
    <w:abstractNumId w:val="11"/>
  </w:num>
  <w:num w:numId="10">
    <w:abstractNumId w:val="29"/>
  </w:num>
  <w:num w:numId="11">
    <w:abstractNumId w:val="6"/>
  </w:num>
  <w:num w:numId="12">
    <w:abstractNumId w:val="9"/>
  </w:num>
  <w:num w:numId="13">
    <w:abstractNumId w:val="7"/>
  </w:num>
  <w:num w:numId="14">
    <w:abstractNumId w:val="32"/>
  </w:num>
  <w:num w:numId="15">
    <w:abstractNumId w:val="2"/>
  </w:num>
  <w:num w:numId="16">
    <w:abstractNumId w:val="3"/>
  </w:num>
  <w:num w:numId="17">
    <w:abstractNumId w:val="19"/>
  </w:num>
  <w:num w:numId="18">
    <w:abstractNumId w:val="14"/>
  </w:num>
  <w:num w:numId="19">
    <w:abstractNumId w:val="20"/>
  </w:num>
  <w:num w:numId="20">
    <w:abstractNumId w:val="26"/>
  </w:num>
  <w:num w:numId="21">
    <w:abstractNumId w:val="31"/>
  </w:num>
  <w:num w:numId="22">
    <w:abstractNumId w:val="5"/>
  </w:num>
  <w:num w:numId="23">
    <w:abstractNumId w:val="34"/>
  </w:num>
  <w:num w:numId="24">
    <w:abstractNumId w:val="4"/>
  </w:num>
  <w:num w:numId="25">
    <w:abstractNumId w:val="41"/>
  </w:num>
  <w:num w:numId="26">
    <w:abstractNumId w:val="39"/>
  </w:num>
  <w:num w:numId="27">
    <w:abstractNumId w:val="0"/>
  </w:num>
  <w:num w:numId="28">
    <w:abstractNumId w:val="38"/>
  </w:num>
  <w:num w:numId="29">
    <w:abstractNumId w:val="37"/>
  </w:num>
  <w:num w:numId="30">
    <w:abstractNumId w:val="37"/>
  </w:num>
  <w:num w:numId="31">
    <w:abstractNumId w:val="25"/>
  </w:num>
  <w:num w:numId="32">
    <w:abstractNumId w:val="3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2"/>
  </w:num>
  <w:num w:numId="36">
    <w:abstractNumId w:val="15"/>
  </w:num>
  <w:num w:numId="37">
    <w:abstractNumId w:val="24"/>
  </w:num>
  <w:num w:numId="38">
    <w:abstractNumId w:val="18"/>
  </w:num>
  <w:num w:numId="39">
    <w:abstractNumId w:val="13"/>
  </w:num>
  <w:num w:numId="40">
    <w:abstractNumId w:val="27"/>
  </w:num>
  <w:num w:numId="41">
    <w:abstractNumId w:val="30"/>
  </w:num>
  <w:num w:numId="42">
    <w:abstractNumId w:val="8"/>
  </w:num>
  <w:num w:numId="43">
    <w:abstractNumId w:val="33"/>
  </w:num>
  <w:num w:numId="44">
    <w:abstractNumId w:val="28"/>
  </w:num>
  <w:num w:numId="45">
    <w:abstractNumId w:val="17"/>
  </w:num>
  <w:num w:numId="46">
    <w:abstractNumId w:val="17"/>
  </w:num>
  <w:num w:numId="47">
    <w:abstractNumId w:val="17"/>
  </w:num>
  <w:num w:numId="4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ndrew Hastings">
    <w15:presenceInfo w15:providerId="AD" w15:userId="S-1-5-21-1920163406-2995875944-3889898545-2146"/>
  </w15:person>
  <w15:person w15:author="Matt Wenham">
    <w15:presenceInfo w15:providerId="AD" w15:userId="S-1-5-21-1920163406-2995875944-3889898545-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91"/>
    <w:rsid w:val="00003581"/>
    <w:rsid w:val="00003D1F"/>
    <w:rsid w:val="00015F27"/>
    <w:rsid w:val="00016330"/>
    <w:rsid w:val="00020872"/>
    <w:rsid w:val="00030077"/>
    <w:rsid w:val="000339F1"/>
    <w:rsid w:val="00035B71"/>
    <w:rsid w:val="000360D3"/>
    <w:rsid w:val="000401C8"/>
    <w:rsid w:val="00041E9D"/>
    <w:rsid w:val="000432C6"/>
    <w:rsid w:val="000507D7"/>
    <w:rsid w:val="00052F4F"/>
    <w:rsid w:val="00052F7E"/>
    <w:rsid w:val="000560D9"/>
    <w:rsid w:val="00056B4E"/>
    <w:rsid w:val="00060E8A"/>
    <w:rsid w:val="0006200A"/>
    <w:rsid w:val="0006351F"/>
    <w:rsid w:val="00064CB7"/>
    <w:rsid w:val="0006506B"/>
    <w:rsid w:val="00071F7B"/>
    <w:rsid w:val="000721D3"/>
    <w:rsid w:val="00082316"/>
    <w:rsid w:val="00084780"/>
    <w:rsid w:val="00091904"/>
    <w:rsid w:val="00094891"/>
    <w:rsid w:val="000948FB"/>
    <w:rsid w:val="00096223"/>
    <w:rsid w:val="000A105E"/>
    <w:rsid w:val="000A1644"/>
    <w:rsid w:val="000A3863"/>
    <w:rsid w:val="000A3EFA"/>
    <w:rsid w:val="000A49EA"/>
    <w:rsid w:val="000A582A"/>
    <w:rsid w:val="000A5FF6"/>
    <w:rsid w:val="000A785D"/>
    <w:rsid w:val="000A79FE"/>
    <w:rsid w:val="000B00C6"/>
    <w:rsid w:val="000B5D98"/>
    <w:rsid w:val="000B5F0F"/>
    <w:rsid w:val="000B76EC"/>
    <w:rsid w:val="000C54AD"/>
    <w:rsid w:val="000C6410"/>
    <w:rsid w:val="000C6E24"/>
    <w:rsid w:val="000D2034"/>
    <w:rsid w:val="000D2F6C"/>
    <w:rsid w:val="000D4376"/>
    <w:rsid w:val="000D4524"/>
    <w:rsid w:val="000D4CC2"/>
    <w:rsid w:val="000D67C4"/>
    <w:rsid w:val="000D7214"/>
    <w:rsid w:val="000D76B5"/>
    <w:rsid w:val="000D78C7"/>
    <w:rsid w:val="000E1D1D"/>
    <w:rsid w:val="000E2C8C"/>
    <w:rsid w:val="000E3BC7"/>
    <w:rsid w:val="000E43AD"/>
    <w:rsid w:val="000E4B66"/>
    <w:rsid w:val="000E4BC0"/>
    <w:rsid w:val="00100251"/>
    <w:rsid w:val="0010102F"/>
    <w:rsid w:val="00101A51"/>
    <w:rsid w:val="00105268"/>
    <w:rsid w:val="00107A6E"/>
    <w:rsid w:val="00107AD9"/>
    <w:rsid w:val="00111624"/>
    <w:rsid w:val="00111D24"/>
    <w:rsid w:val="001157BE"/>
    <w:rsid w:val="00117381"/>
    <w:rsid w:val="00124E89"/>
    <w:rsid w:val="001374E3"/>
    <w:rsid w:val="00143E12"/>
    <w:rsid w:val="00151C3F"/>
    <w:rsid w:val="00155519"/>
    <w:rsid w:val="001636C6"/>
    <w:rsid w:val="00164B74"/>
    <w:rsid w:val="00165781"/>
    <w:rsid w:val="001657BB"/>
    <w:rsid w:val="001668FA"/>
    <w:rsid w:val="00173C2A"/>
    <w:rsid w:val="0017799D"/>
    <w:rsid w:val="00182523"/>
    <w:rsid w:val="00186521"/>
    <w:rsid w:val="001A4163"/>
    <w:rsid w:val="001A436A"/>
    <w:rsid w:val="001B42E4"/>
    <w:rsid w:val="001B5ED4"/>
    <w:rsid w:val="001B61FE"/>
    <w:rsid w:val="001C02EA"/>
    <w:rsid w:val="001C08AC"/>
    <w:rsid w:val="001C0DF5"/>
    <w:rsid w:val="001C3451"/>
    <w:rsid w:val="001D03A4"/>
    <w:rsid w:val="001D2F00"/>
    <w:rsid w:val="001D31C8"/>
    <w:rsid w:val="001D7AB3"/>
    <w:rsid w:val="001E0D0E"/>
    <w:rsid w:val="001E41D2"/>
    <w:rsid w:val="001E479C"/>
    <w:rsid w:val="001E4C74"/>
    <w:rsid w:val="001E4DE1"/>
    <w:rsid w:val="001F1877"/>
    <w:rsid w:val="001F4E47"/>
    <w:rsid w:val="001F53B3"/>
    <w:rsid w:val="001F6C10"/>
    <w:rsid w:val="002002AC"/>
    <w:rsid w:val="00200630"/>
    <w:rsid w:val="00203157"/>
    <w:rsid w:val="00204483"/>
    <w:rsid w:val="00204F0F"/>
    <w:rsid w:val="00205E4E"/>
    <w:rsid w:val="00206344"/>
    <w:rsid w:val="00206D46"/>
    <w:rsid w:val="00206F72"/>
    <w:rsid w:val="002103DE"/>
    <w:rsid w:val="00210A91"/>
    <w:rsid w:val="00210DEB"/>
    <w:rsid w:val="002127FF"/>
    <w:rsid w:val="00214927"/>
    <w:rsid w:val="002177D5"/>
    <w:rsid w:val="0021782F"/>
    <w:rsid w:val="00221407"/>
    <w:rsid w:val="00223CFB"/>
    <w:rsid w:val="00231799"/>
    <w:rsid w:val="002331F2"/>
    <w:rsid w:val="00235609"/>
    <w:rsid w:val="0023781A"/>
    <w:rsid w:val="002430BA"/>
    <w:rsid w:val="0024373D"/>
    <w:rsid w:val="00247629"/>
    <w:rsid w:val="0025056F"/>
    <w:rsid w:val="00251A4C"/>
    <w:rsid w:val="00251F91"/>
    <w:rsid w:val="002537DC"/>
    <w:rsid w:val="00253EB4"/>
    <w:rsid w:val="00254559"/>
    <w:rsid w:val="00254AAB"/>
    <w:rsid w:val="00256D58"/>
    <w:rsid w:val="00260CB5"/>
    <w:rsid w:val="00261F30"/>
    <w:rsid w:val="002640DA"/>
    <w:rsid w:val="00270416"/>
    <w:rsid w:val="002729A6"/>
    <w:rsid w:val="00274555"/>
    <w:rsid w:val="002758EA"/>
    <w:rsid w:val="00276A6A"/>
    <w:rsid w:val="00286A4C"/>
    <w:rsid w:val="00287170"/>
    <w:rsid w:val="00290B38"/>
    <w:rsid w:val="00293292"/>
    <w:rsid w:val="00297AEF"/>
    <w:rsid w:val="00297E4A"/>
    <w:rsid w:val="002A0C19"/>
    <w:rsid w:val="002A5CFF"/>
    <w:rsid w:val="002B283A"/>
    <w:rsid w:val="002C0133"/>
    <w:rsid w:val="002C12EB"/>
    <w:rsid w:val="002C3226"/>
    <w:rsid w:val="002D023E"/>
    <w:rsid w:val="002D042C"/>
    <w:rsid w:val="002D25F3"/>
    <w:rsid w:val="002D70AE"/>
    <w:rsid w:val="002E0035"/>
    <w:rsid w:val="002E4CAA"/>
    <w:rsid w:val="002E70CC"/>
    <w:rsid w:val="002E7AE3"/>
    <w:rsid w:val="002F2D9C"/>
    <w:rsid w:val="002F4210"/>
    <w:rsid w:val="002F4846"/>
    <w:rsid w:val="00304C41"/>
    <w:rsid w:val="003078EE"/>
    <w:rsid w:val="003102FE"/>
    <w:rsid w:val="00315A0D"/>
    <w:rsid w:val="00316F86"/>
    <w:rsid w:val="003205C6"/>
    <w:rsid w:val="003210DC"/>
    <w:rsid w:val="00323C3C"/>
    <w:rsid w:val="00327A41"/>
    <w:rsid w:val="00330055"/>
    <w:rsid w:val="0033124B"/>
    <w:rsid w:val="00332580"/>
    <w:rsid w:val="003334F7"/>
    <w:rsid w:val="003336DF"/>
    <w:rsid w:val="003365B4"/>
    <w:rsid w:val="00337BDB"/>
    <w:rsid w:val="003402EF"/>
    <w:rsid w:val="00340B5D"/>
    <w:rsid w:val="003410D5"/>
    <w:rsid w:val="00345524"/>
    <w:rsid w:val="00345A2C"/>
    <w:rsid w:val="00346F8E"/>
    <w:rsid w:val="003477EF"/>
    <w:rsid w:val="003501DD"/>
    <w:rsid w:val="00355CB6"/>
    <w:rsid w:val="003624C7"/>
    <w:rsid w:val="00365298"/>
    <w:rsid w:val="00367975"/>
    <w:rsid w:val="003779D6"/>
    <w:rsid w:val="0038446C"/>
    <w:rsid w:val="00384CC6"/>
    <w:rsid w:val="00390FFD"/>
    <w:rsid w:val="00391E15"/>
    <w:rsid w:val="003934C1"/>
    <w:rsid w:val="00396FCD"/>
    <w:rsid w:val="003A16D7"/>
    <w:rsid w:val="003A4E2C"/>
    <w:rsid w:val="003A5DCB"/>
    <w:rsid w:val="003B011F"/>
    <w:rsid w:val="003B12E8"/>
    <w:rsid w:val="003B6986"/>
    <w:rsid w:val="003C0FCB"/>
    <w:rsid w:val="003C25AC"/>
    <w:rsid w:val="003C5541"/>
    <w:rsid w:val="003C566C"/>
    <w:rsid w:val="003D3EE5"/>
    <w:rsid w:val="003D7412"/>
    <w:rsid w:val="003D78E6"/>
    <w:rsid w:val="003E1894"/>
    <w:rsid w:val="003E3837"/>
    <w:rsid w:val="003E3F40"/>
    <w:rsid w:val="003E5796"/>
    <w:rsid w:val="003E7B29"/>
    <w:rsid w:val="0040134A"/>
    <w:rsid w:val="004102AC"/>
    <w:rsid w:val="00410DB3"/>
    <w:rsid w:val="00412901"/>
    <w:rsid w:val="004148AD"/>
    <w:rsid w:val="004163B6"/>
    <w:rsid w:val="00417BB9"/>
    <w:rsid w:val="0042245F"/>
    <w:rsid w:val="00426453"/>
    <w:rsid w:val="00427175"/>
    <w:rsid w:val="004306A6"/>
    <w:rsid w:val="00435159"/>
    <w:rsid w:val="004412AD"/>
    <w:rsid w:val="00442D5E"/>
    <w:rsid w:val="004445C2"/>
    <w:rsid w:val="00446E75"/>
    <w:rsid w:val="00451992"/>
    <w:rsid w:val="00455AFB"/>
    <w:rsid w:val="00456E83"/>
    <w:rsid w:val="004608CD"/>
    <w:rsid w:val="0046363E"/>
    <w:rsid w:val="00465F26"/>
    <w:rsid w:val="00466636"/>
    <w:rsid w:val="0046694A"/>
    <w:rsid w:val="00467742"/>
    <w:rsid w:val="004679CA"/>
    <w:rsid w:val="00472E4D"/>
    <w:rsid w:val="00487505"/>
    <w:rsid w:val="00491ADA"/>
    <w:rsid w:val="00493908"/>
    <w:rsid w:val="004961AE"/>
    <w:rsid w:val="00496C5B"/>
    <w:rsid w:val="00497B8E"/>
    <w:rsid w:val="00497D26"/>
    <w:rsid w:val="004A238A"/>
    <w:rsid w:val="004A3C59"/>
    <w:rsid w:val="004B14AF"/>
    <w:rsid w:val="004B2B9A"/>
    <w:rsid w:val="004B3581"/>
    <w:rsid w:val="004B50CD"/>
    <w:rsid w:val="004B7BF1"/>
    <w:rsid w:val="004C1789"/>
    <w:rsid w:val="004C2944"/>
    <w:rsid w:val="004C2B5C"/>
    <w:rsid w:val="004C4840"/>
    <w:rsid w:val="004D1C8E"/>
    <w:rsid w:val="004D3875"/>
    <w:rsid w:val="004D4671"/>
    <w:rsid w:val="004D546C"/>
    <w:rsid w:val="004D57E4"/>
    <w:rsid w:val="004E20A8"/>
    <w:rsid w:val="004E69FB"/>
    <w:rsid w:val="004E72E0"/>
    <w:rsid w:val="004F020D"/>
    <w:rsid w:val="004F3E09"/>
    <w:rsid w:val="0050357A"/>
    <w:rsid w:val="00507A19"/>
    <w:rsid w:val="005121CB"/>
    <w:rsid w:val="00513C4F"/>
    <w:rsid w:val="00514BAA"/>
    <w:rsid w:val="005178B6"/>
    <w:rsid w:val="005210DA"/>
    <w:rsid w:val="00522145"/>
    <w:rsid w:val="00532395"/>
    <w:rsid w:val="00536E10"/>
    <w:rsid w:val="00541081"/>
    <w:rsid w:val="005410B5"/>
    <w:rsid w:val="00541ECE"/>
    <w:rsid w:val="00544D70"/>
    <w:rsid w:val="00552A40"/>
    <w:rsid w:val="005544FB"/>
    <w:rsid w:val="00557AF7"/>
    <w:rsid w:val="00557DF1"/>
    <w:rsid w:val="00561DAF"/>
    <w:rsid w:val="00570B23"/>
    <w:rsid w:val="00571137"/>
    <w:rsid w:val="00572927"/>
    <w:rsid w:val="00577A52"/>
    <w:rsid w:val="0058275D"/>
    <w:rsid w:val="00586FFA"/>
    <w:rsid w:val="00591EBB"/>
    <w:rsid w:val="00594790"/>
    <w:rsid w:val="005964D1"/>
    <w:rsid w:val="005A3C55"/>
    <w:rsid w:val="005A5F40"/>
    <w:rsid w:val="005A6165"/>
    <w:rsid w:val="005B034B"/>
    <w:rsid w:val="005B4CEA"/>
    <w:rsid w:val="005B5C4E"/>
    <w:rsid w:val="005C29C7"/>
    <w:rsid w:val="005C2F3A"/>
    <w:rsid w:val="005C4918"/>
    <w:rsid w:val="005D12E5"/>
    <w:rsid w:val="005D5481"/>
    <w:rsid w:val="005D6021"/>
    <w:rsid w:val="005E4654"/>
    <w:rsid w:val="005E61F9"/>
    <w:rsid w:val="005F00E8"/>
    <w:rsid w:val="005F0219"/>
    <w:rsid w:val="005F4D97"/>
    <w:rsid w:val="005F6D09"/>
    <w:rsid w:val="00601866"/>
    <w:rsid w:val="00603028"/>
    <w:rsid w:val="00607425"/>
    <w:rsid w:val="00614C0B"/>
    <w:rsid w:val="006164E2"/>
    <w:rsid w:val="00616DAC"/>
    <w:rsid w:val="00617D87"/>
    <w:rsid w:val="00621BE3"/>
    <w:rsid w:val="00625153"/>
    <w:rsid w:val="00626B89"/>
    <w:rsid w:val="00626F4F"/>
    <w:rsid w:val="006310D3"/>
    <w:rsid w:val="00631F9B"/>
    <w:rsid w:val="00633349"/>
    <w:rsid w:val="00634B67"/>
    <w:rsid w:val="00637D69"/>
    <w:rsid w:val="00641C37"/>
    <w:rsid w:val="0064240A"/>
    <w:rsid w:val="0064254A"/>
    <w:rsid w:val="006454C4"/>
    <w:rsid w:val="00645683"/>
    <w:rsid w:val="006466B8"/>
    <w:rsid w:val="00646C42"/>
    <w:rsid w:val="00647086"/>
    <w:rsid w:val="00656AE5"/>
    <w:rsid w:val="00660058"/>
    <w:rsid w:val="00663A79"/>
    <w:rsid w:val="0066440F"/>
    <w:rsid w:val="00667200"/>
    <w:rsid w:val="00670E02"/>
    <w:rsid w:val="0067132C"/>
    <w:rsid w:val="006727DB"/>
    <w:rsid w:val="00675C9E"/>
    <w:rsid w:val="00682BED"/>
    <w:rsid w:val="00694C10"/>
    <w:rsid w:val="006973AB"/>
    <w:rsid w:val="006A0CC2"/>
    <w:rsid w:val="006A1788"/>
    <w:rsid w:val="006A1CA3"/>
    <w:rsid w:val="006A1F7A"/>
    <w:rsid w:val="006A2C0C"/>
    <w:rsid w:val="006A4BFD"/>
    <w:rsid w:val="006B051B"/>
    <w:rsid w:val="006B7150"/>
    <w:rsid w:val="006B7A41"/>
    <w:rsid w:val="006C6F18"/>
    <w:rsid w:val="006C7827"/>
    <w:rsid w:val="006D1BE7"/>
    <w:rsid w:val="006D61D2"/>
    <w:rsid w:val="006E1B97"/>
    <w:rsid w:val="006E60C3"/>
    <w:rsid w:val="006E6FAE"/>
    <w:rsid w:val="006E767C"/>
    <w:rsid w:val="006E79A8"/>
    <w:rsid w:val="006F0746"/>
    <w:rsid w:val="006F1F92"/>
    <w:rsid w:val="006F2762"/>
    <w:rsid w:val="006F3212"/>
    <w:rsid w:val="006F363E"/>
    <w:rsid w:val="006F3C33"/>
    <w:rsid w:val="006F4758"/>
    <w:rsid w:val="006F57F2"/>
    <w:rsid w:val="00700F90"/>
    <w:rsid w:val="00701C12"/>
    <w:rsid w:val="007034FD"/>
    <w:rsid w:val="0070561C"/>
    <w:rsid w:val="007057B7"/>
    <w:rsid w:val="00712AF3"/>
    <w:rsid w:val="0071367F"/>
    <w:rsid w:val="0071445B"/>
    <w:rsid w:val="00716F4A"/>
    <w:rsid w:val="007216E9"/>
    <w:rsid w:val="00722AE2"/>
    <w:rsid w:val="00724D61"/>
    <w:rsid w:val="007267BF"/>
    <w:rsid w:val="00727C2A"/>
    <w:rsid w:val="00731975"/>
    <w:rsid w:val="00732800"/>
    <w:rsid w:val="00736FF2"/>
    <w:rsid w:val="00737006"/>
    <w:rsid w:val="007409BC"/>
    <w:rsid w:val="00741173"/>
    <w:rsid w:val="00741F39"/>
    <w:rsid w:val="00744672"/>
    <w:rsid w:val="00751B3C"/>
    <w:rsid w:val="00752C86"/>
    <w:rsid w:val="007533FC"/>
    <w:rsid w:val="0075353F"/>
    <w:rsid w:val="0075638E"/>
    <w:rsid w:val="007643A2"/>
    <w:rsid w:val="007678E9"/>
    <w:rsid w:val="00767BFB"/>
    <w:rsid w:val="00772440"/>
    <w:rsid w:val="00774DE8"/>
    <w:rsid w:val="00775D32"/>
    <w:rsid w:val="00776565"/>
    <w:rsid w:val="00780365"/>
    <w:rsid w:val="00780C1B"/>
    <w:rsid w:val="00781F3E"/>
    <w:rsid w:val="00783ED6"/>
    <w:rsid w:val="0078418A"/>
    <w:rsid w:val="007842FD"/>
    <w:rsid w:val="00785832"/>
    <w:rsid w:val="0078713A"/>
    <w:rsid w:val="0079173B"/>
    <w:rsid w:val="00791ED5"/>
    <w:rsid w:val="00793A05"/>
    <w:rsid w:val="0079731D"/>
    <w:rsid w:val="007A05B5"/>
    <w:rsid w:val="007A20D0"/>
    <w:rsid w:val="007A33F8"/>
    <w:rsid w:val="007A42EA"/>
    <w:rsid w:val="007B0C84"/>
    <w:rsid w:val="007B20AB"/>
    <w:rsid w:val="007B2413"/>
    <w:rsid w:val="007B581A"/>
    <w:rsid w:val="007B792B"/>
    <w:rsid w:val="007C3E1B"/>
    <w:rsid w:val="007C6C52"/>
    <w:rsid w:val="007D6C73"/>
    <w:rsid w:val="007D734A"/>
    <w:rsid w:val="007E67FA"/>
    <w:rsid w:val="007E75EB"/>
    <w:rsid w:val="00802888"/>
    <w:rsid w:val="0080446E"/>
    <w:rsid w:val="00805DD9"/>
    <w:rsid w:val="00806716"/>
    <w:rsid w:val="008067D7"/>
    <w:rsid w:val="008177D0"/>
    <w:rsid w:val="00822E4A"/>
    <w:rsid w:val="0082359E"/>
    <w:rsid w:val="00823AD9"/>
    <w:rsid w:val="00826565"/>
    <w:rsid w:val="00830C43"/>
    <w:rsid w:val="008311AF"/>
    <w:rsid w:val="00835756"/>
    <w:rsid w:val="0083765E"/>
    <w:rsid w:val="00837DA7"/>
    <w:rsid w:val="0084123F"/>
    <w:rsid w:val="00841AD2"/>
    <w:rsid w:val="00852C7F"/>
    <w:rsid w:val="0085319B"/>
    <w:rsid w:val="008548DA"/>
    <w:rsid w:val="00860986"/>
    <w:rsid w:val="00862D55"/>
    <w:rsid w:val="008662F9"/>
    <w:rsid w:val="0086672B"/>
    <w:rsid w:val="0086705E"/>
    <w:rsid w:val="00867763"/>
    <w:rsid w:val="00871610"/>
    <w:rsid w:val="00881860"/>
    <w:rsid w:val="008838C5"/>
    <w:rsid w:val="00883C4B"/>
    <w:rsid w:val="00884024"/>
    <w:rsid w:val="008847B9"/>
    <w:rsid w:val="0088746D"/>
    <w:rsid w:val="00892704"/>
    <w:rsid w:val="008957E1"/>
    <w:rsid w:val="00895C08"/>
    <w:rsid w:val="00897ABB"/>
    <w:rsid w:val="008A34D5"/>
    <w:rsid w:val="008A3716"/>
    <w:rsid w:val="008A3A04"/>
    <w:rsid w:val="008A47BB"/>
    <w:rsid w:val="008B2AD6"/>
    <w:rsid w:val="008B3D50"/>
    <w:rsid w:val="008B6BBF"/>
    <w:rsid w:val="008B6C97"/>
    <w:rsid w:val="008B7E3E"/>
    <w:rsid w:val="008C210B"/>
    <w:rsid w:val="008C344E"/>
    <w:rsid w:val="008C5227"/>
    <w:rsid w:val="008D0161"/>
    <w:rsid w:val="008D45C7"/>
    <w:rsid w:val="008D64C0"/>
    <w:rsid w:val="008D67CE"/>
    <w:rsid w:val="008E1A73"/>
    <w:rsid w:val="008E6F76"/>
    <w:rsid w:val="008F1F05"/>
    <w:rsid w:val="008F2A34"/>
    <w:rsid w:val="008F2F26"/>
    <w:rsid w:val="008F5BA4"/>
    <w:rsid w:val="008F7D94"/>
    <w:rsid w:val="00900DA0"/>
    <w:rsid w:val="00906AA3"/>
    <w:rsid w:val="00907328"/>
    <w:rsid w:val="00910621"/>
    <w:rsid w:val="00912D40"/>
    <w:rsid w:val="0091338E"/>
    <w:rsid w:val="00914273"/>
    <w:rsid w:val="0091453D"/>
    <w:rsid w:val="009152DE"/>
    <w:rsid w:val="00921F00"/>
    <w:rsid w:val="00923990"/>
    <w:rsid w:val="0093374B"/>
    <w:rsid w:val="00937023"/>
    <w:rsid w:val="00940C88"/>
    <w:rsid w:val="00944304"/>
    <w:rsid w:val="009448AC"/>
    <w:rsid w:val="009539EA"/>
    <w:rsid w:val="00955EB4"/>
    <w:rsid w:val="0095638B"/>
    <w:rsid w:val="00956851"/>
    <w:rsid w:val="00961D13"/>
    <w:rsid w:val="009630F0"/>
    <w:rsid w:val="00963AF4"/>
    <w:rsid w:val="00965DA1"/>
    <w:rsid w:val="00973D6F"/>
    <w:rsid w:val="0097767E"/>
    <w:rsid w:val="0098375F"/>
    <w:rsid w:val="0098399A"/>
    <w:rsid w:val="00986722"/>
    <w:rsid w:val="0099181D"/>
    <w:rsid w:val="0099482B"/>
    <w:rsid w:val="009A30F7"/>
    <w:rsid w:val="009A6356"/>
    <w:rsid w:val="009A651E"/>
    <w:rsid w:val="009A7628"/>
    <w:rsid w:val="009B218A"/>
    <w:rsid w:val="009B2E0F"/>
    <w:rsid w:val="009B46E0"/>
    <w:rsid w:val="009B58AA"/>
    <w:rsid w:val="009D0BA6"/>
    <w:rsid w:val="009D2B65"/>
    <w:rsid w:val="009D2BA8"/>
    <w:rsid w:val="009D5F9F"/>
    <w:rsid w:val="009D704C"/>
    <w:rsid w:val="009E0638"/>
    <w:rsid w:val="009E30A5"/>
    <w:rsid w:val="009E481A"/>
    <w:rsid w:val="009E5023"/>
    <w:rsid w:val="009F486A"/>
    <w:rsid w:val="009F7873"/>
    <w:rsid w:val="00A01102"/>
    <w:rsid w:val="00A01C32"/>
    <w:rsid w:val="00A04B6D"/>
    <w:rsid w:val="00A05FB7"/>
    <w:rsid w:val="00A121B7"/>
    <w:rsid w:val="00A12687"/>
    <w:rsid w:val="00A20A6A"/>
    <w:rsid w:val="00A20BBD"/>
    <w:rsid w:val="00A242FF"/>
    <w:rsid w:val="00A244A6"/>
    <w:rsid w:val="00A314C9"/>
    <w:rsid w:val="00A42255"/>
    <w:rsid w:val="00A42532"/>
    <w:rsid w:val="00A4492E"/>
    <w:rsid w:val="00A449C9"/>
    <w:rsid w:val="00A455D6"/>
    <w:rsid w:val="00A45946"/>
    <w:rsid w:val="00A50857"/>
    <w:rsid w:val="00A551D4"/>
    <w:rsid w:val="00A6505B"/>
    <w:rsid w:val="00A66923"/>
    <w:rsid w:val="00A71361"/>
    <w:rsid w:val="00A716EA"/>
    <w:rsid w:val="00A71F68"/>
    <w:rsid w:val="00A74A1F"/>
    <w:rsid w:val="00A76C51"/>
    <w:rsid w:val="00A772C9"/>
    <w:rsid w:val="00A77ABC"/>
    <w:rsid w:val="00A81A01"/>
    <w:rsid w:val="00A879CE"/>
    <w:rsid w:val="00A93342"/>
    <w:rsid w:val="00A934B5"/>
    <w:rsid w:val="00A94361"/>
    <w:rsid w:val="00A94C6F"/>
    <w:rsid w:val="00A9706B"/>
    <w:rsid w:val="00AA0123"/>
    <w:rsid w:val="00AA162F"/>
    <w:rsid w:val="00AA20A0"/>
    <w:rsid w:val="00AA3FAC"/>
    <w:rsid w:val="00AA4D3E"/>
    <w:rsid w:val="00AA62A2"/>
    <w:rsid w:val="00AB298A"/>
    <w:rsid w:val="00AB33F3"/>
    <w:rsid w:val="00AC0404"/>
    <w:rsid w:val="00AC3520"/>
    <w:rsid w:val="00AC432C"/>
    <w:rsid w:val="00AC7EE1"/>
    <w:rsid w:val="00AE1C3A"/>
    <w:rsid w:val="00AE3F25"/>
    <w:rsid w:val="00AE6DF3"/>
    <w:rsid w:val="00AF6BAD"/>
    <w:rsid w:val="00B01D9B"/>
    <w:rsid w:val="00B03721"/>
    <w:rsid w:val="00B04090"/>
    <w:rsid w:val="00B04A76"/>
    <w:rsid w:val="00B07CAA"/>
    <w:rsid w:val="00B126A4"/>
    <w:rsid w:val="00B12E6B"/>
    <w:rsid w:val="00B13780"/>
    <w:rsid w:val="00B15ABE"/>
    <w:rsid w:val="00B16100"/>
    <w:rsid w:val="00B2404F"/>
    <w:rsid w:val="00B30314"/>
    <w:rsid w:val="00B32584"/>
    <w:rsid w:val="00B32C72"/>
    <w:rsid w:val="00B340C8"/>
    <w:rsid w:val="00B34619"/>
    <w:rsid w:val="00B358AE"/>
    <w:rsid w:val="00B36AEA"/>
    <w:rsid w:val="00B42D2B"/>
    <w:rsid w:val="00B43E80"/>
    <w:rsid w:val="00B44B13"/>
    <w:rsid w:val="00B4598D"/>
    <w:rsid w:val="00B506BF"/>
    <w:rsid w:val="00B50C83"/>
    <w:rsid w:val="00B52757"/>
    <w:rsid w:val="00B53476"/>
    <w:rsid w:val="00B538ED"/>
    <w:rsid w:val="00B60950"/>
    <w:rsid w:val="00B633F2"/>
    <w:rsid w:val="00B64879"/>
    <w:rsid w:val="00B71926"/>
    <w:rsid w:val="00B7219C"/>
    <w:rsid w:val="00B72860"/>
    <w:rsid w:val="00B7449F"/>
    <w:rsid w:val="00B76BDE"/>
    <w:rsid w:val="00B77289"/>
    <w:rsid w:val="00B808D7"/>
    <w:rsid w:val="00B84645"/>
    <w:rsid w:val="00B873D6"/>
    <w:rsid w:val="00B878B5"/>
    <w:rsid w:val="00B90120"/>
    <w:rsid w:val="00BA22E6"/>
    <w:rsid w:val="00BA446D"/>
    <w:rsid w:val="00BA465A"/>
    <w:rsid w:val="00BA4778"/>
    <w:rsid w:val="00BB070A"/>
    <w:rsid w:val="00BB0A5A"/>
    <w:rsid w:val="00BB2EF9"/>
    <w:rsid w:val="00BB73E6"/>
    <w:rsid w:val="00BB7569"/>
    <w:rsid w:val="00BC5A19"/>
    <w:rsid w:val="00BD2F4E"/>
    <w:rsid w:val="00BD41B1"/>
    <w:rsid w:val="00BD4AD5"/>
    <w:rsid w:val="00BE272F"/>
    <w:rsid w:val="00BE500D"/>
    <w:rsid w:val="00BF1402"/>
    <w:rsid w:val="00BF6CBA"/>
    <w:rsid w:val="00C00736"/>
    <w:rsid w:val="00C01E22"/>
    <w:rsid w:val="00C04681"/>
    <w:rsid w:val="00C0572B"/>
    <w:rsid w:val="00C107FE"/>
    <w:rsid w:val="00C14788"/>
    <w:rsid w:val="00C209A8"/>
    <w:rsid w:val="00C21933"/>
    <w:rsid w:val="00C323A7"/>
    <w:rsid w:val="00C37F52"/>
    <w:rsid w:val="00C44E0F"/>
    <w:rsid w:val="00C53159"/>
    <w:rsid w:val="00C56597"/>
    <w:rsid w:val="00C609E1"/>
    <w:rsid w:val="00C61CD1"/>
    <w:rsid w:val="00C63968"/>
    <w:rsid w:val="00C657A8"/>
    <w:rsid w:val="00C7144C"/>
    <w:rsid w:val="00C7220B"/>
    <w:rsid w:val="00C75EE9"/>
    <w:rsid w:val="00C77F8A"/>
    <w:rsid w:val="00C81236"/>
    <w:rsid w:val="00C81A30"/>
    <w:rsid w:val="00C87290"/>
    <w:rsid w:val="00C877EC"/>
    <w:rsid w:val="00C9731D"/>
    <w:rsid w:val="00CA05EA"/>
    <w:rsid w:val="00CA5D56"/>
    <w:rsid w:val="00CB0492"/>
    <w:rsid w:val="00CB12AD"/>
    <w:rsid w:val="00CB1851"/>
    <w:rsid w:val="00CB2341"/>
    <w:rsid w:val="00CB6225"/>
    <w:rsid w:val="00CB7D4A"/>
    <w:rsid w:val="00CC24C0"/>
    <w:rsid w:val="00CC2BBE"/>
    <w:rsid w:val="00CC74EE"/>
    <w:rsid w:val="00CD4BDD"/>
    <w:rsid w:val="00CD4D05"/>
    <w:rsid w:val="00CD687B"/>
    <w:rsid w:val="00CE2950"/>
    <w:rsid w:val="00CE3E5B"/>
    <w:rsid w:val="00CF395A"/>
    <w:rsid w:val="00CF4BD8"/>
    <w:rsid w:val="00D0285F"/>
    <w:rsid w:val="00D07C62"/>
    <w:rsid w:val="00D11328"/>
    <w:rsid w:val="00D12585"/>
    <w:rsid w:val="00D129BE"/>
    <w:rsid w:val="00D26C7C"/>
    <w:rsid w:val="00D30033"/>
    <w:rsid w:val="00D306CA"/>
    <w:rsid w:val="00D312EC"/>
    <w:rsid w:val="00D319AD"/>
    <w:rsid w:val="00D335DD"/>
    <w:rsid w:val="00D3571F"/>
    <w:rsid w:val="00D37096"/>
    <w:rsid w:val="00D377B5"/>
    <w:rsid w:val="00D37B5B"/>
    <w:rsid w:val="00D43FD7"/>
    <w:rsid w:val="00D5281F"/>
    <w:rsid w:val="00D52882"/>
    <w:rsid w:val="00D57675"/>
    <w:rsid w:val="00D6481A"/>
    <w:rsid w:val="00D7309A"/>
    <w:rsid w:val="00D905A5"/>
    <w:rsid w:val="00D926AF"/>
    <w:rsid w:val="00D93B55"/>
    <w:rsid w:val="00D93F81"/>
    <w:rsid w:val="00DA0425"/>
    <w:rsid w:val="00DA5F2D"/>
    <w:rsid w:val="00DA6ABC"/>
    <w:rsid w:val="00DC2565"/>
    <w:rsid w:val="00DC350B"/>
    <w:rsid w:val="00DC5A9A"/>
    <w:rsid w:val="00DC5C8F"/>
    <w:rsid w:val="00DD4675"/>
    <w:rsid w:val="00DD5013"/>
    <w:rsid w:val="00DE172A"/>
    <w:rsid w:val="00DE1759"/>
    <w:rsid w:val="00DE37B3"/>
    <w:rsid w:val="00DE5A2F"/>
    <w:rsid w:val="00DF11B9"/>
    <w:rsid w:val="00DF3D8F"/>
    <w:rsid w:val="00DF6CED"/>
    <w:rsid w:val="00DF7163"/>
    <w:rsid w:val="00E00EBE"/>
    <w:rsid w:val="00E0190A"/>
    <w:rsid w:val="00E06216"/>
    <w:rsid w:val="00E066E2"/>
    <w:rsid w:val="00E06AE8"/>
    <w:rsid w:val="00E07D07"/>
    <w:rsid w:val="00E1247C"/>
    <w:rsid w:val="00E14134"/>
    <w:rsid w:val="00E24577"/>
    <w:rsid w:val="00E25E60"/>
    <w:rsid w:val="00E26987"/>
    <w:rsid w:val="00E30042"/>
    <w:rsid w:val="00E30895"/>
    <w:rsid w:val="00E313EF"/>
    <w:rsid w:val="00E32A49"/>
    <w:rsid w:val="00E336FC"/>
    <w:rsid w:val="00E41C37"/>
    <w:rsid w:val="00E41DE8"/>
    <w:rsid w:val="00E43596"/>
    <w:rsid w:val="00E455E0"/>
    <w:rsid w:val="00E50804"/>
    <w:rsid w:val="00E516A0"/>
    <w:rsid w:val="00E529FC"/>
    <w:rsid w:val="00E665B5"/>
    <w:rsid w:val="00E757D3"/>
    <w:rsid w:val="00E80315"/>
    <w:rsid w:val="00E81624"/>
    <w:rsid w:val="00E83008"/>
    <w:rsid w:val="00E85065"/>
    <w:rsid w:val="00E86B6F"/>
    <w:rsid w:val="00E903FD"/>
    <w:rsid w:val="00E91D2A"/>
    <w:rsid w:val="00E92446"/>
    <w:rsid w:val="00E94B11"/>
    <w:rsid w:val="00E94DA6"/>
    <w:rsid w:val="00E97E3A"/>
    <w:rsid w:val="00EA08CF"/>
    <w:rsid w:val="00EA143C"/>
    <w:rsid w:val="00EA3391"/>
    <w:rsid w:val="00EA4817"/>
    <w:rsid w:val="00EA694D"/>
    <w:rsid w:val="00EB26DE"/>
    <w:rsid w:val="00EB3D2D"/>
    <w:rsid w:val="00EC11E7"/>
    <w:rsid w:val="00EC22D7"/>
    <w:rsid w:val="00EC2EC6"/>
    <w:rsid w:val="00EC3845"/>
    <w:rsid w:val="00EC59C7"/>
    <w:rsid w:val="00EC6078"/>
    <w:rsid w:val="00EC6D1E"/>
    <w:rsid w:val="00ED037F"/>
    <w:rsid w:val="00ED0E46"/>
    <w:rsid w:val="00ED4B77"/>
    <w:rsid w:val="00EE0ADF"/>
    <w:rsid w:val="00EE0FA0"/>
    <w:rsid w:val="00EE5DEF"/>
    <w:rsid w:val="00EE692C"/>
    <w:rsid w:val="00EE6997"/>
    <w:rsid w:val="00EF0637"/>
    <w:rsid w:val="00EF13F7"/>
    <w:rsid w:val="00EF2917"/>
    <w:rsid w:val="00EF3205"/>
    <w:rsid w:val="00EF5E83"/>
    <w:rsid w:val="00F0186A"/>
    <w:rsid w:val="00F01FE3"/>
    <w:rsid w:val="00F04C2B"/>
    <w:rsid w:val="00F057F9"/>
    <w:rsid w:val="00F10545"/>
    <w:rsid w:val="00F12A61"/>
    <w:rsid w:val="00F2126B"/>
    <w:rsid w:val="00F229AB"/>
    <w:rsid w:val="00F2312F"/>
    <w:rsid w:val="00F25387"/>
    <w:rsid w:val="00F26A20"/>
    <w:rsid w:val="00F35B24"/>
    <w:rsid w:val="00F36C04"/>
    <w:rsid w:val="00F36F8D"/>
    <w:rsid w:val="00F40264"/>
    <w:rsid w:val="00F43254"/>
    <w:rsid w:val="00F451DC"/>
    <w:rsid w:val="00F54499"/>
    <w:rsid w:val="00F54F48"/>
    <w:rsid w:val="00F553F3"/>
    <w:rsid w:val="00F567C1"/>
    <w:rsid w:val="00F56A93"/>
    <w:rsid w:val="00F61429"/>
    <w:rsid w:val="00F63E5B"/>
    <w:rsid w:val="00F649E7"/>
    <w:rsid w:val="00F663B3"/>
    <w:rsid w:val="00F673DB"/>
    <w:rsid w:val="00F70C98"/>
    <w:rsid w:val="00F80A06"/>
    <w:rsid w:val="00F84054"/>
    <w:rsid w:val="00F86EE8"/>
    <w:rsid w:val="00F86F09"/>
    <w:rsid w:val="00F8790D"/>
    <w:rsid w:val="00F91158"/>
    <w:rsid w:val="00F9189F"/>
    <w:rsid w:val="00F92E77"/>
    <w:rsid w:val="00F93232"/>
    <w:rsid w:val="00F933B2"/>
    <w:rsid w:val="00F9386C"/>
    <w:rsid w:val="00F939F2"/>
    <w:rsid w:val="00F96092"/>
    <w:rsid w:val="00FA17C8"/>
    <w:rsid w:val="00FA1B67"/>
    <w:rsid w:val="00FA3C06"/>
    <w:rsid w:val="00FA4E16"/>
    <w:rsid w:val="00FA58CA"/>
    <w:rsid w:val="00FB2EFE"/>
    <w:rsid w:val="00FB3748"/>
    <w:rsid w:val="00FB4B53"/>
    <w:rsid w:val="00FB4BD7"/>
    <w:rsid w:val="00FB7D44"/>
    <w:rsid w:val="00FC1165"/>
    <w:rsid w:val="00FC4141"/>
    <w:rsid w:val="00FC4675"/>
    <w:rsid w:val="00FC4997"/>
    <w:rsid w:val="00FC5FFA"/>
    <w:rsid w:val="00FD08A5"/>
    <w:rsid w:val="00FD0CD7"/>
    <w:rsid w:val="00FD0F84"/>
    <w:rsid w:val="00FD0FF3"/>
    <w:rsid w:val="00FD369C"/>
    <w:rsid w:val="00FD3FED"/>
    <w:rsid w:val="00FD729A"/>
    <w:rsid w:val="00FE137A"/>
    <w:rsid w:val="00FE2595"/>
    <w:rsid w:val="00FE33BA"/>
    <w:rsid w:val="00FE3A62"/>
    <w:rsid w:val="00FE3DFC"/>
    <w:rsid w:val="00FE4955"/>
    <w:rsid w:val="00FE65B3"/>
    <w:rsid w:val="00FE78BD"/>
    <w:rsid w:val="00FF4687"/>
    <w:rsid w:val="00FF6B95"/>
    <w:rsid w:val="00FF7DD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E6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59"/>
  </w:style>
  <w:style w:type="paragraph" w:styleId="Heading1">
    <w:name w:val="heading 1"/>
    <w:basedOn w:val="Normal"/>
    <w:next w:val="Normal"/>
    <w:link w:val="Heading1Char"/>
    <w:uiPriority w:val="9"/>
    <w:qFormat/>
    <w:rsid w:val="00254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4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45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45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45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45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455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45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1F92"/>
    <w:pPr>
      <w:tabs>
        <w:tab w:val="center" w:pos="4513"/>
        <w:tab w:val="right" w:pos="9026"/>
      </w:tabs>
      <w:spacing w:after="0" w:line="240" w:lineRule="auto"/>
    </w:pPr>
  </w:style>
  <w:style w:type="character" w:customStyle="1" w:styleId="HeaderChar">
    <w:name w:val="Header Char"/>
    <w:basedOn w:val="DefaultParagraphFont"/>
    <w:link w:val="Header"/>
    <w:rsid w:val="006F1F92"/>
  </w:style>
  <w:style w:type="paragraph" w:styleId="Footer">
    <w:name w:val="footer"/>
    <w:basedOn w:val="Normal"/>
    <w:link w:val="FooterChar"/>
    <w:uiPriority w:val="99"/>
    <w:unhideWhenUsed/>
    <w:rsid w:val="006F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92"/>
  </w:style>
  <w:style w:type="paragraph" w:styleId="BalloonText">
    <w:name w:val="Balloon Text"/>
    <w:basedOn w:val="Normal"/>
    <w:link w:val="BalloonTextChar"/>
    <w:uiPriority w:val="99"/>
    <w:semiHidden/>
    <w:unhideWhenUsed/>
    <w:rsid w:val="006F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92"/>
    <w:rPr>
      <w:rFonts w:ascii="Tahoma" w:hAnsi="Tahoma" w:cs="Tahoma"/>
      <w:sz w:val="16"/>
      <w:szCs w:val="16"/>
    </w:rPr>
  </w:style>
  <w:style w:type="paragraph" w:styleId="FootnoteText">
    <w:name w:val="footnote text"/>
    <w:basedOn w:val="Normal"/>
    <w:link w:val="FootnoteTextChar"/>
    <w:uiPriority w:val="99"/>
    <w:unhideWhenUsed/>
    <w:rsid w:val="00210A91"/>
    <w:pPr>
      <w:spacing w:after="0" w:line="240" w:lineRule="auto"/>
    </w:pPr>
    <w:rPr>
      <w:sz w:val="20"/>
      <w:szCs w:val="20"/>
    </w:rPr>
  </w:style>
  <w:style w:type="character" w:customStyle="1" w:styleId="FootnoteTextChar">
    <w:name w:val="Footnote Text Char"/>
    <w:basedOn w:val="DefaultParagraphFont"/>
    <w:link w:val="FootnoteText"/>
    <w:uiPriority w:val="99"/>
    <w:rsid w:val="00210A91"/>
    <w:rPr>
      <w:sz w:val="20"/>
      <w:szCs w:val="20"/>
    </w:rPr>
  </w:style>
  <w:style w:type="character" w:styleId="FootnoteReference">
    <w:name w:val="footnote reference"/>
    <w:basedOn w:val="DefaultParagraphFont"/>
    <w:uiPriority w:val="99"/>
    <w:unhideWhenUsed/>
    <w:rsid w:val="00210A91"/>
    <w:rPr>
      <w:vertAlign w:val="superscript"/>
    </w:rPr>
  </w:style>
  <w:style w:type="character" w:styleId="CommentReference">
    <w:name w:val="annotation reference"/>
    <w:basedOn w:val="DefaultParagraphFont"/>
    <w:uiPriority w:val="99"/>
    <w:semiHidden/>
    <w:unhideWhenUsed/>
    <w:rsid w:val="00F25387"/>
    <w:rPr>
      <w:sz w:val="16"/>
      <w:szCs w:val="16"/>
    </w:rPr>
  </w:style>
  <w:style w:type="paragraph" w:styleId="CommentText">
    <w:name w:val="annotation text"/>
    <w:basedOn w:val="Normal"/>
    <w:link w:val="CommentTextChar"/>
    <w:uiPriority w:val="99"/>
    <w:unhideWhenUsed/>
    <w:rsid w:val="00F25387"/>
    <w:pPr>
      <w:spacing w:line="240" w:lineRule="auto"/>
    </w:pPr>
    <w:rPr>
      <w:sz w:val="20"/>
      <w:szCs w:val="20"/>
    </w:rPr>
  </w:style>
  <w:style w:type="character" w:customStyle="1" w:styleId="CommentTextChar">
    <w:name w:val="Comment Text Char"/>
    <w:basedOn w:val="DefaultParagraphFont"/>
    <w:link w:val="CommentText"/>
    <w:uiPriority w:val="99"/>
    <w:rsid w:val="00F25387"/>
    <w:rPr>
      <w:sz w:val="20"/>
      <w:szCs w:val="20"/>
    </w:rPr>
  </w:style>
  <w:style w:type="paragraph" w:styleId="CommentSubject">
    <w:name w:val="annotation subject"/>
    <w:basedOn w:val="CommentText"/>
    <w:next w:val="CommentText"/>
    <w:link w:val="CommentSubjectChar"/>
    <w:uiPriority w:val="99"/>
    <w:semiHidden/>
    <w:unhideWhenUsed/>
    <w:rsid w:val="00F25387"/>
    <w:rPr>
      <w:b/>
      <w:bCs/>
    </w:rPr>
  </w:style>
  <w:style w:type="character" w:customStyle="1" w:styleId="CommentSubjectChar">
    <w:name w:val="Comment Subject Char"/>
    <w:basedOn w:val="CommentTextChar"/>
    <w:link w:val="CommentSubject"/>
    <w:uiPriority w:val="99"/>
    <w:semiHidden/>
    <w:rsid w:val="00F25387"/>
    <w:rPr>
      <w:b/>
      <w:bCs/>
      <w:sz w:val="20"/>
      <w:szCs w:val="20"/>
    </w:rPr>
  </w:style>
  <w:style w:type="paragraph" w:styleId="ListParagraph">
    <w:name w:val="List Paragraph"/>
    <w:aliases w:val="List Paragraph1,Recommendation,List Paragraph11,L,bullet point list"/>
    <w:basedOn w:val="Normal"/>
    <w:link w:val="ListParagraphChar"/>
    <w:uiPriority w:val="34"/>
    <w:qFormat/>
    <w:rsid w:val="00254559"/>
    <w:pPr>
      <w:ind w:left="720"/>
      <w:contextualSpacing/>
    </w:pPr>
  </w:style>
  <w:style w:type="character" w:customStyle="1" w:styleId="apple-converted-space">
    <w:name w:val="apple-converted-space"/>
    <w:basedOn w:val="DefaultParagraphFont"/>
    <w:rsid w:val="00A76C51"/>
  </w:style>
  <w:style w:type="character" w:styleId="Emphasis">
    <w:name w:val="Emphasis"/>
    <w:basedOn w:val="DefaultParagraphFont"/>
    <w:uiPriority w:val="20"/>
    <w:qFormat/>
    <w:rsid w:val="00254559"/>
    <w:rPr>
      <w:i/>
      <w:iCs/>
    </w:rPr>
  </w:style>
  <w:style w:type="character" w:styleId="Hyperlink">
    <w:name w:val="Hyperlink"/>
    <w:basedOn w:val="DefaultParagraphFont"/>
    <w:uiPriority w:val="99"/>
    <w:unhideWhenUsed/>
    <w:rsid w:val="009D0BA6"/>
    <w:rPr>
      <w:color w:val="0000FF"/>
      <w:u w:val="single"/>
    </w:rPr>
  </w:style>
  <w:style w:type="paragraph" w:styleId="Revision">
    <w:name w:val="Revision"/>
    <w:hidden/>
    <w:uiPriority w:val="99"/>
    <w:semiHidden/>
    <w:rsid w:val="006973AB"/>
    <w:pPr>
      <w:spacing w:after="0" w:line="240" w:lineRule="auto"/>
    </w:pPr>
  </w:style>
  <w:style w:type="character" w:customStyle="1" w:styleId="FootnoteCharacters">
    <w:name w:val="Footnote Characters"/>
    <w:rsid w:val="000360D3"/>
    <w:rPr>
      <w:vertAlign w:val="superscript"/>
    </w:rPr>
  </w:style>
  <w:style w:type="paragraph" w:customStyle="1" w:styleId="Default">
    <w:name w:val="Default"/>
    <w:rsid w:val="006E767C"/>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003D1F"/>
    <w:pPr>
      <w:spacing w:after="0" w:line="240" w:lineRule="auto"/>
    </w:pPr>
    <w:rPr>
      <w:rFonts w:ascii="Helvetica" w:eastAsia="Arial Unicode MS" w:hAnsi="Helvetica" w:cs="Times New Roman"/>
      <w:color w:val="000000"/>
      <w:sz w:val="24"/>
      <w:szCs w:val="20"/>
    </w:rPr>
  </w:style>
  <w:style w:type="character" w:customStyle="1" w:styleId="Heading1Char">
    <w:name w:val="Heading 1 Char"/>
    <w:basedOn w:val="DefaultParagraphFont"/>
    <w:link w:val="Heading1"/>
    <w:uiPriority w:val="9"/>
    <w:rsid w:val="0025455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43E80"/>
    <w:rPr>
      <w:color w:val="800080" w:themeColor="followedHyperlink"/>
      <w:u w:val="single"/>
    </w:rPr>
  </w:style>
  <w:style w:type="character" w:customStyle="1" w:styleId="Heading2Char">
    <w:name w:val="Heading 2 Char"/>
    <w:basedOn w:val="DefaultParagraphFont"/>
    <w:link w:val="Heading2"/>
    <w:uiPriority w:val="9"/>
    <w:semiHidden/>
    <w:rsid w:val="0025455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907328"/>
  </w:style>
  <w:style w:type="paragraph" w:customStyle="1" w:styleId="Letters-smallitalic">
    <w:name w:val="Letters - small italic"/>
    <w:basedOn w:val="ListParagraph"/>
    <w:rsid w:val="00907328"/>
    <w:pPr>
      <w:spacing w:before="240" w:after="120"/>
      <w:ind w:left="357" w:hanging="357"/>
    </w:pPr>
    <w:rPr>
      <w:rFonts w:ascii="Arial" w:eastAsia="Times New Roman" w:hAnsi="Arial" w:cs="Times New Roman"/>
      <w:i/>
      <w:color w:val="4F81BD" w:themeColor="accent1"/>
    </w:rPr>
  </w:style>
  <w:style w:type="paragraph" w:styleId="Title">
    <w:name w:val="Title"/>
    <w:basedOn w:val="Normal"/>
    <w:next w:val="Normal"/>
    <w:link w:val="TitleChar"/>
    <w:uiPriority w:val="10"/>
    <w:qFormat/>
    <w:rsid w:val="002545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4559"/>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254559"/>
    <w:rPr>
      <w:b/>
      <w:bCs/>
      <w:smallCaps/>
      <w:spacing w:val="5"/>
    </w:rPr>
  </w:style>
  <w:style w:type="character" w:customStyle="1" w:styleId="Heading3Char">
    <w:name w:val="Heading 3 Char"/>
    <w:basedOn w:val="DefaultParagraphFont"/>
    <w:link w:val="Heading3"/>
    <w:uiPriority w:val="9"/>
    <w:semiHidden/>
    <w:rsid w:val="002545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45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45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45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45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455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45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4559"/>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254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455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4559"/>
    <w:rPr>
      <w:b/>
      <w:bCs/>
    </w:rPr>
  </w:style>
  <w:style w:type="paragraph" w:styleId="NoSpacing">
    <w:name w:val="No Spacing"/>
    <w:uiPriority w:val="1"/>
    <w:qFormat/>
    <w:rsid w:val="00254559"/>
    <w:pPr>
      <w:spacing w:after="0" w:line="240" w:lineRule="auto"/>
    </w:pPr>
  </w:style>
  <w:style w:type="paragraph" w:styleId="Quote">
    <w:name w:val="Quote"/>
    <w:basedOn w:val="Normal"/>
    <w:next w:val="Normal"/>
    <w:link w:val="QuoteChar"/>
    <w:uiPriority w:val="29"/>
    <w:qFormat/>
    <w:rsid w:val="00254559"/>
    <w:rPr>
      <w:i/>
      <w:iCs/>
      <w:color w:val="000000" w:themeColor="text1"/>
    </w:rPr>
  </w:style>
  <w:style w:type="character" w:customStyle="1" w:styleId="QuoteChar">
    <w:name w:val="Quote Char"/>
    <w:basedOn w:val="DefaultParagraphFont"/>
    <w:link w:val="Quote"/>
    <w:uiPriority w:val="29"/>
    <w:rsid w:val="00254559"/>
    <w:rPr>
      <w:i/>
      <w:iCs/>
      <w:color w:val="000000" w:themeColor="text1"/>
    </w:rPr>
  </w:style>
  <w:style w:type="paragraph" w:styleId="IntenseQuote">
    <w:name w:val="Intense Quote"/>
    <w:basedOn w:val="Normal"/>
    <w:next w:val="Normal"/>
    <w:link w:val="IntenseQuoteChar"/>
    <w:uiPriority w:val="30"/>
    <w:qFormat/>
    <w:rsid w:val="002545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4559"/>
    <w:rPr>
      <w:b/>
      <w:bCs/>
      <w:i/>
      <w:iCs/>
      <w:color w:val="4F81BD" w:themeColor="accent1"/>
    </w:rPr>
  </w:style>
  <w:style w:type="character" w:styleId="SubtleEmphasis">
    <w:name w:val="Subtle Emphasis"/>
    <w:basedOn w:val="DefaultParagraphFont"/>
    <w:uiPriority w:val="19"/>
    <w:qFormat/>
    <w:rsid w:val="00254559"/>
    <w:rPr>
      <w:i/>
      <w:iCs/>
      <w:color w:val="808080" w:themeColor="text1" w:themeTint="7F"/>
    </w:rPr>
  </w:style>
  <w:style w:type="character" w:styleId="IntenseEmphasis">
    <w:name w:val="Intense Emphasis"/>
    <w:basedOn w:val="DefaultParagraphFont"/>
    <w:uiPriority w:val="21"/>
    <w:qFormat/>
    <w:rsid w:val="00254559"/>
    <w:rPr>
      <w:b/>
      <w:bCs/>
      <w:i/>
      <w:iCs/>
      <w:color w:val="4F81BD" w:themeColor="accent1"/>
    </w:rPr>
  </w:style>
  <w:style w:type="character" w:styleId="SubtleReference">
    <w:name w:val="Subtle Reference"/>
    <w:basedOn w:val="DefaultParagraphFont"/>
    <w:uiPriority w:val="31"/>
    <w:qFormat/>
    <w:rsid w:val="00254559"/>
    <w:rPr>
      <w:smallCaps/>
      <w:color w:val="C0504D" w:themeColor="accent2"/>
      <w:u w:val="single"/>
    </w:rPr>
  </w:style>
  <w:style w:type="character" w:styleId="IntenseReference">
    <w:name w:val="Intense Reference"/>
    <w:basedOn w:val="DefaultParagraphFont"/>
    <w:uiPriority w:val="32"/>
    <w:qFormat/>
    <w:rsid w:val="00254559"/>
    <w:rPr>
      <w:b/>
      <w:bCs/>
      <w:smallCaps/>
      <w:color w:val="C0504D" w:themeColor="accent2"/>
      <w:spacing w:val="5"/>
      <w:u w:val="single"/>
    </w:rPr>
  </w:style>
  <w:style w:type="paragraph" w:styleId="TOCHeading">
    <w:name w:val="TOC Heading"/>
    <w:basedOn w:val="Heading1"/>
    <w:next w:val="Normal"/>
    <w:uiPriority w:val="39"/>
    <w:semiHidden/>
    <w:unhideWhenUsed/>
    <w:qFormat/>
    <w:rsid w:val="0025455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59"/>
  </w:style>
  <w:style w:type="paragraph" w:styleId="Heading1">
    <w:name w:val="heading 1"/>
    <w:basedOn w:val="Normal"/>
    <w:next w:val="Normal"/>
    <w:link w:val="Heading1Char"/>
    <w:uiPriority w:val="9"/>
    <w:qFormat/>
    <w:rsid w:val="00254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4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45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45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45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45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455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45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1F92"/>
    <w:pPr>
      <w:tabs>
        <w:tab w:val="center" w:pos="4513"/>
        <w:tab w:val="right" w:pos="9026"/>
      </w:tabs>
      <w:spacing w:after="0" w:line="240" w:lineRule="auto"/>
    </w:pPr>
  </w:style>
  <w:style w:type="character" w:customStyle="1" w:styleId="HeaderChar">
    <w:name w:val="Header Char"/>
    <w:basedOn w:val="DefaultParagraphFont"/>
    <w:link w:val="Header"/>
    <w:rsid w:val="006F1F92"/>
  </w:style>
  <w:style w:type="paragraph" w:styleId="Footer">
    <w:name w:val="footer"/>
    <w:basedOn w:val="Normal"/>
    <w:link w:val="FooterChar"/>
    <w:uiPriority w:val="99"/>
    <w:unhideWhenUsed/>
    <w:rsid w:val="006F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92"/>
  </w:style>
  <w:style w:type="paragraph" w:styleId="BalloonText">
    <w:name w:val="Balloon Text"/>
    <w:basedOn w:val="Normal"/>
    <w:link w:val="BalloonTextChar"/>
    <w:uiPriority w:val="99"/>
    <w:semiHidden/>
    <w:unhideWhenUsed/>
    <w:rsid w:val="006F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92"/>
    <w:rPr>
      <w:rFonts w:ascii="Tahoma" w:hAnsi="Tahoma" w:cs="Tahoma"/>
      <w:sz w:val="16"/>
      <w:szCs w:val="16"/>
    </w:rPr>
  </w:style>
  <w:style w:type="paragraph" w:styleId="FootnoteText">
    <w:name w:val="footnote text"/>
    <w:basedOn w:val="Normal"/>
    <w:link w:val="FootnoteTextChar"/>
    <w:uiPriority w:val="99"/>
    <w:unhideWhenUsed/>
    <w:rsid w:val="00210A91"/>
    <w:pPr>
      <w:spacing w:after="0" w:line="240" w:lineRule="auto"/>
    </w:pPr>
    <w:rPr>
      <w:sz w:val="20"/>
      <w:szCs w:val="20"/>
    </w:rPr>
  </w:style>
  <w:style w:type="character" w:customStyle="1" w:styleId="FootnoteTextChar">
    <w:name w:val="Footnote Text Char"/>
    <w:basedOn w:val="DefaultParagraphFont"/>
    <w:link w:val="FootnoteText"/>
    <w:uiPriority w:val="99"/>
    <w:rsid w:val="00210A91"/>
    <w:rPr>
      <w:sz w:val="20"/>
      <w:szCs w:val="20"/>
    </w:rPr>
  </w:style>
  <w:style w:type="character" w:styleId="FootnoteReference">
    <w:name w:val="footnote reference"/>
    <w:basedOn w:val="DefaultParagraphFont"/>
    <w:uiPriority w:val="99"/>
    <w:unhideWhenUsed/>
    <w:rsid w:val="00210A91"/>
    <w:rPr>
      <w:vertAlign w:val="superscript"/>
    </w:rPr>
  </w:style>
  <w:style w:type="character" w:styleId="CommentReference">
    <w:name w:val="annotation reference"/>
    <w:basedOn w:val="DefaultParagraphFont"/>
    <w:uiPriority w:val="99"/>
    <w:semiHidden/>
    <w:unhideWhenUsed/>
    <w:rsid w:val="00F25387"/>
    <w:rPr>
      <w:sz w:val="16"/>
      <w:szCs w:val="16"/>
    </w:rPr>
  </w:style>
  <w:style w:type="paragraph" w:styleId="CommentText">
    <w:name w:val="annotation text"/>
    <w:basedOn w:val="Normal"/>
    <w:link w:val="CommentTextChar"/>
    <w:uiPriority w:val="99"/>
    <w:unhideWhenUsed/>
    <w:rsid w:val="00F25387"/>
    <w:pPr>
      <w:spacing w:line="240" w:lineRule="auto"/>
    </w:pPr>
    <w:rPr>
      <w:sz w:val="20"/>
      <w:szCs w:val="20"/>
    </w:rPr>
  </w:style>
  <w:style w:type="character" w:customStyle="1" w:styleId="CommentTextChar">
    <w:name w:val="Comment Text Char"/>
    <w:basedOn w:val="DefaultParagraphFont"/>
    <w:link w:val="CommentText"/>
    <w:uiPriority w:val="99"/>
    <w:rsid w:val="00F25387"/>
    <w:rPr>
      <w:sz w:val="20"/>
      <w:szCs w:val="20"/>
    </w:rPr>
  </w:style>
  <w:style w:type="paragraph" w:styleId="CommentSubject">
    <w:name w:val="annotation subject"/>
    <w:basedOn w:val="CommentText"/>
    <w:next w:val="CommentText"/>
    <w:link w:val="CommentSubjectChar"/>
    <w:uiPriority w:val="99"/>
    <w:semiHidden/>
    <w:unhideWhenUsed/>
    <w:rsid w:val="00F25387"/>
    <w:rPr>
      <w:b/>
      <w:bCs/>
    </w:rPr>
  </w:style>
  <w:style w:type="character" w:customStyle="1" w:styleId="CommentSubjectChar">
    <w:name w:val="Comment Subject Char"/>
    <w:basedOn w:val="CommentTextChar"/>
    <w:link w:val="CommentSubject"/>
    <w:uiPriority w:val="99"/>
    <w:semiHidden/>
    <w:rsid w:val="00F25387"/>
    <w:rPr>
      <w:b/>
      <w:bCs/>
      <w:sz w:val="20"/>
      <w:szCs w:val="20"/>
    </w:rPr>
  </w:style>
  <w:style w:type="paragraph" w:styleId="ListParagraph">
    <w:name w:val="List Paragraph"/>
    <w:aliases w:val="List Paragraph1,Recommendation,List Paragraph11,L,bullet point list"/>
    <w:basedOn w:val="Normal"/>
    <w:link w:val="ListParagraphChar"/>
    <w:uiPriority w:val="34"/>
    <w:qFormat/>
    <w:rsid w:val="00254559"/>
    <w:pPr>
      <w:ind w:left="720"/>
      <w:contextualSpacing/>
    </w:pPr>
  </w:style>
  <w:style w:type="character" w:customStyle="1" w:styleId="apple-converted-space">
    <w:name w:val="apple-converted-space"/>
    <w:basedOn w:val="DefaultParagraphFont"/>
    <w:rsid w:val="00A76C51"/>
  </w:style>
  <w:style w:type="character" w:styleId="Emphasis">
    <w:name w:val="Emphasis"/>
    <w:basedOn w:val="DefaultParagraphFont"/>
    <w:uiPriority w:val="20"/>
    <w:qFormat/>
    <w:rsid w:val="00254559"/>
    <w:rPr>
      <w:i/>
      <w:iCs/>
    </w:rPr>
  </w:style>
  <w:style w:type="character" w:styleId="Hyperlink">
    <w:name w:val="Hyperlink"/>
    <w:basedOn w:val="DefaultParagraphFont"/>
    <w:uiPriority w:val="99"/>
    <w:unhideWhenUsed/>
    <w:rsid w:val="009D0BA6"/>
    <w:rPr>
      <w:color w:val="0000FF"/>
      <w:u w:val="single"/>
    </w:rPr>
  </w:style>
  <w:style w:type="paragraph" w:styleId="Revision">
    <w:name w:val="Revision"/>
    <w:hidden/>
    <w:uiPriority w:val="99"/>
    <w:semiHidden/>
    <w:rsid w:val="006973AB"/>
    <w:pPr>
      <w:spacing w:after="0" w:line="240" w:lineRule="auto"/>
    </w:pPr>
  </w:style>
  <w:style w:type="character" w:customStyle="1" w:styleId="FootnoteCharacters">
    <w:name w:val="Footnote Characters"/>
    <w:rsid w:val="000360D3"/>
    <w:rPr>
      <w:vertAlign w:val="superscript"/>
    </w:rPr>
  </w:style>
  <w:style w:type="paragraph" w:customStyle="1" w:styleId="Default">
    <w:name w:val="Default"/>
    <w:rsid w:val="006E767C"/>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003D1F"/>
    <w:pPr>
      <w:spacing w:after="0" w:line="240" w:lineRule="auto"/>
    </w:pPr>
    <w:rPr>
      <w:rFonts w:ascii="Helvetica" w:eastAsia="Arial Unicode MS" w:hAnsi="Helvetica" w:cs="Times New Roman"/>
      <w:color w:val="000000"/>
      <w:sz w:val="24"/>
      <w:szCs w:val="20"/>
    </w:rPr>
  </w:style>
  <w:style w:type="character" w:customStyle="1" w:styleId="Heading1Char">
    <w:name w:val="Heading 1 Char"/>
    <w:basedOn w:val="DefaultParagraphFont"/>
    <w:link w:val="Heading1"/>
    <w:uiPriority w:val="9"/>
    <w:rsid w:val="0025455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43E80"/>
    <w:rPr>
      <w:color w:val="800080" w:themeColor="followedHyperlink"/>
      <w:u w:val="single"/>
    </w:rPr>
  </w:style>
  <w:style w:type="character" w:customStyle="1" w:styleId="Heading2Char">
    <w:name w:val="Heading 2 Char"/>
    <w:basedOn w:val="DefaultParagraphFont"/>
    <w:link w:val="Heading2"/>
    <w:uiPriority w:val="9"/>
    <w:semiHidden/>
    <w:rsid w:val="0025455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907328"/>
  </w:style>
  <w:style w:type="paragraph" w:customStyle="1" w:styleId="Letters-smallitalic">
    <w:name w:val="Letters - small italic"/>
    <w:basedOn w:val="ListParagraph"/>
    <w:rsid w:val="00907328"/>
    <w:pPr>
      <w:spacing w:before="240" w:after="120"/>
      <w:ind w:left="357" w:hanging="357"/>
    </w:pPr>
    <w:rPr>
      <w:rFonts w:ascii="Arial" w:eastAsia="Times New Roman" w:hAnsi="Arial" w:cs="Times New Roman"/>
      <w:i/>
      <w:color w:val="4F81BD" w:themeColor="accent1"/>
    </w:rPr>
  </w:style>
  <w:style w:type="paragraph" w:styleId="Title">
    <w:name w:val="Title"/>
    <w:basedOn w:val="Normal"/>
    <w:next w:val="Normal"/>
    <w:link w:val="TitleChar"/>
    <w:uiPriority w:val="10"/>
    <w:qFormat/>
    <w:rsid w:val="002545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4559"/>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254559"/>
    <w:rPr>
      <w:b/>
      <w:bCs/>
      <w:smallCaps/>
      <w:spacing w:val="5"/>
    </w:rPr>
  </w:style>
  <w:style w:type="character" w:customStyle="1" w:styleId="Heading3Char">
    <w:name w:val="Heading 3 Char"/>
    <w:basedOn w:val="DefaultParagraphFont"/>
    <w:link w:val="Heading3"/>
    <w:uiPriority w:val="9"/>
    <w:semiHidden/>
    <w:rsid w:val="002545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45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45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45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45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455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45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4559"/>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254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455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4559"/>
    <w:rPr>
      <w:b/>
      <w:bCs/>
    </w:rPr>
  </w:style>
  <w:style w:type="paragraph" w:styleId="NoSpacing">
    <w:name w:val="No Spacing"/>
    <w:uiPriority w:val="1"/>
    <w:qFormat/>
    <w:rsid w:val="00254559"/>
    <w:pPr>
      <w:spacing w:after="0" w:line="240" w:lineRule="auto"/>
    </w:pPr>
  </w:style>
  <w:style w:type="paragraph" w:styleId="Quote">
    <w:name w:val="Quote"/>
    <w:basedOn w:val="Normal"/>
    <w:next w:val="Normal"/>
    <w:link w:val="QuoteChar"/>
    <w:uiPriority w:val="29"/>
    <w:qFormat/>
    <w:rsid w:val="00254559"/>
    <w:rPr>
      <w:i/>
      <w:iCs/>
      <w:color w:val="000000" w:themeColor="text1"/>
    </w:rPr>
  </w:style>
  <w:style w:type="character" w:customStyle="1" w:styleId="QuoteChar">
    <w:name w:val="Quote Char"/>
    <w:basedOn w:val="DefaultParagraphFont"/>
    <w:link w:val="Quote"/>
    <w:uiPriority w:val="29"/>
    <w:rsid w:val="00254559"/>
    <w:rPr>
      <w:i/>
      <w:iCs/>
      <w:color w:val="000000" w:themeColor="text1"/>
    </w:rPr>
  </w:style>
  <w:style w:type="paragraph" w:styleId="IntenseQuote">
    <w:name w:val="Intense Quote"/>
    <w:basedOn w:val="Normal"/>
    <w:next w:val="Normal"/>
    <w:link w:val="IntenseQuoteChar"/>
    <w:uiPriority w:val="30"/>
    <w:qFormat/>
    <w:rsid w:val="002545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4559"/>
    <w:rPr>
      <w:b/>
      <w:bCs/>
      <w:i/>
      <w:iCs/>
      <w:color w:val="4F81BD" w:themeColor="accent1"/>
    </w:rPr>
  </w:style>
  <w:style w:type="character" w:styleId="SubtleEmphasis">
    <w:name w:val="Subtle Emphasis"/>
    <w:basedOn w:val="DefaultParagraphFont"/>
    <w:uiPriority w:val="19"/>
    <w:qFormat/>
    <w:rsid w:val="00254559"/>
    <w:rPr>
      <w:i/>
      <w:iCs/>
      <w:color w:val="808080" w:themeColor="text1" w:themeTint="7F"/>
    </w:rPr>
  </w:style>
  <w:style w:type="character" w:styleId="IntenseEmphasis">
    <w:name w:val="Intense Emphasis"/>
    <w:basedOn w:val="DefaultParagraphFont"/>
    <w:uiPriority w:val="21"/>
    <w:qFormat/>
    <w:rsid w:val="00254559"/>
    <w:rPr>
      <w:b/>
      <w:bCs/>
      <w:i/>
      <w:iCs/>
      <w:color w:val="4F81BD" w:themeColor="accent1"/>
    </w:rPr>
  </w:style>
  <w:style w:type="character" w:styleId="SubtleReference">
    <w:name w:val="Subtle Reference"/>
    <w:basedOn w:val="DefaultParagraphFont"/>
    <w:uiPriority w:val="31"/>
    <w:qFormat/>
    <w:rsid w:val="00254559"/>
    <w:rPr>
      <w:smallCaps/>
      <w:color w:val="C0504D" w:themeColor="accent2"/>
      <w:u w:val="single"/>
    </w:rPr>
  </w:style>
  <w:style w:type="character" w:styleId="IntenseReference">
    <w:name w:val="Intense Reference"/>
    <w:basedOn w:val="DefaultParagraphFont"/>
    <w:uiPriority w:val="32"/>
    <w:qFormat/>
    <w:rsid w:val="00254559"/>
    <w:rPr>
      <w:b/>
      <w:bCs/>
      <w:smallCaps/>
      <w:color w:val="C0504D" w:themeColor="accent2"/>
      <w:spacing w:val="5"/>
      <w:u w:val="single"/>
    </w:rPr>
  </w:style>
  <w:style w:type="paragraph" w:styleId="TOCHeading">
    <w:name w:val="TOC Heading"/>
    <w:basedOn w:val="Heading1"/>
    <w:next w:val="Normal"/>
    <w:uiPriority w:val="39"/>
    <w:semiHidden/>
    <w:unhideWhenUsed/>
    <w:qFormat/>
    <w:rsid w:val="002545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10">
      <w:bodyDiv w:val="1"/>
      <w:marLeft w:val="0"/>
      <w:marRight w:val="0"/>
      <w:marTop w:val="0"/>
      <w:marBottom w:val="0"/>
      <w:divBdr>
        <w:top w:val="none" w:sz="0" w:space="0" w:color="auto"/>
        <w:left w:val="none" w:sz="0" w:space="0" w:color="auto"/>
        <w:bottom w:val="none" w:sz="0" w:space="0" w:color="auto"/>
        <w:right w:val="none" w:sz="0" w:space="0" w:color="auto"/>
      </w:divBdr>
    </w:div>
    <w:div w:id="105347980">
      <w:bodyDiv w:val="1"/>
      <w:marLeft w:val="0"/>
      <w:marRight w:val="0"/>
      <w:marTop w:val="0"/>
      <w:marBottom w:val="0"/>
      <w:divBdr>
        <w:top w:val="none" w:sz="0" w:space="0" w:color="auto"/>
        <w:left w:val="none" w:sz="0" w:space="0" w:color="auto"/>
        <w:bottom w:val="none" w:sz="0" w:space="0" w:color="auto"/>
        <w:right w:val="none" w:sz="0" w:space="0" w:color="auto"/>
      </w:divBdr>
    </w:div>
    <w:div w:id="139074818">
      <w:bodyDiv w:val="1"/>
      <w:marLeft w:val="0"/>
      <w:marRight w:val="0"/>
      <w:marTop w:val="0"/>
      <w:marBottom w:val="0"/>
      <w:divBdr>
        <w:top w:val="none" w:sz="0" w:space="0" w:color="auto"/>
        <w:left w:val="none" w:sz="0" w:space="0" w:color="auto"/>
        <w:bottom w:val="none" w:sz="0" w:space="0" w:color="auto"/>
        <w:right w:val="none" w:sz="0" w:space="0" w:color="auto"/>
      </w:divBdr>
    </w:div>
    <w:div w:id="149636746">
      <w:bodyDiv w:val="1"/>
      <w:marLeft w:val="0"/>
      <w:marRight w:val="0"/>
      <w:marTop w:val="0"/>
      <w:marBottom w:val="0"/>
      <w:divBdr>
        <w:top w:val="none" w:sz="0" w:space="0" w:color="auto"/>
        <w:left w:val="none" w:sz="0" w:space="0" w:color="auto"/>
        <w:bottom w:val="none" w:sz="0" w:space="0" w:color="auto"/>
        <w:right w:val="none" w:sz="0" w:space="0" w:color="auto"/>
      </w:divBdr>
    </w:div>
    <w:div w:id="213738694">
      <w:bodyDiv w:val="1"/>
      <w:marLeft w:val="0"/>
      <w:marRight w:val="0"/>
      <w:marTop w:val="0"/>
      <w:marBottom w:val="0"/>
      <w:divBdr>
        <w:top w:val="none" w:sz="0" w:space="0" w:color="auto"/>
        <w:left w:val="none" w:sz="0" w:space="0" w:color="auto"/>
        <w:bottom w:val="none" w:sz="0" w:space="0" w:color="auto"/>
        <w:right w:val="none" w:sz="0" w:space="0" w:color="auto"/>
      </w:divBdr>
    </w:div>
    <w:div w:id="301230430">
      <w:bodyDiv w:val="1"/>
      <w:marLeft w:val="0"/>
      <w:marRight w:val="0"/>
      <w:marTop w:val="0"/>
      <w:marBottom w:val="0"/>
      <w:divBdr>
        <w:top w:val="none" w:sz="0" w:space="0" w:color="auto"/>
        <w:left w:val="none" w:sz="0" w:space="0" w:color="auto"/>
        <w:bottom w:val="none" w:sz="0" w:space="0" w:color="auto"/>
        <w:right w:val="none" w:sz="0" w:space="0" w:color="auto"/>
      </w:divBdr>
    </w:div>
    <w:div w:id="331765357">
      <w:bodyDiv w:val="1"/>
      <w:marLeft w:val="0"/>
      <w:marRight w:val="0"/>
      <w:marTop w:val="0"/>
      <w:marBottom w:val="0"/>
      <w:divBdr>
        <w:top w:val="none" w:sz="0" w:space="0" w:color="auto"/>
        <w:left w:val="none" w:sz="0" w:space="0" w:color="auto"/>
        <w:bottom w:val="none" w:sz="0" w:space="0" w:color="auto"/>
        <w:right w:val="none" w:sz="0" w:space="0" w:color="auto"/>
      </w:divBdr>
    </w:div>
    <w:div w:id="344210511">
      <w:bodyDiv w:val="1"/>
      <w:marLeft w:val="0"/>
      <w:marRight w:val="0"/>
      <w:marTop w:val="0"/>
      <w:marBottom w:val="0"/>
      <w:divBdr>
        <w:top w:val="none" w:sz="0" w:space="0" w:color="auto"/>
        <w:left w:val="none" w:sz="0" w:space="0" w:color="auto"/>
        <w:bottom w:val="none" w:sz="0" w:space="0" w:color="auto"/>
        <w:right w:val="none" w:sz="0" w:space="0" w:color="auto"/>
      </w:divBdr>
    </w:div>
    <w:div w:id="501050855">
      <w:bodyDiv w:val="1"/>
      <w:marLeft w:val="0"/>
      <w:marRight w:val="0"/>
      <w:marTop w:val="0"/>
      <w:marBottom w:val="0"/>
      <w:divBdr>
        <w:top w:val="none" w:sz="0" w:space="0" w:color="auto"/>
        <w:left w:val="none" w:sz="0" w:space="0" w:color="auto"/>
        <w:bottom w:val="none" w:sz="0" w:space="0" w:color="auto"/>
        <w:right w:val="none" w:sz="0" w:space="0" w:color="auto"/>
      </w:divBdr>
    </w:div>
    <w:div w:id="562299799">
      <w:bodyDiv w:val="1"/>
      <w:marLeft w:val="0"/>
      <w:marRight w:val="0"/>
      <w:marTop w:val="0"/>
      <w:marBottom w:val="0"/>
      <w:divBdr>
        <w:top w:val="none" w:sz="0" w:space="0" w:color="auto"/>
        <w:left w:val="none" w:sz="0" w:space="0" w:color="auto"/>
        <w:bottom w:val="none" w:sz="0" w:space="0" w:color="auto"/>
        <w:right w:val="none" w:sz="0" w:space="0" w:color="auto"/>
      </w:divBdr>
    </w:div>
    <w:div w:id="610211842">
      <w:bodyDiv w:val="1"/>
      <w:marLeft w:val="0"/>
      <w:marRight w:val="0"/>
      <w:marTop w:val="0"/>
      <w:marBottom w:val="0"/>
      <w:divBdr>
        <w:top w:val="none" w:sz="0" w:space="0" w:color="auto"/>
        <w:left w:val="none" w:sz="0" w:space="0" w:color="auto"/>
        <w:bottom w:val="none" w:sz="0" w:space="0" w:color="auto"/>
        <w:right w:val="none" w:sz="0" w:space="0" w:color="auto"/>
      </w:divBdr>
    </w:div>
    <w:div w:id="1107771053">
      <w:bodyDiv w:val="1"/>
      <w:marLeft w:val="0"/>
      <w:marRight w:val="0"/>
      <w:marTop w:val="0"/>
      <w:marBottom w:val="0"/>
      <w:divBdr>
        <w:top w:val="none" w:sz="0" w:space="0" w:color="auto"/>
        <w:left w:val="none" w:sz="0" w:space="0" w:color="auto"/>
        <w:bottom w:val="none" w:sz="0" w:space="0" w:color="auto"/>
        <w:right w:val="none" w:sz="0" w:space="0" w:color="auto"/>
      </w:divBdr>
    </w:div>
    <w:div w:id="1175732838">
      <w:bodyDiv w:val="1"/>
      <w:marLeft w:val="0"/>
      <w:marRight w:val="0"/>
      <w:marTop w:val="0"/>
      <w:marBottom w:val="0"/>
      <w:divBdr>
        <w:top w:val="none" w:sz="0" w:space="0" w:color="auto"/>
        <w:left w:val="none" w:sz="0" w:space="0" w:color="auto"/>
        <w:bottom w:val="none" w:sz="0" w:space="0" w:color="auto"/>
        <w:right w:val="none" w:sz="0" w:space="0" w:color="auto"/>
      </w:divBdr>
    </w:div>
    <w:div w:id="1194928430">
      <w:bodyDiv w:val="1"/>
      <w:marLeft w:val="0"/>
      <w:marRight w:val="0"/>
      <w:marTop w:val="0"/>
      <w:marBottom w:val="0"/>
      <w:divBdr>
        <w:top w:val="none" w:sz="0" w:space="0" w:color="auto"/>
        <w:left w:val="none" w:sz="0" w:space="0" w:color="auto"/>
        <w:bottom w:val="none" w:sz="0" w:space="0" w:color="auto"/>
        <w:right w:val="none" w:sz="0" w:space="0" w:color="auto"/>
      </w:divBdr>
    </w:div>
    <w:div w:id="1482039030">
      <w:bodyDiv w:val="1"/>
      <w:marLeft w:val="0"/>
      <w:marRight w:val="0"/>
      <w:marTop w:val="0"/>
      <w:marBottom w:val="0"/>
      <w:divBdr>
        <w:top w:val="none" w:sz="0" w:space="0" w:color="auto"/>
        <w:left w:val="none" w:sz="0" w:space="0" w:color="auto"/>
        <w:bottom w:val="none" w:sz="0" w:space="0" w:color="auto"/>
        <w:right w:val="none" w:sz="0" w:space="0" w:color="auto"/>
      </w:divBdr>
    </w:div>
    <w:div w:id="1483426965">
      <w:bodyDiv w:val="1"/>
      <w:marLeft w:val="0"/>
      <w:marRight w:val="0"/>
      <w:marTop w:val="0"/>
      <w:marBottom w:val="0"/>
      <w:divBdr>
        <w:top w:val="none" w:sz="0" w:space="0" w:color="auto"/>
        <w:left w:val="none" w:sz="0" w:space="0" w:color="auto"/>
        <w:bottom w:val="none" w:sz="0" w:space="0" w:color="auto"/>
        <w:right w:val="none" w:sz="0" w:space="0" w:color="auto"/>
      </w:divBdr>
    </w:div>
    <w:div w:id="1659386091">
      <w:bodyDiv w:val="1"/>
      <w:marLeft w:val="0"/>
      <w:marRight w:val="0"/>
      <w:marTop w:val="0"/>
      <w:marBottom w:val="0"/>
      <w:divBdr>
        <w:top w:val="none" w:sz="0" w:space="0" w:color="auto"/>
        <w:left w:val="none" w:sz="0" w:space="0" w:color="auto"/>
        <w:bottom w:val="none" w:sz="0" w:space="0" w:color="auto"/>
        <w:right w:val="none" w:sz="0" w:space="0" w:color="auto"/>
      </w:divBdr>
    </w:div>
    <w:div w:id="1679498582">
      <w:bodyDiv w:val="1"/>
      <w:marLeft w:val="0"/>
      <w:marRight w:val="0"/>
      <w:marTop w:val="0"/>
      <w:marBottom w:val="0"/>
      <w:divBdr>
        <w:top w:val="none" w:sz="0" w:space="0" w:color="auto"/>
        <w:left w:val="none" w:sz="0" w:space="0" w:color="auto"/>
        <w:bottom w:val="none" w:sz="0" w:space="0" w:color="auto"/>
        <w:right w:val="none" w:sz="0" w:space="0" w:color="auto"/>
      </w:divBdr>
    </w:div>
    <w:div w:id="17330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BCR1400018</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BB2E20-D418-4A6E-9ED7-6E09AF909168}"/>
</file>

<file path=customXml/itemProps2.xml><?xml version="1.0" encoding="utf-8"?>
<ds:datastoreItem xmlns:ds="http://schemas.openxmlformats.org/officeDocument/2006/customXml" ds:itemID="{D6ED6A6E-6128-4E61-831F-94666274F708}"/>
</file>

<file path=customXml/itemProps3.xml><?xml version="1.0" encoding="utf-8"?>
<ds:datastoreItem xmlns:ds="http://schemas.openxmlformats.org/officeDocument/2006/customXml" ds:itemID="{2205DEA3-D8E9-42EF-9993-B262715C4F90}"/>
</file>

<file path=customXml/itemProps4.xml><?xml version="1.0" encoding="utf-8"?>
<ds:datastoreItem xmlns:ds="http://schemas.openxmlformats.org/officeDocument/2006/customXml" ds:itemID="{A36F50A8-A0EB-45BA-99FF-5489326FC476}"/>
</file>

<file path=customXml/itemProps5.xml><?xml version="1.0" encoding="utf-8"?>
<ds:datastoreItem xmlns:ds="http://schemas.openxmlformats.org/officeDocument/2006/customXml" ds:itemID="{5A9A4DD3-CA44-4D8F-A7C7-3E655A7F9D2C}"/>
</file>

<file path=docProps/app.xml><?xml version="1.0" encoding="utf-8"?>
<Properties xmlns="http://schemas.openxmlformats.org/officeDocument/2006/extended-properties" xmlns:vt="http://schemas.openxmlformats.org/officeDocument/2006/docPropsVTypes">
  <Template>805DE336.dotm</Template>
  <TotalTime>79</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Andrew.Hastings@atse.org.au</dc:creator>
  <cp:lastModifiedBy>Joyce Hotchkis</cp:lastModifiedBy>
  <cp:revision>16</cp:revision>
  <cp:lastPrinted>2014-11-26T05:43:00Z</cp:lastPrinted>
  <dcterms:created xsi:type="dcterms:W3CDTF">2014-11-24T04:31:00Z</dcterms:created>
  <dcterms:modified xsi:type="dcterms:W3CDTF">2015-02-25T04:35:00Z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