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E1" w:rsidRPr="00DE63F3" w:rsidRDefault="0031624C" w:rsidP="00482CE1">
      <w:pPr>
        <w:pStyle w:val="ListParagraph"/>
        <w:ind w:left="0"/>
        <w:jc w:val="center"/>
        <w:rPr>
          <w:rFonts w:ascii="Times New Roman" w:hAnsi="Times New Roman" w:cs="Times New Roman"/>
          <w:b/>
          <w:sz w:val="24"/>
          <w:szCs w:val="24"/>
        </w:rPr>
      </w:pPr>
      <w:r w:rsidRPr="00DE63F3">
        <w:rPr>
          <w:rFonts w:ascii="Times New Roman" w:hAnsi="Times New Roman" w:cs="Times New Roman"/>
          <w:noProof/>
          <w:sz w:val="24"/>
          <w:szCs w:val="24"/>
          <w:lang w:eastAsia="en-AU"/>
        </w:rPr>
        <w:drawing>
          <wp:anchor distT="0" distB="0" distL="114300" distR="114300" simplePos="0" relativeHeight="251659264" behindDoc="1" locked="0" layoutInCell="1" allowOverlap="1" wp14:anchorId="75596E9E" wp14:editId="02F5A7CD">
            <wp:simplePos x="0" y="0"/>
            <wp:positionH relativeFrom="margin">
              <wp:align>center</wp:align>
            </wp:positionH>
            <wp:positionV relativeFrom="paragraph">
              <wp:posOffset>327</wp:posOffset>
            </wp:positionV>
            <wp:extent cx="2695575" cy="675005"/>
            <wp:effectExtent l="0" t="0" r="9525" b="0"/>
            <wp:wrapTight wrapText="bothSides">
              <wp:wrapPolygon edited="0">
                <wp:start x="0" y="0"/>
                <wp:lineTo x="0" y="20726"/>
                <wp:lineTo x="21524" y="20726"/>
                <wp:lineTo x="21524" y="0"/>
                <wp:lineTo x="0" y="0"/>
              </wp:wrapPolygon>
            </wp:wrapTight>
            <wp:docPr id="2" name="Picture 1" descr="ndcrest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rest_xl.jpg"/>
                    <pic:cNvPicPr/>
                  </pic:nvPicPr>
                  <pic:blipFill>
                    <a:blip r:embed="rId8" cstate="print"/>
                    <a:stretch>
                      <a:fillRect/>
                    </a:stretch>
                  </pic:blipFill>
                  <pic:spPr>
                    <a:xfrm>
                      <a:off x="0" y="0"/>
                      <a:ext cx="2695575" cy="675005"/>
                    </a:xfrm>
                    <a:prstGeom prst="rect">
                      <a:avLst/>
                    </a:prstGeom>
                  </pic:spPr>
                </pic:pic>
              </a:graphicData>
            </a:graphic>
          </wp:anchor>
        </w:drawing>
      </w:r>
    </w:p>
    <w:p w:rsidR="00482CE1" w:rsidRPr="00DE63F3" w:rsidRDefault="00482CE1" w:rsidP="00482CE1">
      <w:pPr>
        <w:pStyle w:val="ListParagraph"/>
        <w:ind w:left="0"/>
        <w:jc w:val="center"/>
        <w:rPr>
          <w:rFonts w:ascii="Times New Roman" w:hAnsi="Times New Roman" w:cs="Times New Roman"/>
          <w:b/>
          <w:sz w:val="24"/>
          <w:szCs w:val="24"/>
        </w:rPr>
      </w:pPr>
    </w:p>
    <w:p w:rsidR="00482CE1" w:rsidRPr="00DE63F3" w:rsidRDefault="00482CE1" w:rsidP="00482CE1">
      <w:pPr>
        <w:pStyle w:val="ListParagraph"/>
        <w:ind w:left="0"/>
        <w:jc w:val="center"/>
        <w:rPr>
          <w:rFonts w:ascii="Times New Roman" w:hAnsi="Times New Roman" w:cs="Times New Roman"/>
          <w:b/>
          <w:sz w:val="24"/>
          <w:szCs w:val="24"/>
        </w:rPr>
      </w:pPr>
    </w:p>
    <w:p w:rsidR="00482CE1" w:rsidRPr="00DE63F3" w:rsidRDefault="00482CE1" w:rsidP="00482CE1">
      <w:pPr>
        <w:pStyle w:val="ListParagraph"/>
        <w:ind w:left="0"/>
        <w:jc w:val="center"/>
        <w:rPr>
          <w:rFonts w:ascii="Times New Roman" w:hAnsi="Times New Roman" w:cs="Times New Roman"/>
          <w:b/>
          <w:sz w:val="24"/>
          <w:szCs w:val="24"/>
        </w:rPr>
      </w:pPr>
    </w:p>
    <w:p w:rsidR="00482CE1" w:rsidRPr="00DE63F3" w:rsidRDefault="00482CE1" w:rsidP="00482CE1">
      <w:pPr>
        <w:pStyle w:val="ListParagraph"/>
        <w:ind w:left="0"/>
        <w:jc w:val="center"/>
        <w:rPr>
          <w:rFonts w:ascii="Times New Roman" w:hAnsi="Times New Roman" w:cs="Times New Roman"/>
          <w:b/>
          <w:sz w:val="24"/>
          <w:szCs w:val="24"/>
        </w:rPr>
      </w:pPr>
    </w:p>
    <w:p w:rsidR="00482CE1" w:rsidRPr="00DE63F3" w:rsidRDefault="00482CE1" w:rsidP="00482CE1">
      <w:pPr>
        <w:pStyle w:val="ListParagraph"/>
        <w:ind w:left="0"/>
        <w:jc w:val="center"/>
        <w:rPr>
          <w:rFonts w:ascii="Times New Roman" w:hAnsi="Times New Roman" w:cs="Times New Roman"/>
          <w:b/>
          <w:sz w:val="24"/>
          <w:szCs w:val="24"/>
        </w:rPr>
      </w:pPr>
    </w:p>
    <w:p w:rsidR="008B3B31" w:rsidRPr="008B3B31" w:rsidRDefault="003B54B6" w:rsidP="008B3B31">
      <w:pPr>
        <w:pBdr>
          <w:top w:val="single" w:sz="4" w:space="1" w:color="auto"/>
        </w:pBdr>
        <w:jc w:val="center"/>
        <w:rPr>
          <w:rFonts w:cstheme="minorHAnsi"/>
          <w:b/>
          <w:sz w:val="32"/>
          <w:szCs w:val="28"/>
        </w:rPr>
      </w:pPr>
      <w:r>
        <w:rPr>
          <w:rFonts w:cstheme="minorHAnsi"/>
          <w:b/>
          <w:sz w:val="32"/>
          <w:szCs w:val="28"/>
        </w:rPr>
        <w:br/>
      </w:r>
      <w:r w:rsidR="006B5580">
        <w:rPr>
          <w:rFonts w:cstheme="minorHAnsi"/>
          <w:b/>
          <w:sz w:val="32"/>
          <w:szCs w:val="28"/>
        </w:rPr>
        <w:t xml:space="preserve">SUBMISSION TO THE </w:t>
      </w:r>
      <w:r w:rsidR="008B3B31" w:rsidRPr="008B3B31">
        <w:rPr>
          <w:rFonts w:cstheme="minorHAnsi"/>
          <w:b/>
          <w:sz w:val="32"/>
          <w:szCs w:val="28"/>
        </w:rPr>
        <w:t>PERFORMANCE-BASED FUNDING (PBF) FOR THE COMMONWEALTH GRANT SCHEME</w:t>
      </w:r>
    </w:p>
    <w:p w:rsidR="008B3B31" w:rsidRPr="008B3B31" w:rsidRDefault="008B3B31" w:rsidP="008B3B31">
      <w:pPr>
        <w:pBdr>
          <w:top w:val="single" w:sz="4" w:space="1" w:color="auto"/>
        </w:pBdr>
        <w:jc w:val="center"/>
        <w:rPr>
          <w:rFonts w:cstheme="minorHAnsi"/>
          <w:b/>
          <w:sz w:val="32"/>
          <w:szCs w:val="28"/>
        </w:rPr>
      </w:pPr>
      <w:r w:rsidRPr="008B3B31">
        <w:rPr>
          <w:rFonts w:cstheme="minorHAnsi"/>
          <w:b/>
          <w:sz w:val="32"/>
          <w:szCs w:val="28"/>
        </w:rPr>
        <w:t xml:space="preserve">FEBRUARY 2019 </w:t>
      </w:r>
    </w:p>
    <w:p w:rsidR="008B3B31" w:rsidRPr="003B54B6" w:rsidRDefault="008B3B31" w:rsidP="003B54B6">
      <w:pPr>
        <w:pBdr>
          <w:bottom w:val="single" w:sz="4" w:space="0" w:color="auto"/>
        </w:pBdr>
        <w:jc w:val="center"/>
        <w:rPr>
          <w:rFonts w:cstheme="minorHAnsi"/>
          <w:b/>
          <w:sz w:val="12"/>
          <w:szCs w:val="28"/>
        </w:rPr>
      </w:pPr>
    </w:p>
    <w:p w:rsidR="00482CE1" w:rsidRPr="006A4D28" w:rsidRDefault="00482CE1" w:rsidP="00482CE1">
      <w:pPr>
        <w:pStyle w:val="ListParagraph"/>
        <w:ind w:left="0"/>
        <w:jc w:val="center"/>
        <w:rPr>
          <w:rFonts w:ascii="Times New Roman" w:hAnsi="Times New Roman" w:cs="Times New Roman"/>
          <w:b/>
          <w:sz w:val="24"/>
          <w:szCs w:val="24"/>
        </w:rPr>
      </w:pPr>
    </w:p>
    <w:p w:rsidR="008B3B31" w:rsidRPr="008B3B31" w:rsidRDefault="008B3B31" w:rsidP="00D75B97">
      <w:pPr>
        <w:pStyle w:val="ListParagraph"/>
        <w:spacing w:after="0"/>
        <w:ind w:left="0"/>
        <w:rPr>
          <w:rFonts w:cstheme="minorHAnsi"/>
          <w:sz w:val="28"/>
          <w:szCs w:val="24"/>
        </w:rPr>
      </w:pPr>
    </w:p>
    <w:p w:rsidR="008B3B31" w:rsidRPr="008B3B31" w:rsidRDefault="008B3B31" w:rsidP="00D75B97">
      <w:pPr>
        <w:pStyle w:val="ListParagraph"/>
        <w:spacing w:after="0"/>
        <w:ind w:left="0"/>
        <w:rPr>
          <w:rFonts w:cstheme="minorHAnsi"/>
          <w:sz w:val="28"/>
          <w:szCs w:val="24"/>
        </w:rPr>
      </w:pPr>
    </w:p>
    <w:p w:rsidR="008B3B31" w:rsidRDefault="008B3B31" w:rsidP="00D75B97">
      <w:pPr>
        <w:pStyle w:val="ListParagraph"/>
        <w:spacing w:after="0"/>
        <w:ind w:left="0"/>
        <w:rPr>
          <w:rFonts w:cstheme="minorHAnsi"/>
          <w:sz w:val="32"/>
          <w:szCs w:val="32"/>
        </w:rPr>
      </w:pPr>
    </w:p>
    <w:p w:rsidR="008B3B31" w:rsidRDefault="008B3B31" w:rsidP="00D75B97">
      <w:pPr>
        <w:pStyle w:val="ListParagraph"/>
        <w:spacing w:after="0"/>
        <w:ind w:left="0"/>
        <w:rPr>
          <w:rFonts w:cstheme="minorHAnsi"/>
          <w:sz w:val="32"/>
          <w:szCs w:val="32"/>
        </w:rPr>
      </w:pPr>
    </w:p>
    <w:p w:rsidR="008B3B31" w:rsidRDefault="008B3B31" w:rsidP="00D75B97">
      <w:pPr>
        <w:pStyle w:val="ListParagraph"/>
        <w:spacing w:after="0"/>
        <w:ind w:left="0"/>
        <w:rPr>
          <w:rFonts w:cstheme="minorHAnsi"/>
          <w:sz w:val="32"/>
          <w:szCs w:val="32"/>
        </w:rPr>
      </w:pPr>
    </w:p>
    <w:p w:rsidR="008B3B31" w:rsidRDefault="008B3B31" w:rsidP="00D75B97">
      <w:pPr>
        <w:pStyle w:val="ListParagraph"/>
        <w:spacing w:after="0"/>
        <w:ind w:left="0"/>
        <w:rPr>
          <w:rFonts w:cstheme="minorHAnsi"/>
          <w:sz w:val="32"/>
          <w:szCs w:val="32"/>
        </w:rPr>
      </w:pPr>
    </w:p>
    <w:p w:rsidR="00D75B97" w:rsidRPr="006600B5" w:rsidRDefault="00D75B97" w:rsidP="00D75B97">
      <w:pPr>
        <w:pStyle w:val="ListParagraph"/>
        <w:spacing w:after="0"/>
        <w:ind w:left="0"/>
        <w:rPr>
          <w:rFonts w:cstheme="minorHAnsi"/>
          <w:sz w:val="28"/>
          <w:szCs w:val="32"/>
        </w:rPr>
      </w:pPr>
      <w:r w:rsidRPr="006600B5">
        <w:rPr>
          <w:rFonts w:cstheme="minorHAnsi"/>
          <w:sz w:val="28"/>
          <w:szCs w:val="32"/>
        </w:rPr>
        <w:t>Submitted by</w:t>
      </w:r>
      <w:r w:rsidR="00C82295" w:rsidRPr="006600B5">
        <w:rPr>
          <w:rFonts w:cstheme="minorHAnsi"/>
          <w:sz w:val="28"/>
          <w:szCs w:val="32"/>
        </w:rPr>
        <w:t>:</w:t>
      </w:r>
      <w:r w:rsidR="008B3B31" w:rsidRPr="006600B5">
        <w:rPr>
          <w:rFonts w:cstheme="minorHAnsi"/>
          <w:sz w:val="28"/>
          <w:szCs w:val="32"/>
        </w:rPr>
        <w:t xml:space="preserve"> </w:t>
      </w:r>
      <w:r w:rsidR="003A5E1C" w:rsidRPr="006600B5">
        <w:rPr>
          <w:rFonts w:cstheme="minorHAnsi"/>
          <w:sz w:val="28"/>
          <w:szCs w:val="32"/>
        </w:rPr>
        <w:t>T</w:t>
      </w:r>
      <w:r w:rsidR="00145EC1" w:rsidRPr="006600B5">
        <w:rPr>
          <w:rFonts w:cstheme="minorHAnsi"/>
          <w:sz w:val="28"/>
          <w:szCs w:val="32"/>
        </w:rPr>
        <w:t>he University of Notre Dame Australia</w:t>
      </w:r>
    </w:p>
    <w:p w:rsidR="00D75B97" w:rsidRPr="006600B5" w:rsidRDefault="00D75B97" w:rsidP="00D75B97">
      <w:pPr>
        <w:pStyle w:val="ListParagraph"/>
        <w:spacing w:after="0"/>
        <w:ind w:left="1440"/>
        <w:rPr>
          <w:rFonts w:cstheme="minorHAnsi"/>
          <w:sz w:val="28"/>
          <w:szCs w:val="32"/>
        </w:rPr>
      </w:pPr>
    </w:p>
    <w:p w:rsidR="00D75B97" w:rsidRPr="006600B5" w:rsidRDefault="00D75B97" w:rsidP="00D75B97">
      <w:pPr>
        <w:pStyle w:val="ListParagraph"/>
        <w:spacing w:after="0"/>
        <w:ind w:left="0"/>
        <w:rPr>
          <w:rFonts w:cstheme="minorHAnsi"/>
          <w:sz w:val="28"/>
          <w:szCs w:val="32"/>
        </w:rPr>
      </w:pPr>
      <w:r w:rsidRPr="006600B5">
        <w:rPr>
          <w:rFonts w:cstheme="minorHAnsi"/>
          <w:sz w:val="28"/>
          <w:szCs w:val="32"/>
        </w:rPr>
        <w:t>Email</w:t>
      </w:r>
      <w:r w:rsidR="00C82295" w:rsidRPr="006600B5">
        <w:rPr>
          <w:rFonts w:cstheme="minorHAnsi"/>
          <w:sz w:val="28"/>
          <w:szCs w:val="32"/>
        </w:rPr>
        <w:t>:</w:t>
      </w:r>
      <w:r w:rsidR="008B3B31" w:rsidRPr="006600B5">
        <w:rPr>
          <w:rFonts w:cstheme="minorHAnsi"/>
          <w:sz w:val="28"/>
          <w:szCs w:val="32"/>
        </w:rPr>
        <w:t xml:space="preserve"> </w:t>
      </w:r>
      <w:hyperlink r:id="rId9" w:history="1">
        <w:r w:rsidR="00876A98" w:rsidRPr="006600B5">
          <w:rPr>
            <w:rStyle w:val="Hyperlink"/>
            <w:rFonts w:cstheme="minorHAnsi"/>
            <w:color w:val="0000FF"/>
            <w:sz w:val="28"/>
            <w:szCs w:val="32"/>
          </w:rPr>
          <w:t>vc@nd.edu.au</w:t>
        </w:r>
      </w:hyperlink>
      <w:r w:rsidR="00C82295" w:rsidRPr="006600B5">
        <w:rPr>
          <w:rFonts w:cstheme="minorHAnsi"/>
          <w:color w:val="0000FF"/>
          <w:sz w:val="28"/>
          <w:szCs w:val="32"/>
        </w:rPr>
        <w:t xml:space="preserve"> </w:t>
      </w:r>
      <w:r w:rsidRPr="006600B5">
        <w:rPr>
          <w:rFonts w:cstheme="minorHAnsi"/>
          <w:color w:val="0000FF"/>
          <w:sz w:val="28"/>
          <w:szCs w:val="32"/>
        </w:rPr>
        <w:tab/>
      </w:r>
      <w:r w:rsidRPr="006600B5">
        <w:rPr>
          <w:rFonts w:cstheme="minorHAnsi"/>
          <w:sz w:val="28"/>
          <w:szCs w:val="32"/>
        </w:rPr>
        <w:t xml:space="preserve"> </w:t>
      </w:r>
    </w:p>
    <w:p w:rsidR="00D75B97" w:rsidRPr="006600B5" w:rsidRDefault="00D75B97" w:rsidP="00D75B97">
      <w:pPr>
        <w:pStyle w:val="ListParagraph"/>
        <w:spacing w:after="0"/>
        <w:ind w:left="0"/>
        <w:rPr>
          <w:rFonts w:cstheme="minorHAnsi"/>
          <w:sz w:val="28"/>
          <w:szCs w:val="32"/>
        </w:rPr>
      </w:pPr>
    </w:p>
    <w:p w:rsidR="00D75B97" w:rsidRPr="006600B5" w:rsidRDefault="00D75B97" w:rsidP="00D75B97">
      <w:pPr>
        <w:pStyle w:val="ListParagraph"/>
        <w:spacing w:after="0"/>
        <w:ind w:left="0"/>
        <w:rPr>
          <w:rFonts w:cstheme="minorHAnsi"/>
          <w:sz w:val="28"/>
          <w:szCs w:val="32"/>
        </w:rPr>
      </w:pPr>
      <w:r w:rsidRPr="006600B5">
        <w:rPr>
          <w:rFonts w:cstheme="minorHAnsi"/>
          <w:sz w:val="28"/>
          <w:szCs w:val="32"/>
        </w:rPr>
        <w:t>Telephone</w:t>
      </w:r>
      <w:r w:rsidR="00C82295" w:rsidRPr="006600B5">
        <w:rPr>
          <w:rFonts w:cstheme="minorHAnsi"/>
          <w:sz w:val="28"/>
          <w:szCs w:val="32"/>
        </w:rPr>
        <w:t>:</w:t>
      </w:r>
      <w:r w:rsidR="008B3B31" w:rsidRPr="006600B5">
        <w:rPr>
          <w:rFonts w:cstheme="minorHAnsi"/>
          <w:sz w:val="28"/>
          <w:szCs w:val="32"/>
        </w:rPr>
        <w:t xml:space="preserve"> </w:t>
      </w:r>
      <w:r w:rsidR="00C82295" w:rsidRPr="006600B5">
        <w:rPr>
          <w:rFonts w:cstheme="minorHAnsi"/>
          <w:sz w:val="28"/>
          <w:szCs w:val="32"/>
        </w:rPr>
        <w:t>(08)</w:t>
      </w:r>
      <w:r w:rsidR="006673A5" w:rsidRPr="006600B5">
        <w:rPr>
          <w:rFonts w:cstheme="minorHAnsi"/>
          <w:sz w:val="28"/>
          <w:szCs w:val="32"/>
        </w:rPr>
        <w:t xml:space="preserve"> </w:t>
      </w:r>
      <w:r w:rsidR="00C82295" w:rsidRPr="006600B5">
        <w:rPr>
          <w:rFonts w:cstheme="minorHAnsi"/>
          <w:sz w:val="28"/>
          <w:szCs w:val="32"/>
        </w:rPr>
        <w:t>9433 0850</w:t>
      </w:r>
    </w:p>
    <w:p w:rsidR="00B700AD" w:rsidRPr="008B3B31" w:rsidRDefault="00B700AD" w:rsidP="00D75B97">
      <w:pPr>
        <w:pStyle w:val="ListParagraph"/>
        <w:spacing w:after="0"/>
        <w:ind w:left="0"/>
        <w:rPr>
          <w:rFonts w:cstheme="minorHAnsi"/>
          <w:sz w:val="32"/>
          <w:szCs w:val="32"/>
        </w:rPr>
      </w:pPr>
    </w:p>
    <w:p w:rsidR="00B700AD" w:rsidRPr="008B3B31" w:rsidRDefault="00B700AD">
      <w:pPr>
        <w:rPr>
          <w:rFonts w:cstheme="minorHAnsi"/>
          <w:sz w:val="32"/>
          <w:szCs w:val="32"/>
          <w:lang w:val="en-AU"/>
        </w:rPr>
      </w:pPr>
      <w:r w:rsidRPr="008B3B31">
        <w:rPr>
          <w:rFonts w:cstheme="minorHAnsi"/>
          <w:sz w:val="32"/>
          <w:szCs w:val="32"/>
        </w:rPr>
        <w:br w:type="page"/>
      </w:r>
    </w:p>
    <w:p w:rsidR="00F7729F" w:rsidRPr="00F7729F" w:rsidRDefault="00F7729F" w:rsidP="00F7729F">
      <w:pPr>
        <w:pStyle w:val="ListParagraph"/>
        <w:spacing w:after="0" w:line="360" w:lineRule="auto"/>
        <w:jc w:val="both"/>
        <w:rPr>
          <w:rFonts w:cstheme="minorHAnsi"/>
          <w:b/>
        </w:rPr>
      </w:pPr>
      <w:bookmarkStart w:id="0" w:name="_Toc532907666"/>
    </w:p>
    <w:p w:rsidR="008B3B31" w:rsidRPr="002E4FF5" w:rsidRDefault="008B3B31" w:rsidP="008B3B31">
      <w:pPr>
        <w:pStyle w:val="ListParagraph"/>
        <w:numPr>
          <w:ilvl w:val="0"/>
          <w:numId w:val="22"/>
        </w:numPr>
        <w:spacing w:after="0" w:line="360" w:lineRule="auto"/>
        <w:jc w:val="both"/>
        <w:rPr>
          <w:rFonts w:cstheme="minorHAnsi"/>
          <w:b/>
        </w:rPr>
      </w:pPr>
      <w:r w:rsidRPr="002E4FF5">
        <w:rPr>
          <w:rFonts w:cstheme="minorHAnsi"/>
          <w:b/>
        </w:rPr>
        <w:t>How should the PBF scheme be implemented?</w:t>
      </w:r>
      <w:bookmarkEnd w:id="0"/>
    </w:p>
    <w:p w:rsidR="008B3B31" w:rsidRPr="0098378B" w:rsidRDefault="009A5B4E" w:rsidP="008B3B31">
      <w:pPr>
        <w:spacing w:after="0" w:line="360" w:lineRule="auto"/>
        <w:jc w:val="both"/>
        <w:rPr>
          <w:rFonts w:cstheme="minorHAnsi"/>
          <w:i/>
          <w:color w:val="0D0D0D" w:themeColor="text1" w:themeTint="F2"/>
        </w:rPr>
      </w:pPr>
      <w:r w:rsidRPr="0098378B">
        <w:rPr>
          <w:rFonts w:cstheme="minorHAnsi"/>
          <w:i/>
          <w:color w:val="0D0D0D" w:themeColor="text1" w:themeTint="F2"/>
        </w:rPr>
        <w:t>Consideration 1: how to grow a university’s PBF amount from 2021</w:t>
      </w:r>
    </w:p>
    <w:p w:rsidR="0054668A" w:rsidRPr="0098378B" w:rsidRDefault="00A77181" w:rsidP="0054668A">
      <w:pPr>
        <w:spacing w:after="0" w:line="240" w:lineRule="auto"/>
        <w:textAlignment w:val="center"/>
        <w:rPr>
          <w:rFonts w:ascii="Calibri" w:hAnsi="Calibri" w:cs="Calibri"/>
          <w:color w:val="0D0D0D" w:themeColor="text1" w:themeTint="F2"/>
          <w:lang w:val="en-AU" w:eastAsia="en-AU"/>
        </w:rPr>
      </w:pPr>
      <w:r w:rsidRPr="0098378B">
        <w:rPr>
          <w:rFonts w:ascii="Calibri" w:hAnsi="Calibri" w:cs="Calibri"/>
          <w:color w:val="0D0D0D" w:themeColor="text1" w:themeTint="F2"/>
          <w:lang w:val="en-AU" w:eastAsia="en-AU"/>
        </w:rPr>
        <w:t>As many Australian universities operate multiple campuses in different geographic locations around the country, and all Australian universities attract and enrol students from areas outside their immediate geographical locations, the application of the</w:t>
      </w:r>
      <w:r w:rsidR="0054668A" w:rsidRPr="0098378B">
        <w:rPr>
          <w:rFonts w:ascii="Calibri" w:hAnsi="Calibri" w:cs="Calibri"/>
          <w:color w:val="0D0D0D" w:themeColor="text1" w:themeTint="F2"/>
          <w:lang w:val="en-AU" w:eastAsia="en-AU"/>
        </w:rPr>
        <w:t xml:space="preserve"> national population growth rate </w:t>
      </w:r>
      <w:r w:rsidRPr="0098378B">
        <w:rPr>
          <w:rFonts w:ascii="Calibri" w:hAnsi="Calibri" w:cs="Calibri"/>
          <w:color w:val="0D0D0D" w:themeColor="text1" w:themeTint="F2"/>
          <w:lang w:val="en-AU" w:eastAsia="en-AU"/>
        </w:rPr>
        <w:t xml:space="preserve">to each university is more appropriate than the application of a regional-based population growth rate. Moreover, the national population growth rate </w:t>
      </w:r>
      <w:r w:rsidR="0054668A" w:rsidRPr="0098378B">
        <w:rPr>
          <w:rFonts w:ascii="Calibri" w:hAnsi="Calibri" w:cs="Calibri"/>
          <w:color w:val="0D0D0D" w:themeColor="text1" w:themeTint="F2"/>
          <w:lang w:val="en-AU" w:eastAsia="en-AU"/>
        </w:rPr>
        <w:t>facilitate</w:t>
      </w:r>
      <w:r w:rsidRPr="0098378B">
        <w:rPr>
          <w:rFonts w:ascii="Calibri" w:hAnsi="Calibri" w:cs="Calibri"/>
          <w:color w:val="0D0D0D" w:themeColor="text1" w:themeTint="F2"/>
          <w:lang w:val="en-AU" w:eastAsia="en-AU"/>
        </w:rPr>
        <w:t>s</w:t>
      </w:r>
      <w:r w:rsidR="0054668A" w:rsidRPr="0098378B">
        <w:rPr>
          <w:rFonts w:ascii="Calibri" w:hAnsi="Calibri" w:cs="Calibri"/>
          <w:color w:val="0D0D0D" w:themeColor="text1" w:themeTint="F2"/>
          <w:lang w:val="en-AU" w:eastAsia="en-AU"/>
        </w:rPr>
        <w:t xml:space="preserve"> student choice across all providers in Australia, including regional and remote areas that </w:t>
      </w:r>
      <w:r w:rsidRPr="0098378B">
        <w:rPr>
          <w:rFonts w:ascii="Calibri" w:hAnsi="Calibri" w:cs="Calibri"/>
          <w:color w:val="0D0D0D" w:themeColor="text1" w:themeTint="F2"/>
          <w:lang w:val="en-AU" w:eastAsia="en-AU"/>
        </w:rPr>
        <w:t xml:space="preserve">could </w:t>
      </w:r>
      <w:r w:rsidR="0054668A" w:rsidRPr="0098378B">
        <w:rPr>
          <w:rFonts w:ascii="Calibri" w:hAnsi="Calibri" w:cs="Calibri"/>
          <w:color w:val="0D0D0D" w:themeColor="text1" w:themeTint="F2"/>
          <w:lang w:val="en-AU" w:eastAsia="en-AU"/>
        </w:rPr>
        <w:t>be disadvantaged in the application of local or regional population growth.</w:t>
      </w:r>
    </w:p>
    <w:p w:rsidR="0054668A" w:rsidRPr="0098378B" w:rsidRDefault="0054668A" w:rsidP="008B3B31">
      <w:pPr>
        <w:spacing w:after="0" w:line="360" w:lineRule="auto"/>
        <w:jc w:val="both"/>
        <w:rPr>
          <w:rFonts w:cstheme="minorHAnsi"/>
          <w:color w:val="0D0D0D" w:themeColor="text1" w:themeTint="F2"/>
        </w:rPr>
      </w:pPr>
    </w:p>
    <w:p w:rsidR="008B3B31" w:rsidRPr="0098378B" w:rsidRDefault="009A5B4E" w:rsidP="008B3B31">
      <w:pPr>
        <w:spacing w:after="0" w:line="360" w:lineRule="auto"/>
        <w:jc w:val="both"/>
        <w:rPr>
          <w:rFonts w:cstheme="minorHAnsi"/>
          <w:i/>
          <w:color w:val="0D0D0D" w:themeColor="text1" w:themeTint="F2"/>
        </w:rPr>
      </w:pPr>
      <w:r w:rsidRPr="0098378B">
        <w:rPr>
          <w:rFonts w:cstheme="minorHAnsi"/>
          <w:i/>
          <w:color w:val="0D0D0D" w:themeColor="text1" w:themeTint="F2"/>
        </w:rPr>
        <w:t>Consideration 2: how to treat a university’s PBF amount from 2021</w:t>
      </w:r>
    </w:p>
    <w:p w:rsidR="00A27122" w:rsidRPr="0098378B" w:rsidRDefault="00280FEE" w:rsidP="00A27122">
      <w:pPr>
        <w:rPr>
          <w:color w:val="0D0D0D" w:themeColor="text1" w:themeTint="F2"/>
        </w:rPr>
      </w:pPr>
      <w:r w:rsidRPr="0098378B">
        <w:rPr>
          <w:color w:val="0D0D0D" w:themeColor="text1" w:themeTint="F2"/>
        </w:rPr>
        <w:t xml:space="preserve">From 2021, the PBF should continue to be added to a university’s MBGA such that the amount of funding at risk under the PBF scheme each year remains stable (ie doesn’t grow). Such an approach </w:t>
      </w:r>
      <w:r w:rsidR="00A27122" w:rsidRPr="0098378B">
        <w:rPr>
          <w:color w:val="0D0D0D" w:themeColor="text1" w:themeTint="F2"/>
        </w:rPr>
        <w:t>reduces the risk of the funds being spent on short-term/ potentially ineffective initiatives</w:t>
      </w:r>
      <w:r w:rsidR="009C380A" w:rsidRPr="0098378B">
        <w:rPr>
          <w:color w:val="0D0D0D" w:themeColor="text1" w:themeTint="F2"/>
        </w:rPr>
        <w:t>/ projects</w:t>
      </w:r>
      <w:r w:rsidR="00A27122" w:rsidRPr="0098378B">
        <w:rPr>
          <w:color w:val="0D0D0D" w:themeColor="text1" w:themeTint="F2"/>
        </w:rPr>
        <w:t xml:space="preserve"> and </w:t>
      </w:r>
      <w:r w:rsidR="009C380A" w:rsidRPr="0098378B">
        <w:rPr>
          <w:color w:val="0D0D0D" w:themeColor="text1" w:themeTint="F2"/>
        </w:rPr>
        <w:t xml:space="preserve">provides </w:t>
      </w:r>
      <w:r w:rsidR="00A27122" w:rsidRPr="0098378B">
        <w:rPr>
          <w:color w:val="0D0D0D" w:themeColor="text1" w:themeTint="F2"/>
        </w:rPr>
        <w:t>universities</w:t>
      </w:r>
      <w:r w:rsidR="009C380A" w:rsidRPr="0098378B">
        <w:rPr>
          <w:color w:val="0D0D0D" w:themeColor="text1" w:themeTint="F2"/>
        </w:rPr>
        <w:t xml:space="preserve"> with the level of certainty required to make</w:t>
      </w:r>
      <w:r w:rsidR="009B68D9">
        <w:rPr>
          <w:color w:val="0D0D0D" w:themeColor="text1" w:themeTint="F2"/>
        </w:rPr>
        <w:t xml:space="preserve"> medium -</w:t>
      </w:r>
      <w:r w:rsidR="009C380A" w:rsidRPr="0098378B">
        <w:rPr>
          <w:color w:val="0D0D0D" w:themeColor="text1" w:themeTint="F2"/>
        </w:rPr>
        <w:t xml:space="preserve"> longer term</w:t>
      </w:r>
      <w:r w:rsidR="00A27122" w:rsidRPr="0098378B">
        <w:rPr>
          <w:color w:val="0D0D0D" w:themeColor="text1" w:themeTint="F2"/>
        </w:rPr>
        <w:t xml:space="preserve"> </w:t>
      </w:r>
      <w:r w:rsidR="0054668A" w:rsidRPr="0098378B">
        <w:rPr>
          <w:color w:val="0D0D0D" w:themeColor="text1" w:themeTint="F2"/>
        </w:rPr>
        <w:t xml:space="preserve">strategic </w:t>
      </w:r>
      <w:r w:rsidR="009C380A" w:rsidRPr="0098378B">
        <w:rPr>
          <w:color w:val="0D0D0D" w:themeColor="text1" w:themeTint="F2"/>
        </w:rPr>
        <w:t>investments</w:t>
      </w:r>
      <w:r w:rsidR="00A27122" w:rsidRPr="0098378B">
        <w:rPr>
          <w:color w:val="0D0D0D" w:themeColor="text1" w:themeTint="F2"/>
        </w:rPr>
        <w:t xml:space="preserve">. </w:t>
      </w:r>
    </w:p>
    <w:p w:rsidR="008B3B31" w:rsidRPr="002E4FF5" w:rsidRDefault="008B3B31" w:rsidP="008B3B31">
      <w:pPr>
        <w:spacing w:after="0" w:line="360" w:lineRule="auto"/>
        <w:jc w:val="both"/>
        <w:rPr>
          <w:rFonts w:cstheme="minorHAnsi"/>
          <w:b/>
        </w:rPr>
      </w:pPr>
    </w:p>
    <w:p w:rsidR="008B3B31" w:rsidRPr="002E4FF5" w:rsidRDefault="008B3B31" w:rsidP="008B3B31">
      <w:pPr>
        <w:pStyle w:val="ListParagraph"/>
        <w:numPr>
          <w:ilvl w:val="0"/>
          <w:numId w:val="22"/>
        </w:numPr>
        <w:rPr>
          <w:rFonts w:cstheme="minorHAnsi"/>
          <w:b/>
        </w:rPr>
      </w:pPr>
      <w:r w:rsidRPr="002E4FF5">
        <w:rPr>
          <w:rFonts w:cstheme="minorHAnsi"/>
          <w:b/>
        </w:rPr>
        <w:t>What performance measures should the PBF scheme draw on?</w:t>
      </w:r>
    </w:p>
    <w:p w:rsidR="0054668A" w:rsidRPr="0098378B" w:rsidRDefault="009C380A" w:rsidP="009C380A">
      <w:pPr>
        <w:spacing w:after="0" w:line="240" w:lineRule="auto"/>
        <w:textAlignment w:val="center"/>
        <w:rPr>
          <w:color w:val="0D0D0D" w:themeColor="text1" w:themeTint="F2"/>
          <w:lang w:eastAsia="en-AU"/>
        </w:rPr>
      </w:pPr>
      <w:r w:rsidRPr="0098378B">
        <w:rPr>
          <w:color w:val="0D0D0D" w:themeColor="text1" w:themeTint="F2"/>
          <w:lang w:eastAsia="en-AU"/>
        </w:rPr>
        <w:t xml:space="preserve">The proposed measures of student satisfaction, </w:t>
      </w:r>
      <w:r w:rsidR="0054668A" w:rsidRPr="0098378B">
        <w:rPr>
          <w:color w:val="0D0D0D" w:themeColor="text1" w:themeTint="F2"/>
          <w:lang w:eastAsia="en-AU"/>
        </w:rPr>
        <w:t xml:space="preserve">attrition, retention, completion, </w:t>
      </w:r>
      <w:r w:rsidRPr="0098378B">
        <w:rPr>
          <w:color w:val="0D0D0D" w:themeColor="text1" w:themeTint="F2"/>
          <w:lang w:eastAsia="en-AU"/>
        </w:rPr>
        <w:t xml:space="preserve">employment/ further study </w:t>
      </w:r>
      <w:r w:rsidR="0054668A" w:rsidRPr="0098378B">
        <w:rPr>
          <w:color w:val="0D0D0D" w:themeColor="text1" w:themeTint="F2"/>
          <w:lang w:eastAsia="en-AU"/>
        </w:rPr>
        <w:t xml:space="preserve">and equity </w:t>
      </w:r>
      <w:r w:rsidRPr="0098378B">
        <w:rPr>
          <w:color w:val="0D0D0D" w:themeColor="text1" w:themeTint="F2"/>
          <w:lang w:eastAsia="en-AU"/>
        </w:rPr>
        <w:t xml:space="preserve">are worthy of consideration   - albeit there must be a mechanism/ capacity for allowances to </w:t>
      </w:r>
      <w:r w:rsidRPr="0098378B">
        <w:rPr>
          <w:color w:val="0D0D0D" w:themeColor="text1" w:themeTint="F2"/>
        </w:rPr>
        <w:t xml:space="preserve">be made for factors outside an institution’s control (e.g., a downturn in the economy due to recession which may affect graduate outcomes). </w:t>
      </w:r>
    </w:p>
    <w:p w:rsidR="009C380A" w:rsidRPr="0098378B" w:rsidRDefault="009C380A" w:rsidP="0054668A">
      <w:pPr>
        <w:rPr>
          <w:color w:val="0D0D0D" w:themeColor="text1" w:themeTint="F2"/>
        </w:rPr>
      </w:pPr>
    </w:p>
    <w:p w:rsidR="0098378B" w:rsidRPr="0098378B" w:rsidRDefault="0098378B" w:rsidP="009C380A">
      <w:pPr>
        <w:rPr>
          <w:color w:val="0D0D0D" w:themeColor="text1" w:themeTint="F2"/>
        </w:rPr>
      </w:pPr>
      <w:r w:rsidRPr="0098378B">
        <w:rPr>
          <w:color w:val="0D0D0D" w:themeColor="text1" w:themeTint="F2"/>
        </w:rPr>
        <w:t>U</w:t>
      </w:r>
      <w:r w:rsidR="0054668A" w:rsidRPr="0098378B">
        <w:rPr>
          <w:color w:val="0D0D0D" w:themeColor="text1" w:themeTint="F2"/>
        </w:rPr>
        <w:t xml:space="preserve">sing repayment of HELP debt </w:t>
      </w:r>
      <w:r w:rsidR="009C380A" w:rsidRPr="0098378B">
        <w:rPr>
          <w:color w:val="0D0D0D" w:themeColor="text1" w:themeTint="F2"/>
        </w:rPr>
        <w:t xml:space="preserve">as a measure should </w:t>
      </w:r>
      <w:r w:rsidR="009C380A" w:rsidRPr="009B68D9">
        <w:rPr>
          <w:color w:val="0D0D0D" w:themeColor="text1" w:themeTint="F2"/>
          <w:u w:val="single"/>
        </w:rPr>
        <w:t>not</w:t>
      </w:r>
      <w:r w:rsidR="009C380A" w:rsidRPr="0098378B">
        <w:rPr>
          <w:color w:val="0D0D0D" w:themeColor="text1" w:themeTint="F2"/>
        </w:rPr>
        <w:t xml:space="preserve"> be considered for reasons</w:t>
      </w:r>
      <w:r w:rsidRPr="0098378B">
        <w:rPr>
          <w:color w:val="0D0D0D" w:themeColor="text1" w:themeTint="F2"/>
        </w:rPr>
        <w:t xml:space="preserve"> including the following</w:t>
      </w:r>
      <w:r w:rsidR="009C380A" w:rsidRPr="0098378B">
        <w:rPr>
          <w:color w:val="0D0D0D" w:themeColor="text1" w:themeTint="F2"/>
        </w:rPr>
        <w:t xml:space="preserve">: </w:t>
      </w:r>
    </w:p>
    <w:p w:rsidR="0054668A" w:rsidRPr="0098378B" w:rsidRDefault="0054668A" w:rsidP="0098378B">
      <w:pPr>
        <w:pStyle w:val="ListParagraph"/>
        <w:numPr>
          <w:ilvl w:val="0"/>
          <w:numId w:val="26"/>
        </w:numPr>
        <w:rPr>
          <w:color w:val="0D0D0D" w:themeColor="text1" w:themeTint="F2"/>
        </w:rPr>
      </w:pPr>
      <w:r w:rsidRPr="0098378B">
        <w:rPr>
          <w:color w:val="0D0D0D" w:themeColor="text1" w:themeTint="F2"/>
        </w:rPr>
        <w:t>many life factors that are bey</w:t>
      </w:r>
      <w:r w:rsidR="0098378B" w:rsidRPr="0098378B">
        <w:rPr>
          <w:color w:val="0D0D0D" w:themeColor="text1" w:themeTint="F2"/>
        </w:rPr>
        <w:t>ond the purview of a university contribute to a graduate’s ability to repay HELP debts;</w:t>
      </w:r>
      <w:r w:rsidRPr="0098378B">
        <w:rPr>
          <w:color w:val="0D0D0D" w:themeColor="text1" w:themeTint="F2"/>
        </w:rPr>
        <w:t xml:space="preserve"> </w:t>
      </w:r>
    </w:p>
    <w:p w:rsidR="0054668A" w:rsidRPr="006B518B" w:rsidRDefault="0054668A" w:rsidP="006B518B">
      <w:pPr>
        <w:pStyle w:val="ListParagraph"/>
        <w:numPr>
          <w:ilvl w:val="0"/>
          <w:numId w:val="26"/>
        </w:numPr>
        <w:spacing w:after="160" w:line="259" w:lineRule="auto"/>
        <w:textAlignment w:val="center"/>
        <w:rPr>
          <w:color w:val="0D0D0D" w:themeColor="text1" w:themeTint="F2"/>
        </w:rPr>
      </w:pPr>
      <w:r w:rsidRPr="0098378B">
        <w:rPr>
          <w:color w:val="0D0D0D" w:themeColor="text1" w:themeTint="F2"/>
        </w:rPr>
        <w:t xml:space="preserve">Repayment rates are impacted by multifactorial reasons, especially for equity students. This measure </w:t>
      </w:r>
      <w:r w:rsidR="0098378B" w:rsidRPr="0098378B">
        <w:rPr>
          <w:color w:val="0D0D0D" w:themeColor="text1" w:themeTint="F2"/>
        </w:rPr>
        <w:t>is</w:t>
      </w:r>
      <w:r w:rsidRPr="0098378B">
        <w:rPr>
          <w:color w:val="0D0D0D" w:themeColor="text1" w:themeTint="F2"/>
        </w:rPr>
        <w:t xml:space="preserve"> at odds with the proposed measures in relation to equity students. This may be a disincentive for universities to engage with equity students</w:t>
      </w:r>
      <w:r w:rsidR="006B518B">
        <w:rPr>
          <w:color w:val="0D0D0D" w:themeColor="text1" w:themeTint="F2"/>
        </w:rPr>
        <w:t>; and</w:t>
      </w:r>
      <w:r w:rsidR="009C380A" w:rsidRPr="006B518B">
        <w:rPr>
          <w:color w:val="0D0D0D" w:themeColor="text1" w:themeTint="F2"/>
        </w:rPr>
        <w:t xml:space="preserve"> </w:t>
      </w:r>
    </w:p>
    <w:p w:rsidR="0054668A" w:rsidRPr="0098378B" w:rsidRDefault="0054668A" w:rsidP="0054668A">
      <w:pPr>
        <w:pStyle w:val="ListParagraph"/>
        <w:numPr>
          <w:ilvl w:val="0"/>
          <w:numId w:val="26"/>
        </w:numPr>
        <w:spacing w:after="160" w:line="259" w:lineRule="auto"/>
        <w:rPr>
          <w:color w:val="0D0D0D" w:themeColor="text1" w:themeTint="F2"/>
        </w:rPr>
      </w:pPr>
      <w:r w:rsidRPr="0098378B">
        <w:rPr>
          <w:color w:val="0D0D0D" w:themeColor="text1" w:themeTint="F2"/>
        </w:rPr>
        <w:t>Importantly, this measure fails to discern the gender disparity in the HELP system, whereby many women take longer to pay off HELP as result of maternity leave and part-time income (without interest relief) or do not return to the workforce at all for extended periods of time.  This will have a disproportionate impact on universities which offer programs traditionally undertaken by higher percentages of females, such as Nursing, Teaching, Allied Health and Law.</w:t>
      </w:r>
    </w:p>
    <w:p w:rsidR="008B3B31" w:rsidRPr="002E4FF5" w:rsidRDefault="008B3B31" w:rsidP="008B3B31">
      <w:pPr>
        <w:rPr>
          <w:rFonts w:cstheme="minorHAnsi"/>
          <w:b/>
        </w:rPr>
      </w:pPr>
    </w:p>
    <w:p w:rsidR="008B3B31" w:rsidRPr="002E4FF5" w:rsidRDefault="008B3B31" w:rsidP="008B3B31">
      <w:pPr>
        <w:pStyle w:val="ListParagraph"/>
        <w:numPr>
          <w:ilvl w:val="0"/>
          <w:numId w:val="22"/>
        </w:numPr>
        <w:rPr>
          <w:rFonts w:cstheme="minorHAnsi"/>
          <w:b/>
        </w:rPr>
      </w:pPr>
      <w:r w:rsidRPr="002E4FF5">
        <w:rPr>
          <w:rFonts w:cstheme="minorHAnsi"/>
          <w:b/>
        </w:rPr>
        <w:t>How should the PBF scheme be designed?</w:t>
      </w:r>
    </w:p>
    <w:p w:rsidR="0098378B" w:rsidRPr="0098378B" w:rsidRDefault="0098378B" w:rsidP="003943C4">
      <w:r w:rsidRPr="0098378B">
        <w:t xml:space="preserve">The concept of compulsory measures </w:t>
      </w:r>
      <w:r w:rsidRPr="0098378B">
        <w:rPr>
          <w:u w:val="single"/>
        </w:rPr>
        <w:t>and</w:t>
      </w:r>
      <w:r w:rsidRPr="0098378B">
        <w:t xml:space="preserve"> supplementary measures</w:t>
      </w:r>
      <w:r w:rsidR="003943C4">
        <w:t xml:space="preserve"> which are chosen by the individual institutions</w:t>
      </w:r>
      <w:r w:rsidRPr="0098378B">
        <w:t xml:space="preserve"> would be the most appropriate approach. This would be true to the design </w:t>
      </w:r>
      <w:r w:rsidRPr="0098378B">
        <w:lastRenderedPageBreak/>
        <w:t>principle “Fair” and allow recognition of a university’s distinct character/purpose to be incorporated into the design of the PBF scheme.</w:t>
      </w:r>
    </w:p>
    <w:p w:rsidR="008B3B31" w:rsidRPr="002E4FF5" w:rsidRDefault="008B3B31" w:rsidP="008B3B31">
      <w:pPr>
        <w:rPr>
          <w:rFonts w:cstheme="minorHAnsi"/>
          <w:b/>
        </w:rPr>
      </w:pPr>
    </w:p>
    <w:p w:rsidR="008B3B31" w:rsidRPr="002E4FF5" w:rsidRDefault="008C0A99" w:rsidP="008B3B31">
      <w:pPr>
        <w:pStyle w:val="ListParagraph"/>
        <w:numPr>
          <w:ilvl w:val="0"/>
          <w:numId w:val="22"/>
        </w:numPr>
        <w:rPr>
          <w:rFonts w:cstheme="minorHAnsi"/>
          <w:b/>
        </w:rPr>
      </w:pPr>
      <w:r>
        <w:rPr>
          <w:rFonts w:cstheme="minorHAnsi"/>
          <w:b/>
        </w:rPr>
        <w:t>H</w:t>
      </w:r>
      <w:r w:rsidR="008B3B31" w:rsidRPr="002E4FF5">
        <w:rPr>
          <w:rFonts w:cstheme="minorHAnsi"/>
          <w:b/>
        </w:rPr>
        <w:t>ow should performance measure benchmarks be set?</w:t>
      </w:r>
    </w:p>
    <w:p w:rsidR="003943C4" w:rsidRPr="003943C4" w:rsidRDefault="003943C4" w:rsidP="003943C4">
      <w:r w:rsidRPr="003943C4">
        <w:t xml:space="preserve">If the aim of the PBF is to improve the performance of all institutions and raise the quality of the student experience for all students irrespective of their choice of provider (noting for some that choice may be limited by region and many other competing factors such as mode of delivery, course offerings, location or economic reasons), the primary focus of the </w:t>
      </w:r>
      <w:r w:rsidR="006B518B">
        <w:t xml:space="preserve">benchmark measures should be on each university </w:t>
      </w:r>
      <w:r w:rsidRPr="003943C4">
        <w:t>demonstrating internal improvement</w:t>
      </w:r>
      <w:r w:rsidR="006B518B">
        <w:t xml:space="preserve"> (or, in some cases, consistent high level performance). That is, </w:t>
      </w:r>
      <w:r w:rsidRPr="003943C4">
        <w:t xml:space="preserve">the </w:t>
      </w:r>
      <w:r w:rsidR="006B518B">
        <w:t xml:space="preserve">majority of benchmarks should be measured an </w:t>
      </w:r>
      <w:r w:rsidRPr="003943C4">
        <w:t>insti</w:t>
      </w:r>
      <w:r w:rsidR="00221DEB">
        <w:t>t</w:t>
      </w:r>
      <w:r w:rsidRPr="003943C4">
        <w:t>ution</w:t>
      </w:r>
      <w:r w:rsidR="006B518B">
        <w:t>’s</w:t>
      </w:r>
      <w:r w:rsidRPr="003943C4">
        <w:t xml:space="preserve"> own rollin</w:t>
      </w:r>
      <w:r w:rsidR="006B518B">
        <w:t>g average – underpinned by a sector-wide baseline ‘threshold’ (that is not based on a ranking).</w:t>
      </w:r>
      <w:r w:rsidRPr="003943C4">
        <w:t xml:space="preserve"> </w:t>
      </w:r>
    </w:p>
    <w:p w:rsidR="003943C4" w:rsidRPr="009B68D9" w:rsidRDefault="003943C4" w:rsidP="003943C4">
      <w:pPr>
        <w:rPr>
          <w:lang w:val="en-AU"/>
        </w:rPr>
      </w:pPr>
      <w:r w:rsidRPr="008C0A99">
        <w:rPr>
          <w:lang w:val="en-AU"/>
        </w:rPr>
        <w:t>Diversity</w:t>
      </w:r>
      <w:r>
        <w:rPr>
          <w:lang w:val="en-AU"/>
        </w:rPr>
        <w:t xml:space="preserve"> of student cohorts and institutional missions must </w:t>
      </w:r>
      <w:r w:rsidRPr="008C0A99">
        <w:rPr>
          <w:lang w:val="en-AU"/>
        </w:rPr>
        <w:t xml:space="preserve">be accounted for and normalised when setting performance benchmarks. </w:t>
      </w:r>
      <w:r>
        <w:rPr>
          <w:lang w:val="en-AU"/>
        </w:rPr>
        <w:t xml:space="preserve">The statements in the Discussion Paper that </w:t>
      </w:r>
      <w:r w:rsidRPr="008C0A99">
        <w:rPr>
          <w:lang w:val="en-AU"/>
        </w:rPr>
        <w:t xml:space="preserve">“controlling for student characteristics appears to make very little difference to the relative performance of institutions in terms of measured attrition rates” </w:t>
      </w:r>
      <w:r>
        <w:t xml:space="preserve">the influence of student backgrounds on institutional performance may be overstated”, are counter to international findings (Harvey, Cakitaki &amp; Brett, 2018). Harvey et al note that the Australian PBF model </w:t>
      </w:r>
      <w:r w:rsidRPr="008C0A99">
        <w:rPr>
          <w:i/>
        </w:rPr>
        <w:t>must</w:t>
      </w:r>
      <w:r>
        <w:t xml:space="preserve"> learn from those schemes implemented in the US and UK which found that the use of ‘split metrics’ is paramount in fairly assessing performance whilst also accommodating for student characteristics.</w:t>
      </w:r>
      <w:r w:rsidRPr="0098378B">
        <w:rPr>
          <w:rFonts w:ascii="Calibri" w:hAnsi="Calibri" w:cs="Calibri"/>
          <w:color w:val="000000"/>
          <w:lang w:val="en-AU" w:eastAsia="en-AU"/>
        </w:rPr>
        <w:t xml:space="preserve"> </w:t>
      </w:r>
    </w:p>
    <w:p w:rsidR="003943C4" w:rsidRPr="0098378B" w:rsidRDefault="003943C4" w:rsidP="003943C4">
      <w:r w:rsidRPr="0098378B">
        <w:t>The size of an institution needs to be accounted for.  Small changes have a significantly higher statistical impact, both positive and negative for smaller institutions.</w:t>
      </w:r>
    </w:p>
    <w:p w:rsidR="006600B5" w:rsidRPr="002E4FF5" w:rsidRDefault="006600B5" w:rsidP="008B3B31">
      <w:pPr>
        <w:rPr>
          <w:rFonts w:cstheme="minorHAnsi"/>
          <w:b/>
        </w:rPr>
      </w:pPr>
    </w:p>
    <w:p w:rsidR="008B3B31" w:rsidRPr="002E4FF5" w:rsidRDefault="008C0A99" w:rsidP="008B3B31">
      <w:pPr>
        <w:pStyle w:val="ListParagraph"/>
        <w:numPr>
          <w:ilvl w:val="0"/>
          <w:numId w:val="22"/>
        </w:numPr>
        <w:rPr>
          <w:rFonts w:cstheme="minorHAnsi"/>
          <w:b/>
        </w:rPr>
      </w:pPr>
      <w:r>
        <w:rPr>
          <w:rFonts w:cstheme="minorHAnsi"/>
          <w:b/>
        </w:rPr>
        <w:t>Sh</w:t>
      </w:r>
      <w:r w:rsidR="008B3B31" w:rsidRPr="002E4FF5">
        <w:rPr>
          <w:rFonts w:cstheme="minorHAnsi"/>
          <w:b/>
        </w:rPr>
        <w:t>ould the PBF funding of unsuccessful universities be redistributed?</w:t>
      </w:r>
    </w:p>
    <w:p w:rsidR="008C0A99" w:rsidRPr="008C0A99" w:rsidRDefault="0062456F" w:rsidP="00F7729F">
      <w:pPr>
        <w:spacing w:after="0" w:line="240" w:lineRule="auto"/>
        <w:textAlignment w:val="center"/>
        <w:rPr>
          <w:b/>
          <w:color w:val="000000"/>
          <w:lang w:eastAsia="en-AU"/>
        </w:rPr>
      </w:pPr>
      <w:r>
        <w:rPr>
          <w:color w:val="000000"/>
          <w:lang w:eastAsia="en-AU"/>
        </w:rPr>
        <w:t xml:space="preserve">The direction of unallocated PBF funding to the reallocation </w:t>
      </w:r>
      <w:r w:rsidR="00F7729F">
        <w:rPr>
          <w:color w:val="000000"/>
          <w:lang w:eastAsia="en-AU"/>
        </w:rPr>
        <w:t xml:space="preserve">of designated places is preferable to an automatic redistribution among successful universities. Consideration should be given to directing the funds towards strategic higher education projects/ initiatives – which could be open to all universities on a competitive basis. </w:t>
      </w:r>
    </w:p>
    <w:p w:rsidR="008B3B31" w:rsidRPr="002E4FF5" w:rsidRDefault="008B3B31" w:rsidP="008B3B31">
      <w:pPr>
        <w:rPr>
          <w:rFonts w:cstheme="minorHAnsi"/>
          <w:b/>
        </w:rPr>
      </w:pPr>
    </w:p>
    <w:p w:rsidR="008B3B31" w:rsidRPr="002E4FF5" w:rsidRDefault="008B3B31" w:rsidP="008B3B31">
      <w:pPr>
        <w:pStyle w:val="ListParagraph"/>
        <w:numPr>
          <w:ilvl w:val="0"/>
          <w:numId w:val="22"/>
        </w:numPr>
        <w:rPr>
          <w:rFonts w:cstheme="minorHAnsi"/>
          <w:b/>
        </w:rPr>
      </w:pPr>
      <w:r w:rsidRPr="002E4FF5">
        <w:rPr>
          <w:rFonts w:cstheme="minorHAnsi"/>
          <w:b/>
        </w:rPr>
        <w:t>How much “lag” is acceptable between PBF data and the funding year?</w:t>
      </w:r>
    </w:p>
    <w:p w:rsidR="008B3B31" w:rsidRPr="008C0A99" w:rsidRDefault="00F7729F" w:rsidP="008B3B31">
      <w:pPr>
        <w:rPr>
          <w:rFonts w:cstheme="minorHAnsi"/>
        </w:rPr>
      </w:pPr>
      <w:r>
        <w:rPr>
          <w:rFonts w:cstheme="minorHAnsi"/>
        </w:rPr>
        <w:t>Regardless of the performance measures used, the</w:t>
      </w:r>
      <w:r w:rsidR="00C94EA6">
        <w:rPr>
          <w:rFonts w:cstheme="minorHAnsi"/>
        </w:rPr>
        <w:t>r</w:t>
      </w:r>
      <w:bookmarkStart w:id="1" w:name="_GoBack"/>
      <w:bookmarkEnd w:id="1"/>
      <w:r>
        <w:rPr>
          <w:rFonts w:cstheme="minorHAnsi"/>
        </w:rPr>
        <w:t>e will inevitably be a ‘lag’. Ideally, the lag should be less than 12 months – but, a period of up to 2 years would be acceptable.</w:t>
      </w:r>
    </w:p>
    <w:p w:rsidR="008B3B31" w:rsidRPr="002E4FF5" w:rsidRDefault="008B3B31" w:rsidP="008B3B31">
      <w:pPr>
        <w:rPr>
          <w:rFonts w:cstheme="minorHAnsi"/>
          <w:b/>
        </w:rPr>
      </w:pPr>
    </w:p>
    <w:p w:rsidR="008B3B31" w:rsidRPr="002E4FF5" w:rsidRDefault="00F7729F" w:rsidP="008B3B31">
      <w:pPr>
        <w:pStyle w:val="ListParagraph"/>
        <w:numPr>
          <w:ilvl w:val="0"/>
          <w:numId w:val="22"/>
        </w:numPr>
        <w:rPr>
          <w:rFonts w:cstheme="minorHAnsi"/>
          <w:b/>
        </w:rPr>
      </w:pPr>
      <w:r>
        <w:rPr>
          <w:rFonts w:cstheme="minorHAnsi"/>
          <w:b/>
        </w:rPr>
        <w:t>ho</w:t>
      </w:r>
      <w:r w:rsidR="008B3B31" w:rsidRPr="002E4FF5">
        <w:rPr>
          <w:rFonts w:cstheme="minorHAnsi"/>
          <w:b/>
        </w:rPr>
        <w:t>w should the PBF scheme be regulated?</w:t>
      </w:r>
    </w:p>
    <w:p w:rsidR="00E032DF" w:rsidRPr="003F4609" w:rsidRDefault="00F7729F" w:rsidP="003943C4">
      <w:r>
        <w:t xml:space="preserve">The PBF should be regulated through a combination of </w:t>
      </w:r>
      <w:r w:rsidR="00E032DF">
        <w:t xml:space="preserve">amendment of the </w:t>
      </w:r>
      <w:r w:rsidR="00E032DF" w:rsidRPr="003943C4">
        <w:rPr>
          <w:i/>
        </w:rPr>
        <w:t>Commonwealth Grant Scheme Guidelines</w:t>
      </w:r>
      <w:r w:rsidR="00E032DF" w:rsidRPr="00D87AEF">
        <w:t xml:space="preserve"> </w:t>
      </w:r>
      <w:r>
        <w:t xml:space="preserve">(on the general outline of the scheme) and the usage of individual funding agreements where there are institutional specific measures. </w:t>
      </w:r>
    </w:p>
    <w:p w:rsidR="00C5257E" w:rsidRPr="00C5257E" w:rsidRDefault="00C5257E" w:rsidP="00C5257E">
      <w:pPr>
        <w:spacing w:after="120" w:line="240" w:lineRule="auto"/>
        <w:rPr>
          <w:rFonts w:cs="Times New Roman"/>
          <w:b/>
        </w:rPr>
      </w:pPr>
    </w:p>
    <w:sectPr w:rsidR="00C5257E" w:rsidRPr="00C5257E" w:rsidSect="008B3B31">
      <w:headerReference w:type="default" r:id="rId10"/>
      <w:pgSz w:w="11906" w:h="16838"/>
      <w:pgMar w:top="1440" w:right="1440" w:bottom="1440" w:left="1440" w:header="73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2B" w:rsidRDefault="0025352B" w:rsidP="00B51A57">
      <w:pPr>
        <w:spacing w:after="0" w:line="240" w:lineRule="auto"/>
      </w:pPr>
      <w:r>
        <w:separator/>
      </w:r>
    </w:p>
  </w:endnote>
  <w:endnote w:type="continuationSeparator" w:id="0">
    <w:p w:rsidR="0025352B" w:rsidRDefault="0025352B" w:rsidP="00B5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2B" w:rsidRDefault="0025352B" w:rsidP="00B51A57">
      <w:pPr>
        <w:spacing w:after="0" w:line="240" w:lineRule="auto"/>
      </w:pPr>
      <w:r>
        <w:separator/>
      </w:r>
    </w:p>
  </w:footnote>
  <w:footnote w:type="continuationSeparator" w:id="0">
    <w:p w:rsidR="0025352B" w:rsidRDefault="0025352B" w:rsidP="00B5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48" w:rsidRDefault="007E2448" w:rsidP="008B3B31">
    <w:pPr>
      <w:pStyle w:val="Header"/>
    </w:pPr>
  </w:p>
  <w:p w:rsidR="007E2448" w:rsidRDefault="007E24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CE7"/>
    <w:multiLevelType w:val="hybridMultilevel"/>
    <w:tmpl w:val="93801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C80DA8"/>
    <w:multiLevelType w:val="hybridMultilevel"/>
    <w:tmpl w:val="E55A3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2648B"/>
    <w:multiLevelType w:val="hybridMultilevel"/>
    <w:tmpl w:val="E3FC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42077"/>
    <w:multiLevelType w:val="hybridMultilevel"/>
    <w:tmpl w:val="52E6B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A508BE"/>
    <w:multiLevelType w:val="hybridMultilevel"/>
    <w:tmpl w:val="65606BD0"/>
    <w:lvl w:ilvl="0" w:tplc="314C76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3C035D"/>
    <w:multiLevelType w:val="hybridMultilevel"/>
    <w:tmpl w:val="8BF4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15F01"/>
    <w:multiLevelType w:val="hybridMultilevel"/>
    <w:tmpl w:val="93500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A21D6"/>
    <w:multiLevelType w:val="hybridMultilevel"/>
    <w:tmpl w:val="FA702F86"/>
    <w:lvl w:ilvl="0" w:tplc="A8DEC638">
      <w:start w:val="1"/>
      <w:numFmt w:val="decimal"/>
      <w:lvlText w:val="%1."/>
      <w:lvlJc w:val="left"/>
      <w:pPr>
        <w:ind w:left="770" w:hanging="360"/>
      </w:pPr>
      <w:rPr>
        <w:rFonts w:asciiTheme="minorHAnsi" w:eastAsiaTheme="minorHAnsi" w:hAnsiTheme="minorHAnsi" w:cstheme="minorBidi"/>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8" w15:restartNumberingAfterBreak="0">
    <w:nsid w:val="2E715CD1"/>
    <w:multiLevelType w:val="hybridMultilevel"/>
    <w:tmpl w:val="065A0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77E3C"/>
    <w:multiLevelType w:val="hybridMultilevel"/>
    <w:tmpl w:val="66CADB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71D2C"/>
    <w:multiLevelType w:val="hybridMultilevel"/>
    <w:tmpl w:val="45D8F2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FD94CB8"/>
    <w:multiLevelType w:val="multilevel"/>
    <w:tmpl w:val="D13E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A092E"/>
    <w:multiLevelType w:val="hybridMultilevel"/>
    <w:tmpl w:val="BDF4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F397C"/>
    <w:multiLevelType w:val="hybridMultilevel"/>
    <w:tmpl w:val="2B525B9A"/>
    <w:lvl w:ilvl="0" w:tplc="53C4FB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8877E0"/>
    <w:multiLevelType w:val="hybridMultilevel"/>
    <w:tmpl w:val="F4A4EA3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FF5887"/>
    <w:multiLevelType w:val="hybridMultilevel"/>
    <w:tmpl w:val="E73C6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5355FD"/>
    <w:multiLevelType w:val="multilevel"/>
    <w:tmpl w:val="E7A42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E71641"/>
    <w:multiLevelType w:val="hybridMultilevel"/>
    <w:tmpl w:val="4F108630"/>
    <w:lvl w:ilvl="0" w:tplc="9E326880">
      <w:numFmt w:val="bullet"/>
      <w:lvlText w:val="-"/>
      <w:lvlJc w:val="left"/>
      <w:pPr>
        <w:ind w:left="1080" w:hanging="360"/>
      </w:pPr>
      <w:rPr>
        <w:rFonts w:ascii="Calibri" w:eastAsiaTheme="minorHAnsi" w:hAnsi="Calibri"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11A4A01"/>
    <w:multiLevelType w:val="hybridMultilevel"/>
    <w:tmpl w:val="CD4EA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30319"/>
    <w:multiLevelType w:val="hybridMultilevel"/>
    <w:tmpl w:val="8930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B67CA"/>
    <w:multiLevelType w:val="multilevel"/>
    <w:tmpl w:val="E7A42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DB338E"/>
    <w:multiLevelType w:val="hybridMultilevel"/>
    <w:tmpl w:val="3EDCC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E054D07"/>
    <w:multiLevelType w:val="hybridMultilevel"/>
    <w:tmpl w:val="49861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F92718"/>
    <w:multiLevelType w:val="hybridMultilevel"/>
    <w:tmpl w:val="96B40D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213E62"/>
    <w:multiLevelType w:val="hybridMultilevel"/>
    <w:tmpl w:val="9918CE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53438C"/>
    <w:multiLevelType w:val="hybridMultilevel"/>
    <w:tmpl w:val="27067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462B25"/>
    <w:multiLevelType w:val="hybridMultilevel"/>
    <w:tmpl w:val="EC28536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6BD22DCC"/>
    <w:multiLevelType w:val="hybridMultilevel"/>
    <w:tmpl w:val="904AF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796C16"/>
    <w:multiLevelType w:val="hybridMultilevel"/>
    <w:tmpl w:val="93828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786"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654CFC"/>
    <w:multiLevelType w:val="hybridMultilevel"/>
    <w:tmpl w:val="DF903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1A54E0"/>
    <w:multiLevelType w:val="hybridMultilevel"/>
    <w:tmpl w:val="B58AD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5"/>
  </w:num>
  <w:num w:numId="5">
    <w:abstractNumId w:val="26"/>
  </w:num>
  <w:num w:numId="6">
    <w:abstractNumId w:val="6"/>
  </w:num>
  <w:num w:numId="7">
    <w:abstractNumId w:val="17"/>
  </w:num>
  <w:num w:numId="8">
    <w:abstractNumId w:val="11"/>
  </w:num>
  <w:num w:numId="9">
    <w:abstractNumId w:val="24"/>
  </w:num>
  <w:num w:numId="10">
    <w:abstractNumId w:val="1"/>
  </w:num>
  <w:num w:numId="11">
    <w:abstractNumId w:val="9"/>
  </w:num>
  <w:num w:numId="12">
    <w:abstractNumId w:val="25"/>
  </w:num>
  <w:num w:numId="13">
    <w:abstractNumId w:val="4"/>
  </w:num>
  <w:num w:numId="14">
    <w:abstractNumId w:val="13"/>
  </w:num>
  <w:num w:numId="15">
    <w:abstractNumId w:val="30"/>
  </w:num>
  <w:num w:numId="16">
    <w:abstractNumId w:val="7"/>
  </w:num>
  <w:num w:numId="17">
    <w:abstractNumId w:val="19"/>
  </w:num>
  <w:num w:numId="18">
    <w:abstractNumId w:val="21"/>
  </w:num>
  <w:num w:numId="19">
    <w:abstractNumId w:val="15"/>
  </w:num>
  <w:num w:numId="20">
    <w:abstractNumId w:val="0"/>
  </w:num>
  <w:num w:numId="21">
    <w:abstractNumId w:val="23"/>
  </w:num>
  <w:num w:numId="22">
    <w:abstractNumId w:val="14"/>
  </w:num>
  <w:num w:numId="23">
    <w:abstractNumId w:val="20"/>
  </w:num>
  <w:num w:numId="24">
    <w:abstractNumId w:val="16"/>
  </w:num>
  <w:num w:numId="25">
    <w:abstractNumId w:val="28"/>
  </w:num>
  <w:num w:numId="26">
    <w:abstractNumId w:val="8"/>
  </w:num>
  <w:num w:numId="27">
    <w:abstractNumId w:val="12"/>
  </w:num>
  <w:num w:numId="28">
    <w:abstractNumId w:val="29"/>
  </w:num>
  <w:num w:numId="29">
    <w:abstractNumId w:val="10"/>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F2"/>
    <w:rsid w:val="00000E1F"/>
    <w:rsid w:val="00002141"/>
    <w:rsid w:val="00002DF8"/>
    <w:rsid w:val="00005BE6"/>
    <w:rsid w:val="00005DCE"/>
    <w:rsid w:val="00007BED"/>
    <w:rsid w:val="000100BF"/>
    <w:rsid w:val="00010907"/>
    <w:rsid w:val="00013449"/>
    <w:rsid w:val="00017B9F"/>
    <w:rsid w:val="000212E0"/>
    <w:rsid w:val="000214A7"/>
    <w:rsid w:val="00022670"/>
    <w:rsid w:val="000239EC"/>
    <w:rsid w:val="000328B2"/>
    <w:rsid w:val="00032A24"/>
    <w:rsid w:val="00044158"/>
    <w:rsid w:val="00045BFB"/>
    <w:rsid w:val="000461C0"/>
    <w:rsid w:val="00052B76"/>
    <w:rsid w:val="00053919"/>
    <w:rsid w:val="00053AC6"/>
    <w:rsid w:val="00061CBA"/>
    <w:rsid w:val="00062E84"/>
    <w:rsid w:val="00062ED9"/>
    <w:rsid w:val="000666EA"/>
    <w:rsid w:val="00071D89"/>
    <w:rsid w:val="0007318C"/>
    <w:rsid w:val="0008781E"/>
    <w:rsid w:val="0009135A"/>
    <w:rsid w:val="00093724"/>
    <w:rsid w:val="000963D1"/>
    <w:rsid w:val="000A021C"/>
    <w:rsid w:val="000A15BB"/>
    <w:rsid w:val="000A4B7F"/>
    <w:rsid w:val="000B29BA"/>
    <w:rsid w:val="000B444E"/>
    <w:rsid w:val="000B692D"/>
    <w:rsid w:val="000C304E"/>
    <w:rsid w:val="000C4821"/>
    <w:rsid w:val="000C7C87"/>
    <w:rsid w:val="000D1B3C"/>
    <w:rsid w:val="000D6F7C"/>
    <w:rsid w:val="000D719A"/>
    <w:rsid w:val="000D74E6"/>
    <w:rsid w:val="000D7F1D"/>
    <w:rsid w:val="000E0324"/>
    <w:rsid w:val="000E6F4D"/>
    <w:rsid w:val="000F0605"/>
    <w:rsid w:val="000F1975"/>
    <w:rsid w:val="000F50C4"/>
    <w:rsid w:val="000F5F68"/>
    <w:rsid w:val="001015E5"/>
    <w:rsid w:val="00105D13"/>
    <w:rsid w:val="00106783"/>
    <w:rsid w:val="001070E7"/>
    <w:rsid w:val="00111282"/>
    <w:rsid w:val="00111F42"/>
    <w:rsid w:val="001122EA"/>
    <w:rsid w:val="00112FF1"/>
    <w:rsid w:val="00114059"/>
    <w:rsid w:val="00114715"/>
    <w:rsid w:val="001160FB"/>
    <w:rsid w:val="00121057"/>
    <w:rsid w:val="00124B8E"/>
    <w:rsid w:val="0012795F"/>
    <w:rsid w:val="00130606"/>
    <w:rsid w:val="00131CD8"/>
    <w:rsid w:val="001365A7"/>
    <w:rsid w:val="00137127"/>
    <w:rsid w:val="00141C02"/>
    <w:rsid w:val="001439DA"/>
    <w:rsid w:val="00143EE2"/>
    <w:rsid w:val="00145992"/>
    <w:rsid w:val="00145D9F"/>
    <w:rsid w:val="00145EC1"/>
    <w:rsid w:val="0014742E"/>
    <w:rsid w:val="00157E07"/>
    <w:rsid w:val="00160253"/>
    <w:rsid w:val="00162156"/>
    <w:rsid w:val="00164B5C"/>
    <w:rsid w:val="00170A7E"/>
    <w:rsid w:val="001719F3"/>
    <w:rsid w:val="00171B06"/>
    <w:rsid w:val="001729A1"/>
    <w:rsid w:val="001751F6"/>
    <w:rsid w:val="00177C27"/>
    <w:rsid w:val="00181556"/>
    <w:rsid w:val="00182CEA"/>
    <w:rsid w:val="0018370F"/>
    <w:rsid w:val="00184B1B"/>
    <w:rsid w:val="00185A51"/>
    <w:rsid w:val="0018756A"/>
    <w:rsid w:val="001930A6"/>
    <w:rsid w:val="001A170F"/>
    <w:rsid w:val="001B0212"/>
    <w:rsid w:val="001B1F97"/>
    <w:rsid w:val="001B43CC"/>
    <w:rsid w:val="001C182C"/>
    <w:rsid w:val="001C1B98"/>
    <w:rsid w:val="001C7025"/>
    <w:rsid w:val="001D04A2"/>
    <w:rsid w:val="001D435D"/>
    <w:rsid w:val="001D4588"/>
    <w:rsid w:val="001D608E"/>
    <w:rsid w:val="001E30A9"/>
    <w:rsid w:val="001F1582"/>
    <w:rsid w:val="001F19FF"/>
    <w:rsid w:val="001F1A05"/>
    <w:rsid w:val="001F534D"/>
    <w:rsid w:val="00203578"/>
    <w:rsid w:val="00205F9E"/>
    <w:rsid w:val="00206FDD"/>
    <w:rsid w:val="00210BB0"/>
    <w:rsid w:val="00211156"/>
    <w:rsid w:val="0021341D"/>
    <w:rsid w:val="00213B93"/>
    <w:rsid w:val="00220FEB"/>
    <w:rsid w:val="00221DEB"/>
    <w:rsid w:val="00223158"/>
    <w:rsid w:val="00224056"/>
    <w:rsid w:val="00224A22"/>
    <w:rsid w:val="002307FC"/>
    <w:rsid w:val="00232466"/>
    <w:rsid w:val="00236C69"/>
    <w:rsid w:val="0024078A"/>
    <w:rsid w:val="00243843"/>
    <w:rsid w:val="002469B9"/>
    <w:rsid w:val="002476F2"/>
    <w:rsid w:val="00252E9F"/>
    <w:rsid w:val="0025352B"/>
    <w:rsid w:val="002605AD"/>
    <w:rsid w:val="00261F46"/>
    <w:rsid w:val="002642A2"/>
    <w:rsid w:val="002724EB"/>
    <w:rsid w:val="00273FC1"/>
    <w:rsid w:val="00277978"/>
    <w:rsid w:val="00280FEE"/>
    <w:rsid w:val="00281088"/>
    <w:rsid w:val="002814DA"/>
    <w:rsid w:val="00282679"/>
    <w:rsid w:val="00282D5C"/>
    <w:rsid w:val="00282E46"/>
    <w:rsid w:val="002835E2"/>
    <w:rsid w:val="00284AF7"/>
    <w:rsid w:val="002921A2"/>
    <w:rsid w:val="00293A15"/>
    <w:rsid w:val="00295AE6"/>
    <w:rsid w:val="002A2ADD"/>
    <w:rsid w:val="002A4AA1"/>
    <w:rsid w:val="002A5F6C"/>
    <w:rsid w:val="002A626B"/>
    <w:rsid w:val="002A7B77"/>
    <w:rsid w:val="002A7DC2"/>
    <w:rsid w:val="002B01E4"/>
    <w:rsid w:val="002B1FA0"/>
    <w:rsid w:val="002B70F8"/>
    <w:rsid w:val="002B7E74"/>
    <w:rsid w:val="002C304D"/>
    <w:rsid w:val="002C3457"/>
    <w:rsid w:val="002C766F"/>
    <w:rsid w:val="002C7A0C"/>
    <w:rsid w:val="002D04A9"/>
    <w:rsid w:val="002D232B"/>
    <w:rsid w:val="002D6C98"/>
    <w:rsid w:val="002E4253"/>
    <w:rsid w:val="002E4FF5"/>
    <w:rsid w:val="002E6602"/>
    <w:rsid w:val="002E6FA8"/>
    <w:rsid w:val="002F026C"/>
    <w:rsid w:val="002F0889"/>
    <w:rsid w:val="002F5768"/>
    <w:rsid w:val="003018D8"/>
    <w:rsid w:val="0030294D"/>
    <w:rsid w:val="00306346"/>
    <w:rsid w:val="003070EC"/>
    <w:rsid w:val="00307C76"/>
    <w:rsid w:val="00314AF1"/>
    <w:rsid w:val="0031624C"/>
    <w:rsid w:val="003211EC"/>
    <w:rsid w:val="003213FA"/>
    <w:rsid w:val="00322C49"/>
    <w:rsid w:val="00330650"/>
    <w:rsid w:val="003320AA"/>
    <w:rsid w:val="00333679"/>
    <w:rsid w:val="0033400A"/>
    <w:rsid w:val="003454E6"/>
    <w:rsid w:val="00356FA7"/>
    <w:rsid w:val="0036373D"/>
    <w:rsid w:val="00366293"/>
    <w:rsid w:val="00371082"/>
    <w:rsid w:val="00372681"/>
    <w:rsid w:val="0037406A"/>
    <w:rsid w:val="0037431F"/>
    <w:rsid w:val="00381777"/>
    <w:rsid w:val="0038455A"/>
    <w:rsid w:val="00385004"/>
    <w:rsid w:val="00390535"/>
    <w:rsid w:val="0039059D"/>
    <w:rsid w:val="003917E9"/>
    <w:rsid w:val="0039187B"/>
    <w:rsid w:val="00393B6C"/>
    <w:rsid w:val="003943C4"/>
    <w:rsid w:val="00394AC3"/>
    <w:rsid w:val="003A2235"/>
    <w:rsid w:val="003A33F2"/>
    <w:rsid w:val="003A5E1C"/>
    <w:rsid w:val="003A62BA"/>
    <w:rsid w:val="003A6AA2"/>
    <w:rsid w:val="003A73B7"/>
    <w:rsid w:val="003B1BEF"/>
    <w:rsid w:val="003B29D0"/>
    <w:rsid w:val="003B54B6"/>
    <w:rsid w:val="003B6AC5"/>
    <w:rsid w:val="003B6C4C"/>
    <w:rsid w:val="003C2937"/>
    <w:rsid w:val="003C2C5E"/>
    <w:rsid w:val="003C2D03"/>
    <w:rsid w:val="003C3B2A"/>
    <w:rsid w:val="003D2B5D"/>
    <w:rsid w:val="003D31A4"/>
    <w:rsid w:val="003D397C"/>
    <w:rsid w:val="003D571D"/>
    <w:rsid w:val="003D7D3C"/>
    <w:rsid w:val="003E1041"/>
    <w:rsid w:val="003E1F26"/>
    <w:rsid w:val="003E4F6B"/>
    <w:rsid w:val="003E682A"/>
    <w:rsid w:val="003E7D1C"/>
    <w:rsid w:val="003F0818"/>
    <w:rsid w:val="003F1CBF"/>
    <w:rsid w:val="003F55F9"/>
    <w:rsid w:val="00401793"/>
    <w:rsid w:val="00402B2A"/>
    <w:rsid w:val="0040519D"/>
    <w:rsid w:val="0040782A"/>
    <w:rsid w:val="00412B66"/>
    <w:rsid w:val="004171A4"/>
    <w:rsid w:val="0043123B"/>
    <w:rsid w:val="0043219D"/>
    <w:rsid w:val="00433C2A"/>
    <w:rsid w:val="0043420F"/>
    <w:rsid w:val="0043546E"/>
    <w:rsid w:val="00435484"/>
    <w:rsid w:val="00436449"/>
    <w:rsid w:val="00436C54"/>
    <w:rsid w:val="00436D19"/>
    <w:rsid w:val="0044089A"/>
    <w:rsid w:val="004408E5"/>
    <w:rsid w:val="004441C6"/>
    <w:rsid w:val="00446526"/>
    <w:rsid w:val="00446DDD"/>
    <w:rsid w:val="00447F51"/>
    <w:rsid w:val="00453728"/>
    <w:rsid w:val="00454CE0"/>
    <w:rsid w:val="004558D0"/>
    <w:rsid w:val="004606CE"/>
    <w:rsid w:val="0046279E"/>
    <w:rsid w:val="0046606F"/>
    <w:rsid w:val="00467826"/>
    <w:rsid w:val="00470AA5"/>
    <w:rsid w:val="00472182"/>
    <w:rsid w:val="0047626B"/>
    <w:rsid w:val="00480D8B"/>
    <w:rsid w:val="00482CE1"/>
    <w:rsid w:val="00483FB9"/>
    <w:rsid w:val="00486558"/>
    <w:rsid w:val="00486972"/>
    <w:rsid w:val="0049099F"/>
    <w:rsid w:val="00490A7C"/>
    <w:rsid w:val="00490EA6"/>
    <w:rsid w:val="00491B7D"/>
    <w:rsid w:val="00491F97"/>
    <w:rsid w:val="00492DFA"/>
    <w:rsid w:val="00492F9B"/>
    <w:rsid w:val="00495BA0"/>
    <w:rsid w:val="00496E12"/>
    <w:rsid w:val="00497CC9"/>
    <w:rsid w:val="004A0789"/>
    <w:rsid w:val="004A22F7"/>
    <w:rsid w:val="004A4B17"/>
    <w:rsid w:val="004A537A"/>
    <w:rsid w:val="004B3DD4"/>
    <w:rsid w:val="004C3654"/>
    <w:rsid w:val="004C3A79"/>
    <w:rsid w:val="004D195F"/>
    <w:rsid w:val="004D1A3D"/>
    <w:rsid w:val="004D23FB"/>
    <w:rsid w:val="004D5834"/>
    <w:rsid w:val="004D7866"/>
    <w:rsid w:val="004E377D"/>
    <w:rsid w:val="004E6642"/>
    <w:rsid w:val="004F272F"/>
    <w:rsid w:val="004F576D"/>
    <w:rsid w:val="004F6161"/>
    <w:rsid w:val="004F6A8F"/>
    <w:rsid w:val="004F6D76"/>
    <w:rsid w:val="00501C0C"/>
    <w:rsid w:val="005029BF"/>
    <w:rsid w:val="00503633"/>
    <w:rsid w:val="00503FFB"/>
    <w:rsid w:val="005041FE"/>
    <w:rsid w:val="00505EBD"/>
    <w:rsid w:val="005074D9"/>
    <w:rsid w:val="00507CD3"/>
    <w:rsid w:val="00511D22"/>
    <w:rsid w:val="005125D6"/>
    <w:rsid w:val="00512951"/>
    <w:rsid w:val="00515273"/>
    <w:rsid w:val="00516BB7"/>
    <w:rsid w:val="0052214A"/>
    <w:rsid w:val="005231B5"/>
    <w:rsid w:val="00523F1A"/>
    <w:rsid w:val="0053265D"/>
    <w:rsid w:val="00533036"/>
    <w:rsid w:val="00533058"/>
    <w:rsid w:val="0053465E"/>
    <w:rsid w:val="005369E9"/>
    <w:rsid w:val="005413D6"/>
    <w:rsid w:val="00543115"/>
    <w:rsid w:val="00544A39"/>
    <w:rsid w:val="0054668A"/>
    <w:rsid w:val="00547E54"/>
    <w:rsid w:val="00550234"/>
    <w:rsid w:val="0055285A"/>
    <w:rsid w:val="00552B79"/>
    <w:rsid w:val="00553886"/>
    <w:rsid w:val="00554176"/>
    <w:rsid w:val="00555885"/>
    <w:rsid w:val="00556108"/>
    <w:rsid w:val="00556DD5"/>
    <w:rsid w:val="00556F4D"/>
    <w:rsid w:val="00562552"/>
    <w:rsid w:val="00563F5F"/>
    <w:rsid w:val="005668F5"/>
    <w:rsid w:val="00566925"/>
    <w:rsid w:val="005747F0"/>
    <w:rsid w:val="00575314"/>
    <w:rsid w:val="00581EA5"/>
    <w:rsid w:val="00584C23"/>
    <w:rsid w:val="00584C9C"/>
    <w:rsid w:val="005926FF"/>
    <w:rsid w:val="0059331B"/>
    <w:rsid w:val="005933AD"/>
    <w:rsid w:val="00595603"/>
    <w:rsid w:val="005964E8"/>
    <w:rsid w:val="005968E7"/>
    <w:rsid w:val="005A3BBE"/>
    <w:rsid w:val="005A41B4"/>
    <w:rsid w:val="005A4936"/>
    <w:rsid w:val="005A497E"/>
    <w:rsid w:val="005B2EFC"/>
    <w:rsid w:val="005B3EA0"/>
    <w:rsid w:val="005C1815"/>
    <w:rsid w:val="005C1C61"/>
    <w:rsid w:val="005C30D8"/>
    <w:rsid w:val="005C35AA"/>
    <w:rsid w:val="005C7E2E"/>
    <w:rsid w:val="005D1DB1"/>
    <w:rsid w:val="005D40F0"/>
    <w:rsid w:val="005D5E83"/>
    <w:rsid w:val="005E0EBE"/>
    <w:rsid w:val="005E3C07"/>
    <w:rsid w:val="005E4024"/>
    <w:rsid w:val="005E7BCB"/>
    <w:rsid w:val="005F008C"/>
    <w:rsid w:val="005F702A"/>
    <w:rsid w:val="005F7C47"/>
    <w:rsid w:val="00600168"/>
    <w:rsid w:val="006004C2"/>
    <w:rsid w:val="00603796"/>
    <w:rsid w:val="00605A72"/>
    <w:rsid w:val="00605D70"/>
    <w:rsid w:val="00606B9B"/>
    <w:rsid w:val="00606EA4"/>
    <w:rsid w:val="00614E86"/>
    <w:rsid w:val="00617F46"/>
    <w:rsid w:val="00620D4A"/>
    <w:rsid w:val="00621376"/>
    <w:rsid w:val="00621B4B"/>
    <w:rsid w:val="00623CD7"/>
    <w:rsid w:val="0062447A"/>
    <w:rsid w:val="0062456F"/>
    <w:rsid w:val="00630EB3"/>
    <w:rsid w:val="0063359D"/>
    <w:rsid w:val="00634398"/>
    <w:rsid w:val="00635319"/>
    <w:rsid w:val="006373CC"/>
    <w:rsid w:val="00640590"/>
    <w:rsid w:val="00647B76"/>
    <w:rsid w:val="0065003D"/>
    <w:rsid w:val="00650F88"/>
    <w:rsid w:val="00652ACC"/>
    <w:rsid w:val="0065473B"/>
    <w:rsid w:val="00655E5C"/>
    <w:rsid w:val="006561D2"/>
    <w:rsid w:val="006600B5"/>
    <w:rsid w:val="006673A5"/>
    <w:rsid w:val="0067034B"/>
    <w:rsid w:val="00671203"/>
    <w:rsid w:val="0067426A"/>
    <w:rsid w:val="00675174"/>
    <w:rsid w:val="006757A0"/>
    <w:rsid w:val="00680ADE"/>
    <w:rsid w:val="0068274D"/>
    <w:rsid w:val="00683DCD"/>
    <w:rsid w:val="00684A29"/>
    <w:rsid w:val="00693FC5"/>
    <w:rsid w:val="00694526"/>
    <w:rsid w:val="00695447"/>
    <w:rsid w:val="006958C6"/>
    <w:rsid w:val="00696D92"/>
    <w:rsid w:val="006A4D28"/>
    <w:rsid w:val="006B518B"/>
    <w:rsid w:val="006B5580"/>
    <w:rsid w:val="006C0AF5"/>
    <w:rsid w:val="006C658A"/>
    <w:rsid w:val="006D21B3"/>
    <w:rsid w:val="006E4C96"/>
    <w:rsid w:val="006F11D5"/>
    <w:rsid w:val="006F1A0D"/>
    <w:rsid w:val="006F2F3C"/>
    <w:rsid w:val="006F4BFB"/>
    <w:rsid w:val="006F4EB9"/>
    <w:rsid w:val="007001FA"/>
    <w:rsid w:val="007005FE"/>
    <w:rsid w:val="00701CC4"/>
    <w:rsid w:val="00702BC5"/>
    <w:rsid w:val="00702CB9"/>
    <w:rsid w:val="00702FCC"/>
    <w:rsid w:val="007055D7"/>
    <w:rsid w:val="00705A3F"/>
    <w:rsid w:val="007065C7"/>
    <w:rsid w:val="00707690"/>
    <w:rsid w:val="007206C9"/>
    <w:rsid w:val="00720D7A"/>
    <w:rsid w:val="00723A3D"/>
    <w:rsid w:val="007246D1"/>
    <w:rsid w:val="00724A1A"/>
    <w:rsid w:val="00724FCD"/>
    <w:rsid w:val="00725270"/>
    <w:rsid w:val="00730486"/>
    <w:rsid w:val="00732606"/>
    <w:rsid w:val="0073766F"/>
    <w:rsid w:val="00751D4C"/>
    <w:rsid w:val="007526D5"/>
    <w:rsid w:val="00755472"/>
    <w:rsid w:val="00755BD6"/>
    <w:rsid w:val="00757E3C"/>
    <w:rsid w:val="00757E54"/>
    <w:rsid w:val="00761767"/>
    <w:rsid w:val="00761EA7"/>
    <w:rsid w:val="00762AFD"/>
    <w:rsid w:val="007632DF"/>
    <w:rsid w:val="007722B1"/>
    <w:rsid w:val="0077507D"/>
    <w:rsid w:val="00780E1D"/>
    <w:rsid w:val="0078154E"/>
    <w:rsid w:val="0078664A"/>
    <w:rsid w:val="00787977"/>
    <w:rsid w:val="007919BD"/>
    <w:rsid w:val="0079218D"/>
    <w:rsid w:val="00793782"/>
    <w:rsid w:val="007A038D"/>
    <w:rsid w:val="007A1E77"/>
    <w:rsid w:val="007A4DEF"/>
    <w:rsid w:val="007A5CE3"/>
    <w:rsid w:val="007A65A3"/>
    <w:rsid w:val="007B4C0D"/>
    <w:rsid w:val="007C0B97"/>
    <w:rsid w:val="007C1571"/>
    <w:rsid w:val="007C471C"/>
    <w:rsid w:val="007D3102"/>
    <w:rsid w:val="007D3F1B"/>
    <w:rsid w:val="007D6311"/>
    <w:rsid w:val="007D6BF2"/>
    <w:rsid w:val="007E2448"/>
    <w:rsid w:val="007E3A18"/>
    <w:rsid w:val="007E727E"/>
    <w:rsid w:val="007F020E"/>
    <w:rsid w:val="007F5A40"/>
    <w:rsid w:val="007F77F1"/>
    <w:rsid w:val="00801113"/>
    <w:rsid w:val="00801F30"/>
    <w:rsid w:val="0080338D"/>
    <w:rsid w:val="00806EF1"/>
    <w:rsid w:val="0081045A"/>
    <w:rsid w:val="008106E7"/>
    <w:rsid w:val="0081463F"/>
    <w:rsid w:val="00814D05"/>
    <w:rsid w:val="008161B5"/>
    <w:rsid w:val="008164B7"/>
    <w:rsid w:val="008226AC"/>
    <w:rsid w:val="008227DA"/>
    <w:rsid w:val="00827ED9"/>
    <w:rsid w:val="00830619"/>
    <w:rsid w:val="00834F8E"/>
    <w:rsid w:val="00840A14"/>
    <w:rsid w:val="008464DF"/>
    <w:rsid w:val="0085128B"/>
    <w:rsid w:val="00854F13"/>
    <w:rsid w:val="00864AFD"/>
    <w:rsid w:val="00864C2F"/>
    <w:rsid w:val="00872CF1"/>
    <w:rsid w:val="00876A98"/>
    <w:rsid w:val="00882AA0"/>
    <w:rsid w:val="00885AE7"/>
    <w:rsid w:val="0088655F"/>
    <w:rsid w:val="00887520"/>
    <w:rsid w:val="00890CAB"/>
    <w:rsid w:val="00892BF9"/>
    <w:rsid w:val="008936B1"/>
    <w:rsid w:val="00893B56"/>
    <w:rsid w:val="00896AEF"/>
    <w:rsid w:val="00896DB2"/>
    <w:rsid w:val="008A1E2B"/>
    <w:rsid w:val="008A2209"/>
    <w:rsid w:val="008A4B28"/>
    <w:rsid w:val="008B3A19"/>
    <w:rsid w:val="008B3B31"/>
    <w:rsid w:val="008B3C48"/>
    <w:rsid w:val="008B71ED"/>
    <w:rsid w:val="008B7DB5"/>
    <w:rsid w:val="008C0417"/>
    <w:rsid w:val="008C0A99"/>
    <w:rsid w:val="008C254A"/>
    <w:rsid w:val="008C312E"/>
    <w:rsid w:val="008C5585"/>
    <w:rsid w:val="008C61AD"/>
    <w:rsid w:val="008C6A1A"/>
    <w:rsid w:val="008D0BBA"/>
    <w:rsid w:val="008D3BAD"/>
    <w:rsid w:val="008D6917"/>
    <w:rsid w:val="008E14B8"/>
    <w:rsid w:val="008E20AA"/>
    <w:rsid w:val="008E2815"/>
    <w:rsid w:val="008E32C9"/>
    <w:rsid w:val="008E3665"/>
    <w:rsid w:val="008E3AC0"/>
    <w:rsid w:val="008E7F8C"/>
    <w:rsid w:val="008F468C"/>
    <w:rsid w:val="008F5056"/>
    <w:rsid w:val="008F54FE"/>
    <w:rsid w:val="008F685E"/>
    <w:rsid w:val="008F68C3"/>
    <w:rsid w:val="008F6F53"/>
    <w:rsid w:val="009019AB"/>
    <w:rsid w:val="00901DA7"/>
    <w:rsid w:val="009109DF"/>
    <w:rsid w:val="00911B79"/>
    <w:rsid w:val="00913131"/>
    <w:rsid w:val="0092312F"/>
    <w:rsid w:val="00923B53"/>
    <w:rsid w:val="00924938"/>
    <w:rsid w:val="00924E22"/>
    <w:rsid w:val="00941A6D"/>
    <w:rsid w:val="009440EC"/>
    <w:rsid w:val="0094439F"/>
    <w:rsid w:val="00946A6E"/>
    <w:rsid w:val="009549FB"/>
    <w:rsid w:val="009610E1"/>
    <w:rsid w:val="00967976"/>
    <w:rsid w:val="00974885"/>
    <w:rsid w:val="00974B6D"/>
    <w:rsid w:val="00975380"/>
    <w:rsid w:val="00976B70"/>
    <w:rsid w:val="00976BA9"/>
    <w:rsid w:val="009827AC"/>
    <w:rsid w:val="0098378B"/>
    <w:rsid w:val="009837D6"/>
    <w:rsid w:val="00984E91"/>
    <w:rsid w:val="00986EB8"/>
    <w:rsid w:val="009924D1"/>
    <w:rsid w:val="009928B9"/>
    <w:rsid w:val="00992E4E"/>
    <w:rsid w:val="009960D6"/>
    <w:rsid w:val="009A2565"/>
    <w:rsid w:val="009A435E"/>
    <w:rsid w:val="009A5576"/>
    <w:rsid w:val="009A5B4E"/>
    <w:rsid w:val="009B329F"/>
    <w:rsid w:val="009B359F"/>
    <w:rsid w:val="009B3E86"/>
    <w:rsid w:val="009B4045"/>
    <w:rsid w:val="009B58C1"/>
    <w:rsid w:val="009B68D9"/>
    <w:rsid w:val="009B6EA0"/>
    <w:rsid w:val="009C01A3"/>
    <w:rsid w:val="009C380A"/>
    <w:rsid w:val="009C667B"/>
    <w:rsid w:val="009D2DE0"/>
    <w:rsid w:val="009D5A5C"/>
    <w:rsid w:val="009E4D13"/>
    <w:rsid w:val="009E593A"/>
    <w:rsid w:val="009F3B25"/>
    <w:rsid w:val="009F5D6A"/>
    <w:rsid w:val="00A031F8"/>
    <w:rsid w:val="00A046F2"/>
    <w:rsid w:val="00A04B73"/>
    <w:rsid w:val="00A06ECE"/>
    <w:rsid w:val="00A127BE"/>
    <w:rsid w:val="00A13326"/>
    <w:rsid w:val="00A13A3F"/>
    <w:rsid w:val="00A2517B"/>
    <w:rsid w:val="00A25DA1"/>
    <w:rsid w:val="00A2626B"/>
    <w:rsid w:val="00A26289"/>
    <w:rsid w:val="00A26734"/>
    <w:rsid w:val="00A27122"/>
    <w:rsid w:val="00A27D87"/>
    <w:rsid w:val="00A32BDC"/>
    <w:rsid w:val="00A37476"/>
    <w:rsid w:val="00A37FA0"/>
    <w:rsid w:val="00A40BE7"/>
    <w:rsid w:val="00A4417F"/>
    <w:rsid w:val="00A4461B"/>
    <w:rsid w:val="00A458B0"/>
    <w:rsid w:val="00A47766"/>
    <w:rsid w:val="00A47BED"/>
    <w:rsid w:val="00A51DD0"/>
    <w:rsid w:val="00A53427"/>
    <w:rsid w:val="00A54440"/>
    <w:rsid w:val="00A556EB"/>
    <w:rsid w:val="00A566AF"/>
    <w:rsid w:val="00A56C6F"/>
    <w:rsid w:val="00A57760"/>
    <w:rsid w:val="00A62D3A"/>
    <w:rsid w:val="00A649EE"/>
    <w:rsid w:val="00A64AD3"/>
    <w:rsid w:val="00A67234"/>
    <w:rsid w:val="00A76EEB"/>
    <w:rsid w:val="00A77181"/>
    <w:rsid w:val="00A77CEC"/>
    <w:rsid w:val="00A824D2"/>
    <w:rsid w:val="00A853FD"/>
    <w:rsid w:val="00A87C21"/>
    <w:rsid w:val="00A903AD"/>
    <w:rsid w:val="00A90939"/>
    <w:rsid w:val="00A90E6A"/>
    <w:rsid w:val="00A94015"/>
    <w:rsid w:val="00A94816"/>
    <w:rsid w:val="00A95F66"/>
    <w:rsid w:val="00A96423"/>
    <w:rsid w:val="00A96ADE"/>
    <w:rsid w:val="00A96B39"/>
    <w:rsid w:val="00A97BC7"/>
    <w:rsid w:val="00AA51D8"/>
    <w:rsid w:val="00AA704C"/>
    <w:rsid w:val="00AA788B"/>
    <w:rsid w:val="00AB05DD"/>
    <w:rsid w:val="00AB29CD"/>
    <w:rsid w:val="00AB5635"/>
    <w:rsid w:val="00AB566E"/>
    <w:rsid w:val="00AC04FB"/>
    <w:rsid w:val="00AC07CD"/>
    <w:rsid w:val="00AC0FA0"/>
    <w:rsid w:val="00AC23A9"/>
    <w:rsid w:val="00AC4CFB"/>
    <w:rsid w:val="00AC54F1"/>
    <w:rsid w:val="00AC6BEC"/>
    <w:rsid w:val="00AC6C63"/>
    <w:rsid w:val="00AC709B"/>
    <w:rsid w:val="00AD16E3"/>
    <w:rsid w:val="00AD2360"/>
    <w:rsid w:val="00AD44BB"/>
    <w:rsid w:val="00AD51C1"/>
    <w:rsid w:val="00AD5660"/>
    <w:rsid w:val="00AD70B3"/>
    <w:rsid w:val="00AE0279"/>
    <w:rsid w:val="00AE064F"/>
    <w:rsid w:val="00AE53C5"/>
    <w:rsid w:val="00AE5C69"/>
    <w:rsid w:val="00AF08C2"/>
    <w:rsid w:val="00AF09DF"/>
    <w:rsid w:val="00AF1057"/>
    <w:rsid w:val="00AF3E1B"/>
    <w:rsid w:val="00AF3F60"/>
    <w:rsid w:val="00AF4605"/>
    <w:rsid w:val="00AF5219"/>
    <w:rsid w:val="00AF5B8C"/>
    <w:rsid w:val="00B00B83"/>
    <w:rsid w:val="00B05E8E"/>
    <w:rsid w:val="00B06D25"/>
    <w:rsid w:val="00B10803"/>
    <w:rsid w:val="00B13570"/>
    <w:rsid w:val="00B22A36"/>
    <w:rsid w:val="00B2305C"/>
    <w:rsid w:val="00B23960"/>
    <w:rsid w:val="00B30781"/>
    <w:rsid w:val="00B31C89"/>
    <w:rsid w:val="00B32293"/>
    <w:rsid w:val="00B33CA1"/>
    <w:rsid w:val="00B44D63"/>
    <w:rsid w:val="00B46434"/>
    <w:rsid w:val="00B476FD"/>
    <w:rsid w:val="00B51A57"/>
    <w:rsid w:val="00B520E8"/>
    <w:rsid w:val="00B539D2"/>
    <w:rsid w:val="00B5429C"/>
    <w:rsid w:val="00B55575"/>
    <w:rsid w:val="00B61177"/>
    <w:rsid w:val="00B6589D"/>
    <w:rsid w:val="00B67079"/>
    <w:rsid w:val="00B700AD"/>
    <w:rsid w:val="00B72473"/>
    <w:rsid w:val="00B76DC4"/>
    <w:rsid w:val="00B82626"/>
    <w:rsid w:val="00B85C79"/>
    <w:rsid w:val="00B86EC2"/>
    <w:rsid w:val="00B90E2B"/>
    <w:rsid w:val="00B91EBE"/>
    <w:rsid w:val="00B92024"/>
    <w:rsid w:val="00B937AA"/>
    <w:rsid w:val="00BA3251"/>
    <w:rsid w:val="00BA3FFF"/>
    <w:rsid w:val="00BA66A0"/>
    <w:rsid w:val="00BB3901"/>
    <w:rsid w:val="00BB6939"/>
    <w:rsid w:val="00BB796E"/>
    <w:rsid w:val="00BC0D76"/>
    <w:rsid w:val="00BC13AD"/>
    <w:rsid w:val="00BC3CDD"/>
    <w:rsid w:val="00BC6AEA"/>
    <w:rsid w:val="00BD2F94"/>
    <w:rsid w:val="00BD58F1"/>
    <w:rsid w:val="00BE1B2A"/>
    <w:rsid w:val="00BE39F3"/>
    <w:rsid w:val="00BF2EDB"/>
    <w:rsid w:val="00BF4214"/>
    <w:rsid w:val="00BF6908"/>
    <w:rsid w:val="00C002D4"/>
    <w:rsid w:val="00C009A3"/>
    <w:rsid w:val="00C013FA"/>
    <w:rsid w:val="00C029C6"/>
    <w:rsid w:val="00C03B74"/>
    <w:rsid w:val="00C03F77"/>
    <w:rsid w:val="00C07DD7"/>
    <w:rsid w:val="00C13E90"/>
    <w:rsid w:val="00C20EB7"/>
    <w:rsid w:val="00C33244"/>
    <w:rsid w:val="00C43980"/>
    <w:rsid w:val="00C441D2"/>
    <w:rsid w:val="00C46F3B"/>
    <w:rsid w:val="00C50C2F"/>
    <w:rsid w:val="00C5257E"/>
    <w:rsid w:val="00C617B2"/>
    <w:rsid w:val="00C6370C"/>
    <w:rsid w:val="00C64E56"/>
    <w:rsid w:val="00C71478"/>
    <w:rsid w:val="00C71CD4"/>
    <w:rsid w:val="00C72BAD"/>
    <w:rsid w:val="00C762D5"/>
    <w:rsid w:val="00C7658A"/>
    <w:rsid w:val="00C82295"/>
    <w:rsid w:val="00C84029"/>
    <w:rsid w:val="00C84EA5"/>
    <w:rsid w:val="00C9020D"/>
    <w:rsid w:val="00C92B45"/>
    <w:rsid w:val="00C9477B"/>
    <w:rsid w:val="00C94EA6"/>
    <w:rsid w:val="00C95BA4"/>
    <w:rsid w:val="00CA17D1"/>
    <w:rsid w:val="00CB3F69"/>
    <w:rsid w:val="00CB4A67"/>
    <w:rsid w:val="00CC2218"/>
    <w:rsid w:val="00CC5372"/>
    <w:rsid w:val="00CC67E8"/>
    <w:rsid w:val="00CD0B5F"/>
    <w:rsid w:val="00CD3934"/>
    <w:rsid w:val="00CE0B63"/>
    <w:rsid w:val="00CE139B"/>
    <w:rsid w:val="00CE5F7A"/>
    <w:rsid w:val="00CE6008"/>
    <w:rsid w:val="00CE6126"/>
    <w:rsid w:val="00CE7CBC"/>
    <w:rsid w:val="00CF4B82"/>
    <w:rsid w:val="00CF5D57"/>
    <w:rsid w:val="00CF771C"/>
    <w:rsid w:val="00D1120E"/>
    <w:rsid w:val="00D14D2D"/>
    <w:rsid w:val="00D1503B"/>
    <w:rsid w:val="00D150C2"/>
    <w:rsid w:val="00D17F58"/>
    <w:rsid w:val="00D20116"/>
    <w:rsid w:val="00D311DD"/>
    <w:rsid w:val="00D40D14"/>
    <w:rsid w:val="00D40D8E"/>
    <w:rsid w:val="00D438A6"/>
    <w:rsid w:val="00D44BF9"/>
    <w:rsid w:val="00D50387"/>
    <w:rsid w:val="00D53082"/>
    <w:rsid w:val="00D57E5F"/>
    <w:rsid w:val="00D6027F"/>
    <w:rsid w:val="00D60CDD"/>
    <w:rsid w:val="00D64B35"/>
    <w:rsid w:val="00D653B7"/>
    <w:rsid w:val="00D6710C"/>
    <w:rsid w:val="00D67905"/>
    <w:rsid w:val="00D7040D"/>
    <w:rsid w:val="00D7094D"/>
    <w:rsid w:val="00D70BF3"/>
    <w:rsid w:val="00D70DD0"/>
    <w:rsid w:val="00D75B97"/>
    <w:rsid w:val="00D86F9F"/>
    <w:rsid w:val="00D92B8D"/>
    <w:rsid w:val="00D95D0F"/>
    <w:rsid w:val="00D96300"/>
    <w:rsid w:val="00D96804"/>
    <w:rsid w:val="00DA074C"/>
    <w:rsid w:val="00DA24A3"/>
    <w:rsid w:val="00DA5DBB"/>
    <w:rsid w:val="00DA5DFF"/>
    <w:rsid w:val="00DB1160"/>
    <w:rsid w:val="00DB3C5C"/>
    <w:rsid w:val="00DC2704"/>
    <w:rsid w:val="00DC3B51"/>
    <w:rsid w:val="00DC5875"/>
    <w:rsid w:val="00DC6686"/>
    <w:rsid w:val="00DD2CAA"/>
    <w:rsid w:val="00DD4786"/>
    <w:rsid w:val="00DE5151"/>
    <w:rsid w:val="00DE63F3"/>
    <w:rsid w:val="00DF3584"/>
    <w:rsid w:val="00DF6A3E"/>
    <w:rsid w:val="00DF7190"/>
    <w:rsid w:val="00E00CB2"/>
    <w:rsid w:val="00E02592"/>
    <w:rsid w:val="00E02B30"/>
    <w:rsid w:val="00E032DF"/>
    <w:rsid w:val="00E04D0E"/>
    <w:rsid w:val="00E076C4"/>
    <w:rsid w:val="00E07BC8"/>
    <w:rsid w:val="00E1063D"/>
    <w:rsid w:val="00E12BD5"/>
    <w:rsid w:val="00E22781"/>
    <w:rsid w:val="00E2328C"/>
    <w:rsid w:val="00E24CAC"/>
    <w:rsid w:val="00E25108"/>
    <w:rsid w:val="00E25D94"/>
    <w:rsid w:val="00E31402"/>
    <w:rsid w:val="00E34E39"/>
    <w:rsid w:val="00E36A0B"/>
    <w:rsid w:val="00E40A17"/>
    <w:rsid w:val="00E4258A"/>
    <w:rsid w:val="00E4308B"/>
    <w:rsid w:val="00E446FE"/>
    <w:rsid w:val="00E46FC0"/>
    <w:rsid w:val="00E52AD7"/>
    <w:rsid w:val="00E54CB5"/>
    <w:rsid w:val="00E55FFF"/>
    <w:rsid w:val="00E573C2"/>
    <w:rsid w:val="00E5740B"/>
    <w:rsid w:val="00E577AD"/>
    <w:rsid w:val="00E62542"/>
    <w:rsid w:val="00E65A4E"/>
    <w:rsid w:val="00E65C5B"/>
    <w:rsid w:val="00E66465"/>
    <w:rsid w:val="00E6782A"/>
    <w:rsid w:val="00E724BD"/>
    <w:rsid w:val="00E724BF"/>
    <w:rsid w:val="00E72998"/>
    <w:rsid w:val="00E765ED"/>
    <w:rsid w:val="00E82D1D"/>
    <w:rsid w:val="00E8454D"/>
    <w:rsid w:val="00E84A66"/>
    <w:rsid w:val="00E90183"/>
    <w:rsid w:val="00E91387"/>
    <w:rsid w:val="00E9193B"/>
    <w:rsid w:val="00E91D77"/>
    <w:rsid w:val="00E92038"/>
    <w:rsid w:val="00E93BEB"/>
    <w:rsid w:val="00E96088"/>
    <w:rsid w:val="00E97C4E"/>
    <w:rsid w:val="00E97DFB"/>
    <w:rsid w:val="00EA0911"/>
    <w:rsid w:val="00EA2A30"/>
    <w:rsid w:val="00EA3DF3"/>
    <w:rsid w:val="00EA7D58"/>
    <w:rsid w:val="00EB2277"/>
    <w:rsid w:val="00EB2EF0"/>
    <w:rsid w:val="00EB2EF9"/>
    <w:rsid w:val="00EB6BB3"/>
    <w:rsid w:val="00EB6CD8"/>
    <w:rsid w:val="00EC2148"/>
    <w:rsid w:val="00EC4EC0"/>
    <w:rsid w:val="00EC7166"/>
    <w:rsid w:val="00ED06A8"/>
    <w:rsid w:val="00ED78E1"/>
    <w:rsid w:val="00EE06B3"/>
    <w:rsid w:val="00EE19D9"/>
    <w:rsid w:val="00EE4C08"/>
    <w:rsid w:val="00EE577D"/>
    <w:rsid w:val="00EF0A74"/>
    <w:rsid w:val="00EF37AE"/>
    <w:rsid w:val="00F025FE"/>
    <w:rsid w:val="00F035F9"/>
    <w:rsid w:val="00F138F9"/>
    <w:rsid w:val="00F16D36"/>
    <w:rsid w:val="00F24CFE"/>
    <w:rsid w:val="00F26999"/>
    <w:rsid w:val="00F27194"/>
    <w:rsid w:val="00F319A2"/>
    <w:rsid w:val="00F32336"/>
    <w:rsid w:val="00F32B14"/>
    <w:rsid w:val="00F33437"/>
    <w:rsid w:val="00F3373D"/>
    <w:rsid w:val="00F33F07"/>
    <w:rsid w:val="00F34C88"/>
    <w:rsid w:val="00F35E35"/>
    <w:rsid w:val="00F401AA"/>
    <w:rsid w:val="00F406A9"/>
    <w:rsid w:val="00F4752D"/>
    <w:rsid w:val="00F66370"/>
    <w:rsid w:val="00F663BA"/>
    <w:rsid w:val="00F7051E"/>
    <w:rsid w:val="00F71376"/>
    <w:rsid w:val="00F72FFA"/>
    <w:rsid w:val="00F7310A"/>
    <w:rsid w:val="00F75454"/>
    <w:rsid w:val="00F7729F"/>
    <w:rsid w:val="00F82AAA"/>
    <w:rsid w:val="00F8438C"/>
    <w:rsid w:val="00F850D2"/>
    <w:rsid w:val="00F86974"/>
    <w:rsid w:val="00F87959"/>
    <w:rsid w:val="00F87A90"/>
    <w:rsid w:val="00F931AD"/>
    <w:rsid w:val="00F948EF"/>
    <w:rsid w:val="00FA19D0"/>
    <w:rsid w:val="00FA27E6"/>
    <w:rsid w:val="00FA2F7B"/>
    <w:rsid w:val="00FA33D6"/>
    <w:rsid w:val="00FA3733"/>
    <w:rsid w:val="00FA52C2"/>
    <w:rsid w:val="00FA69E7"/>
    <w:rsid w:val="00FA6F2E"/>
    <w:rsid w:val="00FB00D0"/>
    <w:rsid w:val="00FB0637"/>
    <w:rsid w:val="00FB2E20"/>
    <w:rsid w:val="00FB6E65"/>
    <w:rsid w:val="00FB773A"/>
    <w:rsid w:val="00FB7DF4"/>
    <w:rsid w:val="00FC152E"/>
    <w:rsid w:val="00FC4A42"/>
    <w:rsid w:val="00FD04ED"/>
    <w:rsid w:val="00FD2F5C"/>
    <w:rsid w:val="00FD454B"/>
    <w:rsid w:val="00FD7AF5"/>
    <w:rsid w:val="00FE3936"/>
    <w:rsid w:val="00FE50AE"/>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916D90"/>
  <w15:chartTrackingRefBased/>
  <w15:docId w15:val="{59A34564-5110-40DC-8156-9DE2908E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2D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463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81463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eastAsia="en-GB"/>
    </w:rPr>
  </w:style>
  <w:style w:type="paragraph" w:styleId="Heading5">
    <w:name w:val="heading 5"/>
    <w:next w:val="Normal"/>
    <w:link w:val="Heading5Char"/>
    <w:qFormat/>
    <w:rsid w:val="0081463F"/>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5380"/>
    <w:pPr>
      <w:spacing w:before="100" w:beforeAutospacing="1" w:after="100" w:afterAutospacing="1" w:line="240" w:lineRule="auto"/>
    </w:pPr>
    <w:rPr>
      <w:rFonts w:ascii="Titillium Web" w:eastAsia="Times New Roman" w:hAnsi="Titillium Web" w:cs="Times New Roman"/>
    </w:rPr>
  </w:style>
  <w:style w:type="character" w:styleId="Hyperlink">
    <w:name w:val="Hyperlink"/>
    <w:basedOn w:val="DefaultParagraphFont"/>
    <w:uiPriority w:val="99"/>
    <w:unhideWhenUsed/>
    <w:rsid w:val="00D75B97"/>
    <w:rPr>
      <w:color w:val="0563C1" w:themeColor="hyperlink"/>
      <w:u w:val="single"/>
    </w:rPr>
  </w:style>
  <w:style w:type="paragraph" w:styleId="ListParagraph">
    <w:name w:val="List Paragraph"/>
    <w:basedOn w:val="Normal"/>
    <w:uiPriority w:val="34"/>
    <w:qFormat/>
    <w:rsid w:val="00D75B97"/>
    <w:pPr>
      <w:spacing w:after="200" w:line="276" w:lineRule="auto"/>
      <w:ind w:left="720"/>
      <w:contextualSpacing/>
    </w:pPr>
    <w:rPr>
      <w:lang w:val="en-AU"/>
    </w:rPr>
  </w:style>
  <w:style w:type="paragraph" w:styleId="FootnoteText">
    <w:name w:val="footnote text"/>
    <w:aliases w:val="Footnote Text Char1 Char Char,Footnote Text Char1 Char Char Char Char,Footnote Text Char1 Char Char Char Char Char Char Char,Footnote Text Char1 Char"/>
    <w:basedOn w:val="Normal"/>
    <w:link w:val="FootnoteTextChar1"/>
    <w:uiPriority w:val="99"/>
    <w:rsid w:val="00B51A57"/>
    <w:pPr>
      <w:spacing w:after="0" w:line="240" w:lineRule="auto"/>
      <w:jc w:val="both"/>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uiPriority w:val="99"/>
    <w:rsid w:val="00B51A57"/>
    <w:rPr>
      <w:sz w:val="20"/>
      <w:szCs w:val="20"/>
    </w:rPr>
  </w:style>
  <w:style w:type="character" w:customStyle="1" w:styleId="FootnoteTextChar1">
    <w:name w:val="Footnote Text Char1"/>
    <w:aliases w:val="Footnote Text Char1 Char Char Char,Footnote Text Char1 Char Char Char Char Char,Footnote Text Char1 Char Char Char Char Char Char Char Char,Footnote Text Char1 Char Char1"/>
    <w:basedOn w:val="DefaultParagraphFont"/>
    <w:link w:val="FootnoteText"/>
    <w:semiHidden/>
    <w:rsid w:val="00B51A57"/>
    <w:rPr>
      <w:rFonts w:ascii="Times New Roman" w:eastAsia="Times New Roman" w:hAnsi="Times New Roman" w:cs="Times New Roman"/>
      <w:sz w:val="24"/>
      <w:szCs w:val="24"/>
      <w:lang w:val="en-GB"/>
    </w:rPr>
  </w:style>
  <w:style w:type="paragraph" w:customStyle="1" w:styleId="Quotation">
    <w:name w:val="Quotation"/>
    <w:basedOn w:val="Normal"/>
    <w:link w:val="QuotationChar1"/>
    <w:rsid w:val="00B51A57"/>
    <w:pPr>
      <w:spacing w:before="500" w:after="400" w:line="240" w:lineRule="auto"/>
      <w:ind w:left="1134" w:right="1134"/>
      <w:jc w:val="both"/>
    </w:pPr>
    <w:rPr>
      <w:rFonts w:ascii="Times New Roman" w:eastAsia="Times New Roman" w:hAnsi="Times New Roman" w:cs="Times New Roman"/>
      <w:sz w:val="24"/>
      <w:szCs w:val="20"/>
      <w:lang w:val="en-GB"/>
    </w:rPr>
  </w:style>
  <w:style w:type="character" w:styleId="FootnoteReference">
    <w:name w:val="footnote reference"/>
    <w:basedOn w:val="EndnoteReference"/>
    <w:uiPriority w:val="99"/>
    <w:semiHidden/>
    <w:rsid w:val="00B51A57"/>
    <w:rPr>
      <w:rFonts w:ascii="Times New Roman" w:hAnsi="Times New Roman"/>
      <w:dstrike w:val="0"/>
      <w:color w:val="auto"/>
      <w:sz w:val="24"/>
      <w:vertAlign w:val="superscript"/>
    </w:rPr>
  </w:style>
  <w:style w:type="character" w:customStyle="1" w:styleId="QuotationChar1">
    <w:name w:val="Quotation Char1"/>
    <w:basedOn w:val="DefaultParagraphFont"/>
    <w:link w:val="Quotation"/>
    <w:rsid w:val="00B51A57"/>
    <w:rPr>
      <w:rFonts w:ascii="Times New Roman" w:eastAsia="Times New Roman" w:hAnsi="Times New Roman" w:cs="Times New Roman"/>
      <w:sz w:val="24"/>
      <w:szCs w:val="20"/>
      <w:lang w:val="en-GB"/>
    </w:rPr>
  </w:style>
  <w:style w:type="character" w:styleId="EndnoteReference">
    <w:name w:val="endnote reference"/>
    <w:basedOn w:val="DefaultParagraphFont"/>
    <w:uiPriority w:val="99"/>
    <w:semiHidden/>
    <w:unhideWhenUsed/>
    <w:rsid w:val="00B51A57"/>
    <w:rPr>
      <w:vertAlign w:val="superscript"/>
    </w:rPr>
  </w:style>
  <w:style w:type="paragraph" w:styleId="Quote">
    <w:name w:val="Quote"/>
    <w:basedOn w:val="Normal"/>
    <w:next w:val="Normal"/>
    <w:link w:val="QuoteChar"/>
    <w:uiPriority w:val="29"/>
    <w:qFormat/>
    <w:rsid w:val="00FD454B"/>
    <w:pPr>
      <w:spacing w:after="0" w:line="240" w:lineRule="auto"/>
      <w:ind w:left="1134" w:right="1134"/>
      <w:jc w:val="both"/>
    </w:pPr>
    <w:rPr>
      <w:rFonts w:ascii="Times New Roman" w:hAnsi="Times New Roman"/>
      <w:iCs/>
      <w:color w:val="000000" w:themeColor="text1"/>
      <w:sz w:val="24"/>
    </w:rPr>
  </w:style>
  <w:style w:type="character" w:customStyle="1" w:styleId="QuoteChar">
    <w:name w:val="Quote Char"/>
    <w:basedOn w:val="DefaultParagraphFont"/>
    <w:link w:val="Quote"/>
    <w:uiPriority w:val="29"/>
    <w:rsid w:val="00FD454B"/>
    <w:rPr>
      <w:rFonts w:ascii="Times New Roman" w:hAnsi="Times New Roman"/>
      <w:iCs/>
      <w:color w:val="000000" w:themeColor="text1"/>
      <w:sz w:val="24"/>
    </w:rPr>
  </w:style>
  <w:style w:type="character" w:styleId="CommentReference">
    <w:name w:val="annotation reference"/>
    <w:basedOn w:val="DefaultParagraphFont"/>
    <w:uiPriority w:val="99"/>
    <w:semiHidden/>
    <w:unhideWhenUsed/>
    <w:rsid w:val="004B3DD4"/>
    <w:rPr>
      <w:sz w:val="16"/>
      <w:szCs w:val="16"/>
    </w:rPr>
  </w:style>
  <w:style w:type="paragraph" w:styleId="CommentText">
    <w:name w:val="annotation text"/>
    <w:basedOn w:val="Normal"/>
    <w:link w:val="CommentTextChar"/>
    <w:uiPriority w:val="99"/>
    <w:unhideWhenUsed/>
    <w:rsid w:val="004B3DD4"/>
    <w:pPr>
      <w:spacing w:line="240" w:lineRule="auto"/>
    </w:pPr>
    <w:rPr>
      <w:sz w:val="20"/>
      <w:szCs w:val="20"/>
    </w:rPr>
  </w:style>
  <w:style w:type="character" w:customStyle="1" w:styleId="CommentTextChar">
    <w:name w:val="Comment Text Char"/>
    <w:basedOn w:val="DefaultParagraphFont"/>
    <w:link w:val="CommentText"/>
    <w:uiPriority w:val="99"/>
    <w:rsid w:val="004B3DD4"/>
    <w:rPr>
      <w:sz w:val="20"/>
      <w:szCs w:val="20"/>
    </w:rPr>
  </w:style>
  <w:style w:type="character" w:customStyle="1" w:styleId="Heading2Char">
    <w:name w:val="Heading 2 Char"/>
    <w:basedOn w:val="DefaultParagraphFont"/>
    <w:link w:val="Heading2"/>
    <w:uiPriority w:val="9"/>
    <w:semiHidden/>
    <w:rsid w:val="0081463F"/>
    <w:rPr>
      <w:rFonts w:asciiTheme="majorHAnsi" w:eastAsiaTheme="majorEastAsia" w:hAnsiTheme="majorHAnsi" w:cstheme="majorBidi"/>
      <w:color w:val="2E74B5" w:themeColor="accent1" w:themeShade="BF"/>
      <w:sz w:val="26"/>
      <w:szCs w:val="26"/>
      <w:lang w:val="en-GB" w:eastAsia="en-GB"/>
    </w:rPr>
  </w:style>
  <w:style w:type="character" w:customStyle="1" w:styleId="Heading3Char">
    <w:name w:val="Heading 3 Char"/>
    <w:basedOn w:val="DefaultParagraphFont"/>
    <w:link w:val="Heading3"/>
    <w:uiPriority w:val="9"/>
    <w:semiHidden/>
    <w:rsid w:val="0081463F"/>
    <w:rPr>
      <w:rFonts w:asciiTheme="majorHAnsi" w:eastAsiaTheme="majorEastAsia" w:hAnsiTheme="majorHAnsi" w:cstheme="majorBidi"/>
      <w:color w:val="1F4D78" w:themeColor="accent1" w:themeShade="7F"/>
      <w:sz w:val="24"/>
      <w:szCs w:val="24"/>
      <w:lang w:val="en-GB" w:eastAsia="en-GB"/>
    </w:rPr>
  </w:style>
  <w:style w:type="character" w:customStyle="1" w:styleId="Heading5Char">
    <w:name w:val="Heading 5 Char"/>
    <w:basedOn w:val="DefaultParagraphFont"/>
    <w:link w:val="Heading5"/>
    <w:rsid w:val="0081463F"/>
    <w:rPr>
      <w:rFonts w:ascii="Times New Roman" w:eastAsia="Times New Roman" w:hAnsi="Times New Roman" w:cs="Times New Roman"/>
      <w:b/>
      <w:sz w:val="24"/>
      <w:szCs w:val="20"/>
      <w:lang w:val="en-AU" w:eastAsia="en-AU"/>
    </w:rPr>
  </w:style>
  <w:style w:type="paragraph" w:customStyle="1" w:styleId="Subsection">
    <w:name w:val="Subsection"/>
    <w:rsid w:val="0081463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paragraph" w:customStyle="1" w:styleId="Footnotesection">
    <w:name w:val="Footnote(section)"/>
    <w:rsid w:val="0081463F"/>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lang w:val="en-AU" w:eastAsia="en-AU"/>
    </w:rPr>
  </w:style>
  <w:style w:type="paragraph" w:customStyle="1" w:styleId="Indenta">
    <w:name w:val="Indent(a)"/>
    <w:rsid w:val="0081463F"/>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val="en-AU" w:eastAsia="en-AU"/>
    </w:rPr>
  </w:style>
  <w:style w:type="paragraph" w:customStyle="1" w:styleId="Defstart">
    <w:name w:val="Defstart"/>
    <w:rsid w:val="0081463F"/>
    <w:pPr>
      <w:spacing w:before="80" w:after="0" w:line="260" w:lineRule="atLeast"/>
      <w:ind w:left="879" w:hanging="879"/>
    </w:pPr>
    <w:rPr>
      <w:rFonts w:ascii="Times New Roman" w:eastAsia="Times New Roman" w:hAnsi="Times New Roman" w:cs="Times New Roman"/>
      <w:snapToGrid w:val="0"/>
      <w:sz w:val="24"/>
      <w:szCs w:val="20"/>
      <w:lang w:val="en-AU" w:eastAsia="en-AU"/>
    </w:rPr>
  </w:style>
  <w:style w:type="paragraph" w:customStyle="1" w:styleId="Defsubpara">
    <w:name w:val="Defsubpara"/>
    <w:rsid w:val="0081463F"/>
    <w:pPr>
      <w:keepLines/>
      <w:tabs>
        <w:tab w:val="right" w:pos="2041"/>
      </w:tabs>
      <w:spacing w:before="80" w:after="0" w:line="260" w:lineRule="atLeast"/>
      <w:ind w:left="2325" w:hanging="2325"/>
    </w:pPr>
    <w:rPr>
      <w:rFonts w:ascii="Times New Roman" w:eastAsia="Times New Roman" w:hAnsi="Times New Roman" w:cs="Times New Roman"/>
      <w:snapToGrid w:val="0"/>
      <w:sz w:val="24"/>
      <w:szCs w:val="20"/>
      <w:lang w:val="en-AU" w:eastAsia="en-AU"/>
    </w:rPr>
  </w:style>
  <w:style w:type="paragraph" w:customStyle="1" w:styleId="Defpara">
    <w:name w:val="Defpara"/>
    <w:rsid w:val="0081463F"/>
    <w:pPr>
      <w:tabs>
        <w:tab w:val="right" w:pos="1332"/>
      </w:tabs>
      <w:spacing w:before="80" w:after="0" w:line="260" w:lineRule="atLeast"/>
      <w:ind w:left="1616" w:hanging="1616"/>
    </w:pPr>
    <w:rPr>
      <w:rFonts w:ascii="Times New Roman" w:eastAsia="Times New Roman" w:hAnsi="Times New Roman" w:cs="Times New Roman"/>
      <w:snapToGrid w:val="0"/>
      <w:sz w:val="24"/>
      <w:szCs w:val="20"/>
      <w:lang w:val="en-AU" w:eastAsia="en-AU"/>
    </w:rPr>
  </w:style>
  <w:style w:type="character" w:customStyle="1" w:styleId="CharDefText">
    <w:name w:val="CharDefText"/>
    <w:basedOn w:val="DefaultParagraphFont"/>
    <w:rsid w:val="0081463F"/>
    <w:rPr>
      <w:b/>
      <w:i/>
    </w:rPr>
  </w:style>
  <w:style w:type="paragraph" w:styleId="Header">
    <w:name w:val="header"/>
    <w:basedOn w:val="Normal"/>
    <w:link w:val="HeaderChar"/>
    <w:uiPriority w:val="99"/>
    <w:unhideWhenUsed/>
    <w:rsid w:val="007E2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48"/>
  </w:style>
  <w:style w:type="paragraph" w:styleId="Footer">
    <w:name w:val="footer"/>
    <w:basedOn w:val="Normal"/>
    <w:link w:val="FooterChar"/>
    <w:uiPriority w:val="99"/>
    <w:unhideWhenUsed/>
    <w:rsid w:val="007E2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448"/>
  </w:style>
  <w:style w:type="paragraph" w:styleId="EndnoteText">
    <w:name w:val="endnote text"/>
    <w:basedOn w:val="Normal"/>
    <w:link w:val="EndnoteTextChar"/>
    <w:uiPriority w:val="99"/>
    <w:semiHidden/>
    <w:unhideWhenUsed/>
    <w:rsid w:val="00D311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1DD"/>
    <w:rPr>
      <w:sz w:val="20"/>
      <w:szCs w:val="20"/>
    </w:rPr>
  </w:style>
  <w:style w:type="paragraph" w:styleId="BalloonText">
    <w:name w:val="Balloon Text"/>
    <w:basedOn w:val="Normal"/>
    <w:link w:val="BalloonTextChar"/>
    <w:uiPriority w:val="99"/>
    <w:semiHidden/>
    <w:unhideWhenUsed/>
    <w:rsid w:val="00F7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1E"/>
    <w:rPr>
      <w:rFonts w:ascii="Segoe UI" w:hAnsi="Segoe UI" w:cs="Segoe UI"/>
      <w:sz w:val="18"/>
      <w:szCs w:val="18"/>
    </w:rPr>
  </w:style>
  <w:style w:type="character" w:styleId="Emphasis">
    <w:name w:val="Emphasis"/>
    <w:basedOn w:val="DefaultParagraphFont"/>
    <w:uiPriority w:val="20"/>
    <w:qFormat/>
    <w:rsid w:val="009E4D13"/>
    <w:rPr>
      <w:i/>
      <w:iCs/>
    </w:rPr>
  </w:style>
  <w:style w:type="character" w:customStyle="1" w:styleId="slug-pub-date">
    <w:name w:val="slug-pub-date"/>
    <w:basedOn w:val="DefaultParagraphFont"/>
    <w:rsid w:val="009E4D13"/>
  </w:style>
  <w:style w:type="character" w:customStyle="1" w:styleId="slug-vol">
    <w:name w:val="slug-vol"/>
    <w:basedOn w:val="DefaultParagraphFont"/>
    <w:rsid w:val="009E4D13"/>
  </w:style>
  <w:style w:type="character" w:customStyle="1" w:styleId="slug-issue">
    <w:name w:val="slug-issue"/>
    <w:basedOn w:val="DefaultParagraphFont"/>
    <w:rsid w:val="009E4D13"/>
  </w:style>
  <w:style w:type="character" w:customStyle="1" w:styleId="name">
    <w:name w:val="name"/>
    <w:basedOn w:val="DefaultParagraphFont"/>
    <w:rsid w:val="009E4D13"/>
  </w:style>
  <w:style w:type="character" w:styleId="FollowedHyperlink">
    <w:name w:val="FollowedHyperlink"/>
    <w:basedOn w:val="DefaultParagraphFont"/>
    <w:uiPriority w:val="99"/>
    <w:semiHidden/>
    <w:unhideWhenUsed/>
    <w:rsid w:val="00053AC6"/>
    <w:rPr>
      <w:color w:val="954F72" w:themeColor="followedHyperlink"/>
      <w:u w:val="single"/>
    </w:rPr>
  </w:style>
  <w:style w:type="paragraph" w:customStyle="1" w:styleId="Default">
    <w:name w:val="Default"/>
    <w:rsid w:val="005369E9"/>
    <w:pPr>
      <w:autoSpaceDE w:val="0"/>
      <w:autoSpaceDN w:val="0"/>
      <w:adjustRightInd w:val="0"/>
      <w:spacing w:after="0" w:line="240" w:lineRule="auto"/>
    </w:pPr>
    <w:rPr>
      <w:rFonts w:ascii="Garamond" w:hAnsi="Garamond" w:cs="Garamond"/>
      <w:color w:val="000000"/>
      <w:sz w:val="24"/>
      <w:szCs w:val="24"/>
      <w:lang w:val="en-AU"/>
    </w:rPr>
  </w:style>
  <w:style w:type="paragraph" w:customStyle="1" w:styleId="Textnospace">
    <w:name w:val="Text (no space)"/>
    <w:basedOn w:val="Normal"/>
    <w:rsid w:val="00924E22"/>
    <w:pPr>
      <w:spacing w:after="0" w:line="260" w:lineRule="exact"/>
    </w:pPr>
    <w:rPr>
      <w:rFonts w:ascii="Times New Roman" w:eastAsia="Times New Roman" w:hAnsi="Times New Roman" w:cs="Times New Roman"/>
      <w:sz w:val="20"/>
      <w:szCs w:val="20"/>
      <w:lang w:val="en-AU" w:eastAsia="en-AU"/>
    </w:rPr>
  </w:style>
  <w:style w:type="character" w:customStyle="1" w:styleId="Heading1Char">
    <w:name w:val="Heading 1 Char"/>
    <w:basedOn w:val="DefaultParagraphFont"/>
    <w:link w:val="Heading1"/>
    <w:uiPriority w:val="9"/>
    <w:rsid w:val="003C2D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9911">
      <w:bodyDiv w:val="1"/>
      <w:marLeft w:val="0"/>
      <w:marRight w:val="0"/>
      <w:marTop w:val="0"/>
      <w:marBottom w:val="0"/>
      <w:divBdr>
        <w:top w:val="none" w:sz="0" w:space="0" w:color="auto"/>
        <w:left w:val="none" w:sz="0" w:space="0" w:color="auto"/>
        <w:bottom w:val="none" w:sz="0" w:space="0" w:color="auto"/>
        <w:right w:val="none" w:sz="0" w:space="0" w:color="auto"/>
      </w:divBdr>
    </w:div>
    <w:div w:id="446388927">
      <w:bodyDiv w:val="1"/>
      <w:marLeft w:val="0"/>
      <w:marRight w:val="0"/>
      <w:marTop w:val="0"/>
      <w:marBottom w:val="0"/>
      <w:divBdr>
        <w:top w:val="none" w:sz="0" w:space="0" w:color="auto"/>
        <w:left w:val="none" w:sz="0" w:space="0" w:color="auto"/>
        <w:bottom w:val="none" w:sz="0" w:space="0" w:color="auto"/>
        <w:right w:val="none" w:sz="0" w:space="0" w:color="auto"/>
      </w:divBdr>
    </w:div>
    <w:div w:id="917447655">
      <w:bodyDiv w:val="1"/>
      <w:marLeft w:val="0"/>
      <w:marRight w:val="0"/>
      <w:marTop w:val="0"/>
      <w:marBottom w:val="0"/>
      <w:divBdr>
        <w:top w:val="none" w:sz="0" w:space="0" w:color="auto"/>
        <w:left w:val="none" w:sz="0" w:space="0" w:color="auto"/>
        <w:bottom w:val="none" w:sz="0" w:space="0" w:color="auto"/>
        <w:right w:val="none" w:sz="0" w:space="0" w:color="auto"/>
      </w:divBdr>
    </w:div>
    <w:div w:id="1025598000">
      <w:bodyDiv w:val="1"/>
      <w:marLeft w:val="0"/>
      <w:marRight w:val="0"/>
      <w:marTop w:val="0"/>
      <w:marBottom w:val="0"/>
      <w:divBdr>
        <w:top w:val="none" w:sz="0" w:space="0" w:color="auto"/>
        <w:left w:val="none" w:sz="0" w:space="0" w:color="auto"/>
        <w:bottom w:val="none" w:sz="0" w:space="0" w:color="auto"/>
        <w:right w:val="none" w:sz="0" w:space="0" w:color="auto"/>
      </w:divBdr>
    </w:div>
    <w:div w:id="1050155064">
      <w:bodyDiv w:val="1"/>
      <w:marLeft w:val="0"/>
      <w:marRight w:val="0"/>
      <w:marTop w:val="0"/>
      <w:marBottom w:val="0"/>
      <w:divBdr>
        <w:top w:val="none" w:sz="0" w:space="0" w:color="auto"/>
        <w:left w:val="none" w:sz="0" w:space="0" w:color="auto"/>
        <w:bottom w:val="none" w:sz="0" w:space="0" w:color="auto"/>
        <w:right w:val="none" w:sz="0" w:space="0" w:color="auto"/>
      </w:divBdr>
    </w:div>
    <w:div w:id="1095056282">
      <w:bodyDiv w:val="1"/>
      <w:marLeft w:val="0"/>
      <w:marRight w:val="0"/>
      <w:marTop w:val="0"/>
      <w:marBottom w:val="0"/>
      <w:divBdr>
        <w:top w:val="none" w:sz="0" w:space="0" w:color="auto"/>
        <w:left w:val="none" w:sz="0" w:space="0" w:color="auto"/>
        <w:bottom w:val="none" w:sz="0" w:space="0" w:color="auto"/>
        <w:right w:val="none" w:sz="0" w:space="0" w:color="auto"/>
      </w:divBdr>
    </w:div>
    <w:div w:id="1723013861">
      <w:bodyDiv w:val="1"/>
      <w:marLeft w:val="0"/>
      <w:marRight w:val="0"/>
      <w:marTop w:val="0"/>
      <w:marBottom w:val="0"/>
      <w:divBdr>
        <w:top w:val="none" w:sz="0" w:space="0" w:color="auto"/>
        <w:left w:val="none" w:sz="0" w:space="0" w:color="auto"/>
        <w:bottom w:val="none" w:sz="0" w:space="0" w:color="auto"/>
        <w:right w:val="none" w:sz="0" w:space="0" w:color="auto"/>
      </w:divBdr>
    </w:div>
    <w:div w:id="2080514188">
      <w:bodyDiv w:val="1"/>
      <w:marLeft w:val="0"/>
      <w:marRight w:val="0"/>
      <w:marTop w:val="0"/>
      <w:marBottom w:val="0"/>
      <w:divBdr>
        <w:top w:val="none" w:sz="0" w:space="0" w:color="auto"/>
        <w:left w:val="none" w:sz="0" w:space="0" w:color="auto"/>
        <w:bottom w:val="none" w:sz="0" w:space="0" w:color="auto"/>
        <w:right w:val="none" w:sz="0" w:space="0" w:color="auto"/>
      </w:divBdr>
    </w:div>
    <w:div w:id="20988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c@nd.edu.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5153E78B6F144BBDBA7F382D6EC561" ma:contentTypeVersion="1" ma:contentTypeDescription="Create a new document." ma:contentTypeScope="" ma:versionID="60331b24b8b42e8cc2ef280e6f90b5a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F80298-7D53-4D23-ACCD-09AE4B311353}"/>
</file>

<file path=customXml/itemProps2.xml><?xml version="1.0" encoding="utf-8"?>
<ds:datastoreItem xmlns:ds="http://schemas.openxmlformats.org/officeDocument/2006/customXml" ds:itemID="{518C1AC2-7D54-4164-A086-71E65C9E4E91}"/>
</file>

<file path=customXml/itemProps3.xml><?xml version="1.0" encoding="utf-8"?>
<ds:datastoreItem xmlns:ds="http://schemas.openxmlformats.org/officeDocument/2006/customXml" ds:itemID="{E0198C97-69A4-472D-A6D8-F760FD408339}"/>
</file>

<file path=customXml/itemProps4.xml><?xml version="1.0" encoding="utf-8"?>
<ds:datastoreItem xmlns:ds="http://schemas.openxmlformats.org/officeDocument/2006/customXml" ds:itemID="{515E5607-58BE-47B0-8B38-467B91B8C793}"/>
</file>

<file path=docProps/app.xml><?xml version="1.0" encoding="utf-8"?>
<Properties xmlns="http://schemas.openxmlformats.org/officeDocument/2006/extended-properties" xmlns:vt="http://schemas.openxmlformats.org/officeDocument/2006/docPropsVTypes">
  <Template>Normal</Template>
  <TotalTime>428</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Black</dc:creator>
  <cp:keywords/>
  <dc:description/>
  <cp:lastModifiedBy>Celia Hammond</cp:lastModifiedBy>
  <cp:revision>17</cp:revision>
  <cp:lastPrinted>2019-02-08T08:02:00Z</cp:lastPrinted>
  <dcterms:created xsi:type="dcterms:W3CDTF">2018-06-22T08:25:00Z</dcterms:created>
  <dcterms:modified xsi:type="dcterms:W3CDTF">2019-02-12T05:22:00Z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0x010100E15153E78B6F144BBDBA7F382D6EC561</vt:lpwstr>
  </property>
</Properties>
</file>