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F77C" w14:textId="3000A746" w:rsidR="00273B10" w:rsidRPr="0088462D" w:rsidRDefault="00260595" w:rsidP="00D86618">
      <w:pPr>
        <w:pStyle w:val="BodyText"/>
        <w:kinsoku w:val="0"/>
        <w:overflowPunct w:val="0"/>
        <w:spacing w:before="32"/>
        <w:rPr>
          <w:b/>
          <w:bCs/>
          <w:color w:val="767171" w:themeColor="background2" w:themeShade="80"/>
          <w:sz w:val="36"/>
          <w:szCs w:val="28"/>
        </w:rPr>
      </w:pPr>
      <w:r w:rsidRPr="00AA58D8">
        <w:rPr>
          <w:b/>
          <w:noProof/>
          <w:color w:val="767171" w:themeColor="background2" w:themeShade="80"/>
          <w:sz w:val="40"/>
          <w:lang w:val="en-GB"/>
        </w:rPr>
        <w:drawing>
          <wp:anchor distT="0" distB="0" distL="114300" distR="114300" simplePos="0" relativeHeight="251659264" behindDoc="0" locked="0" layoutInCell="1" allowOverlap="1" wp14:anchorId="4BAC555A" wp14:editId="04292E6B">
            <wp:simplePos x="0" y="0"/>
            <wp:positionH relativeFrom="column">
              <wp:posOffset>7923741</wp:posOffset>
            </wp:positionH>
            <wp:positionV relativeFrom="paragraph">
              <wp:posOffset>212</wp:posOffset>
            </wp:positionV>
            <wp:extent cx="1955165" cy="772795"/>
            <wp:effectExtent l="0" t="0" r="698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_International_STD.jpg"/>
                    <pic:cNvPicPr/>
                  </pic:nvPicPr>
                  <pic:blipFill>
                    <a:blip r:embed="rId11">
                      <a:extLst>
                        <a:ext uri="{28A0092B-C50C-407E-A947-70E740481C1C}">
                          <a14:useLocalDpi xmlns:a14="http://schemas.microsoft.com/office/drawing/2010/main" val="0"/>
                        </a:ext>
                      </a:extLst>
                    </a:blip>
                    <a:stretch>
                      <a:fillRect/>
                    </a:stretch>
                  </pic:blipFill>
                  <pic:spPr>
                    <a:xfrm>
                      <a:off x="0" y="0"/>
                      <a:ext cx="1955165" cy="772795"/>
                    </a:xfrm>
                    <a:prstGeom prst="rect">
                      <a:avLst/>
                    </a:prstGeom>
                  </pic:spPr>
                </pic:pic>
              </a:graphicData>
            </a:graphic>
            <wp14:sizeRelH relativeFrom="page">
              <wp14:pctWidth>0</wp14:pctWidth>
            </wp14:sizeRelH>
            <wp14:sizeRelV relativeFrom="page">
              <wp14:pctHeight>0</wp14:pctHeight>
            </wp14:sizeRelV>
          </wp:anchor>
        </w:drawing>
      </w:r>
      <w:r w:rsidR="00273B10" w:rsidRPr="00260595">
        <w:rPr>
          <w:b/>
          <w:bCs/>
          <w:color w:val="767171" w:themeColor="background2" w:themeShade="80"/>
          <w:sz w:val="40"/>
          <w:szCs w:val="28"/>
        </w:rPr>
        <w:t>GRIFFITH UNIVERSITY ACCESS AND PARTICIPATION PLAN 20</w:t>
      </w:r>
      <w:r w:rsidR="00674D8F">
        <w:rPr>
          <w:b/>
          <w:bCs/>
          <w:color w:val="767171" w:themeColor="background2" w:themeShade="80"/>
          <w:sz w:val="40"/>
          <w:szCs w:val="28"/>
        </w:rPr>
        <w:t>20</w:t>
      </w:r>
    </w:p>
    <w:p w14:paraId="1EB23A13" w14:textId="27D6E246" w:rsidR="00273B10" w:rsidRPr="00260595" w:rsidRDefault="00273B10" w:rsidP="00D86618">
      <w:pPr>
        <w:pStyle w:val="Heading1"/>
        <w:kinsoku w:val="0"/>
        <w:overflowPunct w:val="0"/>
        <w:spacing w:before="242"/>
        <w:ind w:left="0" w:firstLine="0"/>
        <w:rPr>
          <w:i/>
        </w:rPr>
      </w:pPr>
      <w:r w:rsidRPr="00260595">
        <w:rPr>
          <w:i/>
        </w:rPr>
        <w:t>Equity outcomes and strategies: for improving outcomes for p</w:t>
      </w:r>
      <w:r w:rsidR="00260595">
        <w:rPr>
          <w:i/>
        </w:rPr>
        <w:t>eople from low SES backgrounds</w:t>
      </w:r>
    </w:p>
    <w:p w14:paraId="011D21EF" w14:textId="77777777" w:rsidR="002141DA" w:rsidRDefault="002141DA" w:rsidP="002141DA"/>
    <w:p w14:paraId="366A9F47" w14:textId="77777777" w:rsidR="00273B10" w:rsidRDefault="00273B10">
      <w:pPr>
        <w:pStyle w:val="BodyText"/>
        <w:kinsoku w:val="0"/>
        <w:overflowPunct w:val="0"/>
        <w:spacing w:before="10"/>
        <w:rPr>
          <w:b/>
          <w:bCs/>
          <w:sz w:val="19"/>
          <w:szCs w:val="19"/>
        </w:rPr>
      </w:pPr>
    </w:p>
    <w:p w14:paraId="1300DCCB" w14:textId="241DFC34" w:rsidR="006C2401" w:rsidRDefault="00417D79" w:rsidP="006C2401">
      <w:pPr>
        <w:pStyle w:val="BodyText"/>
      </w:pPr>
      <w:r>
        <w:t>T</w:t>
      </w:r>
      <w:r w:rsidRPr="00417D79">
        <w:t>he Griffith Access and Participation Plan</w:t>
      </w:r>
      <w:r w:rsidR="00877AF0">
        <w:t xml:space="preserve"> outlines the University’s response to the Higher Education Participation and Partnership Program (HEPPP) and</w:t>
      </w:r>
      <w:r w:rsidRPr="00417D79">
        <w:t xml:space="preserve"> sits within the </w:t>
      </w:r>
      <w:hyperlink r:id="rId12" w:history="1">
        <w:r w:rsidRPr="00FD3D0B">
          <w:rPr>
            <w:rStyle w:val="Hyperlink"/>
          </w:rPr>
          <w:t>Equity, Diversity and Inclusion Plan (201</w:t>
        </w:r>
        <w:r w:rsidR="00FD3D0B" w:rsidRPr="00FD3D0B">
          <w:rPr>
            <w:rStyle w:val="Hyperlink"/>
          </w:rPr>
          <w:t>8</w:t>
        </w:r>
        <w:r w:rsidRPr="00FD3D0B">
          <w:rPr>
            <w:rStyle w:val="Hyperlink"/>
          </w:rPr>
          <w:t xml:space="preserve"> – 2019)</w:t>
        </w:r>
      </w:hyperlink>
      <w:r w:rsidRPr="00417D79">
        <w:t xml:space="preserve"> to support Griffith’s commitment to</w:t>
      </w:r>
      <w:r w:rsidR="006C2401">
        <w:t xml:space="preserve"> equity</w:t>
      </w:r>
      <w:r w:rsidR="00877AF0">
        <w:t xml:space="preserve"> more broadly</w:t>
      </w:r>
      <w:r w:rsidRPr="00417D79">
        <w:t>. The Access and Participation Plan is</w:t>
      </w:r>
      <w:r w:rsidR="004532A7">
        <w:t xml:space="preserve"> a</w:t>
      </w:r>
      <w:r w:rsidRPr="00417D79">
        <w:t xml:space="preserve"> Department of Education and Training requirement outlining Griffith’s suite of strategies for increasing access, participation</w:t>
      </w:r>
      <w:r w:rsidR="004532A7">
        <w:t>, retention</w:t>
      </w:r>
      <w:r w:rsidRPr="00417D79">
        <w:t xml:space="preserve"> and success for people from low socioeconomic status (LSES) backgrounds</w:t>
      </w:r>
      <w:r w:rsidR="004532A7">
        <w:t xml:space="preserve">. Griffith’s holistic approach to equity means our strategies </w:t>
      </w:r>
      <w:r w:rsidR="007D26AB">
        <w:t>apply</w:t>
      </w:r>
      <w:r w:rsidR="004532A7">
        <w:t xml:space="preserve"> </w:t>
      </w:r>
      <w:r w:rsidR="00877AF0">
        <w:t>institutional wide and</w:t>
      </w:r>
      <w:r w:rsidR="004532A7">
        <w:t xml:space="preserve"> </w:t>
      </w:r>
      <w:r w:rsidR="00877AF0">
        <w:t>also</w:t>
      </w:r>
      <w:r w:rsidR="004532A7">
        <w:t xml:space="preserve"> include</w:t>
      </w:r>
      <w:r w:rsidR="00877AF0">
        <w:t>s</w:t>
      </w:r>
      <w:r w:rsidR="004532A7">
        <w:t xml:space="preserve"> LSES </w:t>
      </w:r>
      <w:r w:rsidR="007D26AB">
        <w:t xml:space="preserve">students </w:t>
      </w:r>
      <w:r w:rsidR="004532A7">
        <w:t>who</w:t>
      </w:r>
      <w:r w:rsidRPr="00417D79">
        <w:t xml:space="preserve"> identify from other under-represented groups in Higher Education including First Peoples, Maori and Pasifika students, students from regional and remote backgrounds, students with disabilities, and students from non</w:t>
      </w:r>
      <w:r w:rsidR="00904113">
        <w:t>-</w:t>
      </w:r>
      <w:r w:rsidRPr="00417D79">
        <w:t>English</w:t>
      </w:r>
      <w:r w:rsidR="00904113">
        <w:t xml:space="preserve"> </w:t>
      </w:r>
      <w:r w:rsidRPr="00417D79">
        <w:t xml:space="preserve">speaking backgrounds </w:t>
      </w:r>
      <w:r w:rsidR="0064243F">
        <w:t>including</w:t>
      </w:r>
      <w:r w:rsidRPr="00417D79">
        <w:t xml:space="preserve"> refugees and migrants.</w:t>
      </w:r>
      <w:r w:rsidR="006C2401">
        <w:t xml:space="preserve"> All activities are underpinned by collaborative partnerships across the University </w:t>
      </w:r>
      <w:r w:rsidR="003F37B1">
        <w:t xml:space="preserve">and community </w:t>
      </w:r>
      <w:r w:rsidR="006C2401">
        <w:t>so a mixture of HEPPP and other funding sources are incorporated</w:t>
      </w:r>
      <w:r w:rsidR="003F37B1">
        <w:t>.</w:t>
      </w:r>
    </w:p>
    <w:p w14:paraId="2925C52D" w14:textId="77777777" w:rsidR="00417D79" w:rsidRPr="00417D79" w:rsidRDefault="00417D79" w:rsidP="00417D79">
      <w:pPr>
        <w:pStyle w:val="BodyText"/>
      </w:pPr>
    </w:p>
    <w:p w14:paraId="6F84DDED" w14:textId="3A4DDFA8" w:rsidR="00ED04C4" w:rsidRDefault="00417D79" w:rsidP="00417D79">
      <w:pPr>
        <w:pStyle w:val="BodyText"/>
      </w:pPr>
      <w:r w:rsidRPr="00417D79">
        <w:t xml:space="preserve">The Access and Participation Plan is underpinned by </w:t>
      </w:r>
      <w:r w:rsidR="00877AF0">
        <w:t xml:space="preserve">values established in </w:t>
      </w:r>
      <w:hyperlink r:id="rId13" w:history="1">
        <w:r w:rsidR="00273B10" w:rsidRPr="00634AC2">
          <w:rPr>
            <w:rStyle w:val="Hyperlink"/>
          </w:rPr>
          <w:t>Griffith University’s Strategic Plan (</w:t>
        </w:r>
        <w:r w:rsidR="00ED04C4" w:rsidRPr="00634AC2">
          <w:rPr>
            <w:rStyle w:val="Hyperlink"/>
          </w:rPr>
          <w:t>20</w:t>
        </w:r>
        <w:r w:rsidR="00634AC2" w:rsidRPr="00634AC2">
          <w:rPr>
            <w:rStyle w:val="Hyperlink"/>
          </w:rPr>
          <w:t>20</w:t>
        </w:r>
        <w:r w:rsidR="00ED04C4" w:rsidRPr="00634AC2">
          <w:rPr>
            <w:rStyle w:val="Hyperlink"/>
          </w:rPr>
          <w:t xml:space="preserve"> – 20</w:t>
        </w:r>
        <w:r w:rsidR="00634AC2" w:rsidRPr="00634AC2">
          <w:rPr>
            <w:rStyle w:val="Hyperlink"/>
          </w:rPr>
          <w:t>25</w:t>
        </w:r>
        <w:r w:rsidR="00273B10" w:rsidRPr="00634AC2">
          <w:rPr>
            <w:rStyle w:val="Hyperlink"/>
          </w:rPr>
          <w:t>)</w:t>
        </w:r>
      </w:hyperlink>
      <w:r w:rsidR="00877AF0">
        <w:t xml:space="preserve"> and other supporting plans, </w:t>
      </w:r>
      <w:r w:rsidR="00273B10" w:rsidRPr="00417D79">
        <w:t>affirm</w:t>
      </w:r>
      <w:r w:rsidR="00877AF0">
        <w:t>ing</w:t>
      </w:r>
      <w:r w:rsidR="00273B10" w:rsidRPr="00417D79">
        <w:t xml:space="preserve"> the University’s long standing commitment to providing access to tertiary education for students who would not normally have an open path to university.</w:t>
      </w:r>
      <w:r w:rsidR="00876B31">
        <w:t xml:space="preserve"> </w:t>
      </w:r>
    </w:p>
    <w:p w14:paraId="055FA734" w14:textId="419E38CD" w:rsidR="00A26164" w:rsidRDefault="00A26164" w:rsidP="00417D79">
      <w:pPr>
        <w:pStyle w:val="BodyText"/>
      </w:pPr>
    </w:p>
    <w:p w14:paraId="6DF5F22D" w14:textId="0C42CE87" w:rsidR="00A26164" w:rsidRDefault="00A26164" w:rsidP="00417D79">
      <w:pPr>
        <w:pStyle w:val="BodyText"/>
      </w:pPr>
      <w:r>
        <w:t xml:space="preserve">The suite of strategies supported by HEPPP and this plan are overseen by </w:t>
      </w:r>
      <w:r>
        <w:rPr>
          <w:w w:val="105"/>
        </w:rPr>
        <w:t xml:space="preserve">the </w:t>
      </w:r>
      <w:r>
        <w:t>Senior Deputy Vice Chancellor</w:t>
      </w:r>
      <w:r>
        <w:rPr>
          <w:spacing w:val="-10"/>
        </w:rPr>
        <w:t xml:space="preserve"> </w:t>
      </w:r>
      <w:r>
        <w:t>and</w:t>
      </w:r>
      <w:r>
        <w:rPr>
          <w:spacing w:val="-18"/>
        </w:rPr>
        <w:t xml:space="preserve"> </w:t>
      </w:r>
      <w:r>
        <w:t>Deputy Vice Chancellor Engagement</w:t>
      </w:r>
      <w:r w:rsidRPr="00417D79">
        <w:t xml:space="preserve"> </w:t>
      </w:r>
      <w:r>
        <w:t>in conjunction with a dedicated</w:t>
      </w:r>
      <w:r w:rsidRPr="00417D79">
        <w:t xml:space="preserve"> Advisor</w:t>
      </w:r>
      <w:r>
        <w:t xml:space="preserve">y Group. Membership includes </w:t>
      </w:r>
      <w:r w:rsidRPr="00417D79">
        <w:t>representation from Equity Committee includin</w:t>
      </w:r>
      <w:r>
        <w:t xml:space="preserve">g from Student Life; Academic Groups; </w:t>
      </w:r>
      <w:r w:rsidRPr="00417D79">
        <w:t xml:space="preserve">Dean, Learning and Student </w:t>
      </w:r>
      <w:r>
        <w:t>Outcomes;</w:t>
      </w:r>
      <w:r w:rsidRPr="00417D79">
        <w:t xml:space="preserve"> P</w:t>
      </w:r>
      <w:r w:rsidR="007D26AB">
        <w:t xml:space="preserve">ro </w:t>
      </w:r>
      <w:r w:rsidRPr="00417D79">
        <w:t>V</w:t>
      </w:r>
      <w:r w:rsidR="007D26AB">
        <w:t xml:space="preserve">ice </w:t>
      </w:r>
      <w:r w:rsidRPr="00417D79">
        <w:t>C</w:t>
      </w:r>
      <w:r w:rsidR="007D26AB">
        <w:t>hancellor</w:t>
      </w:r>
      <w:r w:rsidRPr="00417D79">
        <w:t xml:space="preserve"> </w:t>
      </w:r>
      <w:r>
        <w:t>Logan</w:t>
      </w:r>
      <w:r w:rsidR="007D26AB">
        <w:t xml:space="preserve"> campus</w:t>
      </w:r>
      <w:r>
        <w:t xml:space="preserve">; </w:t>
      </w:r>
      <w:r w:rsidR="007D26AB">
        <w:t>Griffith University Murri and Islander Student Success Unit (</w:t>
      </w:r>
      <w:r>
        <w:t>GUMURRII</w:t>
      </w:r>
      <w:r w:rsidR="007D26AB">
        <w:t>)</w:t>
      </w:r>
      <w:r>
        <w:t>; Office of Marketing</w:t>
      </w:r>
      <w:r w:rsidRPr="00417D79">
        <w:t xml:space="preserve"> and </w:t>
      </w:r>
      <w:r w:rsidR="007D26AB">
        <w:t xml:space="preserve">Communications </w:t>
      </w:r>
      <w:r w:rsidRPr="00417D79">
        <w:t>and student representation</w:t>
      </w:r>
      <w:r>
        <w:t xml:space="preserve">. </w:t>
      </w:r>
    </w:p>
    <w:p w14:paraId="7D1DF0CF" w14:textId="5FD6BD17" w:rsidR="00876B31" w:rsidRDefault="00876B31" w:rsidP="00417D79">
      <w:pPr>
        <w:pStyle w:val="BodyText"/>
      </w:pPr>
    </w:p>
    <w:p w14:paraId="4C2107C7" w14:textId="09E30537" w:rsidR="00A26164" w:rsidRDefault="00A26164" w:rsidP="00417D79">
      <w:pPr>
        <w:pStyle w:val="BodyText"/>
        <w:rPr>
          <w:w w:val="105"/>
        </w:rPr>
      </w:pPr>
      <w:r>
        <w:rPr>
          <w:w w:val="105"/>
        </w:rPr>
        <w:t>Griffith’s Access and Participation Plan utilises a proportion of</w:t>
      </w:r>
      <w:r w:rsidR="006C2401">
        <w:rPr>
          <w:w w:val="105"/>
        </w:rPr>
        <w:t xml:space="preserve"> HEPPP</w:t>
      </w:r>
      <w:r>
        <w:rPr>
          <w:w w:val="105"/>
        </w:rPr>
        <w:t xml:space="preserve"> funds towards strategic projects which foster innovation through pilot projects which deal with emerging or changing trends which can support the </w:t>
      </w:r>
      <w:r w:rsidR="00877AF0">
        <w:rPr>
          <w:w w:val="105"/>
        </w:rPr>
        <w:t>evolv</w:t>
      </w:r>
      <w:r>
        <w:rPr>
          <w:w w:val="105"/>
        </w:rPr>
        <w:t>ing needs of under-represented groups. This fund is available for projects across the University and student lifecycle</w:t>
      </w:r>
      <w:r w:rsidR="00877AF0">
        <w:rPr>
          <w:w w:val="105"/>
        </w:rPr>
        <w:t>, in keeping with</w:t>
      </w:r>
      <w:r>
        <w:rPr>
          <w:w w:val="105"/>
        </w:rPr>
        <w:t xml:space="preserve"> HEPPP guidelines, enhances existing activities and demonstrates potential impact.</w:t>
      </w:r>
    </w:p>
    <w:p w14:paraId="3484C7DD" w14:textId="77777777" w:rsidR="00A26164" w:rsidRPr="00417D79" w:rsidRDefault="00A26164" w:rsidP="00417D79">
      <w:pPr>
        <w:pStyle w:val="BodyText"/>
      </w:pPr>
    </w:p>
    <w:p w14:paraId="5742BB51" w14:textId="7E5C6F54" w:rsidR="005A1E23" w:rsidRDefault="00056D82" w:rsidP="00417D79">
      <w:pPr>
        <w:pStyle w:val="BodyText"/>
      </w:pPr>
      <w:r w:rsidRPr="00417D79">
        <w:t>Griffith</w:t>
      </w:r>
      <w:r w:rsidR="006C2401">
        <w:t xml:space="preserve"> </w:t>
      </w:r>
      <w:r w:rsidR="00273B10" w:rsidRPr="00417D79">
        <w:t>invest</w:t>
      </w:r>
      <w:r w:rsidR="006C2401">
        <w:t>s</w:t>
      </w:r>
      <w:r w:rsidR="00273B10" w:rsidRPr="00417D79">
        <w:t xml:space="preserve"> in digital learning programs and support services in recognition of the higher participation rates of </w:t>
      </w:r>
      <w:r w:rsidR="00877AF0">
        <w:t>L</w:t>
      </w:r>
      <w:r w:rsidR="00273B10" w:rsidRPr="00417D79">
        <w:t>SES students in online learning</w:t>
      </w:r>
      <w:r w:rsidR="007D26AB">
        <w:t xml:space="preserve">, and </w:t>
      </w:r>
      <w:r w:rsidR="005A1E23" w:rsidRPr="00417D79">
        <w:t xml:space="preserve">the power of online learning to transform opportunities for students from </w:t>
      </w:r>
      <w:r w:rsidR="00877AF0">
        <w:t>L</w:t>
      </w:r>
      <w:r w:rsidR="005A1E23" w:rsidRPr="00417D79">
        <w:t xml:space="preserve">SES </w:t>
      </w:r>
      <w:r w:rsidR="00876B31">
        <w:t>and</w:t>
      </w:r>
      <w:r w:rsidR="005A1E23" w:rsidRPr="00417D79">
        <w:t xml:space="preserve"> non-traditional backgrounds by delivering more accessible, personalised and flexible learning products and support services into local communities.</w:t>
      </w:r>
      <w:r w:rsidR="00876B31">
        <w:t xml:space="preserve"> </w:t>
      </w:r>
      <w:r w:rsidR="007D26AB">
        <w:t xml:space="preserve">During 2020, this will become increasingly important as the University responds to the COVID-19 pandemic and temporarily ceases </w:t>
      </w:r>
      <w:r w:rsidR="001822AD">
        <w:t>face-to-face</w:t>
      </w:r>
      <w:r w:rsidR="007D26AB">
        <w:t xml:space="preserve"> learning.</w:t>
      </w:r>
    </w:p>
    <w:p w14:paraId="41BEF14C" w14:textId="553BCAF9" w:rsidR="00A26164" w:rsidRDefault="00A26164" w:rsidP="00417D79">
      <w:pPr>
        <w:pStyle w:val="BodyText"/>
      </w:pPr>
    </w:p>
    <w:p w14:paraId="71E68E8B" w14:textId="36AA15F0" w:rsidR="00A26164" w:rsidRPr="00417D79" w:rsidRDefault="00A26164" w:rsidP="00417D79">
      <w:pPr>
        <w:pStyle w:val="BodyText"/>
      </w:pPr>
      <w:r>
        <w:t>Griffith’s commitment to ensuring the programs funded through HEPPP are robust, appropriate and measurable</w:t>
      </w:r>
      <w:r w:rsidR="005878E9">
        <w:t>, has seen appointment of a full-time HEPPP Evaluation Officer reporting to the Dean Learning and Student Outcomes.</w:t>
      </w:r>
    </w:p>
    <w:p w14:paraId="0D44C447" w14:textId="77777777" w:rsidR="00C63C4C" w:rsidRDefault="00C63C4C" w:rsidP="006C06D4">
      <w:pPr>
        <w:pStyle w:val="BodyText"/>
      </w:pPr>
    </w:p>
    <w:p w14:paraId="222A8A86" w14:textId="3BC009FF" w:rsidR="00C63C4C" w:rsidRPr="00BB1978" w:rsidRDefault="00C63C4C" w:rsidP="006C06D4">
      <w:pPr>
        <w:pStyle w:val="BodyText"/>
        <w:rPr>
          <w:w w:val="105"/>
        </w:rPr>
      </w:pPr>
      <w:r>
        <w:t xml:space="preserve">The </w:t>
      </w:r>
      <w:r w:rsidR="000668CF">
        <w:t xml:space="preserve">information </w:t>
      </w:r>
      <w:r>
        <w:t xml:space="preserve">below outlines strategies </w:t>
      </w:r>
      <w:r w:rsidR="00877AF0">
        <w:t xml:space="preserve">for 2020 </w:t>
      </w:r>
      <w:r>
        <w:t>across the student lifecycle: pre-access, access</w:t>
      </w:r>
      <w:r w:rsidR="003F37B1">
        <w:t xml:space="preserve"> and </w:t>
      </w:r>
      <w:r>
        <w:t>participation</w:t>
      </w:r>
      <w:r w:rsidR="003F37B1">
        <w:t>, with d</w:t>
      </w:r>
      <w:r>
        <w:t xml:space="preserve">etails of our </w:t>
      </w:r>
      <w:r w:rsidR="003F37B1">
        <w:t xml:space="preserve">metrics, </w:t>
      </w:r>
      <w:r>
        <w:t>evaluation strat</w:t>
      </w:r>
      <w:r w:rsidR="003F37B1">
        <w:t>egies and investment.</w:t>
      </w:r>
    </w:p>
    <w:p w14:paraId="4AE7503B" w14:textId="77777777" w:rsidR="006C06D4" w:rsidRPr="00417D79" w:rsidRDefault="006C06D4" w:rsidP="00417D79">
      <w:pPr>
        <w:pStyle w:val="BodyText"/>
      </w:pPr>
    </w:p>
    <w:p w14:paraId="3618FF4C" w14:textId="77777777" w:rsidR="00273B10" w:rsidRDefault="00273B10">
      <w:pPr>
        <w:pStyle w:val="BodyText"/>
        <w:kinsoku w:val="0"/>
        <w:overflowPunct w:val="0"/>
        <w:spacing w:before="5"/>
        <w:rPr>
          <w:sz w:val="16"/>
          <w:szCs w:val="16"/>
        </w:rPr>
      </w:pPr>
    </w:p>
    <w:p w14:paraId="0090950A" w14:textId="77777777" w:rsidR="008A4A55" w:rsidRDefault="008A4A55">
      <w:pPr>
        <w:widowControl/>
        <w:autoSpaceDE/>
        <w:autoSpaceDN/>
        <w:adjustRightInd/>
        <w:spacing w:after="160" w:line="259" w:lineRule="auto"/>
      </w:pPr>
      <w:r>
        <w:br w:type="page"/>
      </w:r>
    </w:p>
    <w:p w14:paraId="0037EC1D" w14:textId="77777777" w:rsidR="004417A6" w:rsidRDefault="004417A6" w:rsidP="004417A6">
      <w:pPr>
        <w:pStyle w:val="Heading1"/>
      </w:pPr>
      <w:r>
        <w:lastRenderedPageBreak/>
        <w:t>Griffith’s Access and Participation Strategy at a glance</w:t>
      </w:r>
    </w:p>
    <w:p w14:paraId="7F8CFF62" w14:textId="6412351B" w:rsidR="004417A6" w:rsidRDefault="00AF7770">
      <w:pPr>
        <w:widowControl/>
        <w:autoSpaceDE/>
        <w:autoSpaceDN/>
        <w:adjustRightInd/>
        <w:spacing w:after="160" w:line="259" w:lineRule="auto"/>
      </w:pPr>
      <w:r w:rsidRPr="00AA58D8">
        <w:rPr>
          <w:rFonts w:ascii="Rockwell" w:hAnsi="Rockwell"/>
          <w:noProof/>
          <w:color w:val="C00000"/>
          <w:sz w:val="32"/>
          <w:lang w:val="en-GB"/>
        </w:rPr>
        <w:drawing>
          <wp:inline distT="0" distB="0" distL="0" distR="0" wp14:anchorId="74DF14E8" wp14:editId="728704C6">
            <wp:extent cx="9721215" cy="3962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8478E1" w14:textId="50847366" w:rsidR="00D86618" w:rsidRDefault="00BC48EC">
      <w:pPr>
        <w:widowControl/>
        <w:autoSpaceDE/>
        <w:autoSpaceDN/>
        <w:adjustRightInd/>
        <w:spacing w:after="160" w:line="259" w:lineRule="auto"/>
        <w:rPr>
          <w:b/>
          <w:bCs/>
          <w:sz w:val="24"/>
          <w:szCs w:val="24"/>
        </w:rPr>
      </w:pPr>
      <w:r w:rsidRPr="00AA58D8">
        <w:rPr>
          <w:noProof/>
          <w:lang w:val="en-GB"/>
        </w:rPr>
        <w:drawing>
          <wp:inline distT="0" distB="0" distL="0" distR="0" wp14:anchorId="044BF523" wp14:editId="60941656">
            <wp:extent cx="10344150" cy="1104900"/>
            <wp:effectExtent l="0" t="0" r="0" b="1143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D86618">
        <w:br w:type="page"/>
      </w:r>
    </w:p>
    <w:p w14:paraId="7806DD86" w14:textId="35731A48" w:rsidR="00273B10" w:rsidRDefault="00273B10" w:rsidP="00876B31">
      <w:pPr>
        <w:pStyle w:val="Heading1"/>
        <w:kinsoku w:val="0"/>
        <w:overflowPunct w:val="0"/>
        <w:ind w:left="0" w:firstLine="0"/>
        <w:jc w:val="both"/>
      </w:pPr>
      <w:r>
        <w:lastRenderedPageBreak/>
        <w:t xml:space="preserve">Key </w:t>
      </w:r>
      <w:r w:rsidR="009A5908">
        <w:t xml:space="preserve">HEPPP funded </w:t>
      </w:r>
      <w:r w:rsidR="00056D82">
        <w:t>a</w:t>
      </w:r>
      <w:r>
        <w:t xml:space="preserve">ctivities across the </w:t>
      </w:r>
      <w:r w:rsidR="00056D82">
        <w:t>student l</w:t>
      </w:r>
      <w:r>
        <w:t>ifecycle</w:t>
      </w:r>
    </w:p>
    <w:p w14:paraId="3A6D527E" w14:textId="77777777" w:rsidR="00273B10" w:rsidRDefault="00273B10">
      <w:pPr>
        <w:pStyle w:val="BodyText"/>
        <w:kinsoku w:val="0"/>
        <w:overflowPunct w:val="0"/>
        <w:spacing w:before="10" w:after="1"/>
        <w:rPr>
          <w:b/>
          <w:bCs/>
          <w:sz w:val="19"/>
          <w:szCs w:val="19"/>
        </w:rPr>
      </w:pPr>
    </w:p>
    <w:tbl>
      <w:tblPr>
        <w:tblStyle w:val="TableGrid"/>
        <w:tblpPr w:leftFromText="180" w:rightFromText="180" w:vertAnchor="text" w:tblpX="122" w:tblpY="1"/>
        <w:tblW w:w="15404" w:type="dxa"/>
        <w:tblLayout w:type="fixed"/>
        <w:tblLook w:val="0000" w:firstRow="0" w:lastRow="0" w:firstColumn="0" w:lastColumn="0" w:noHBand="0" w:noVBand="0"/>
      </w:tblPr>
      <w:tblGrid>
        <w:gridCol w:w="841"/>
        <w:gridCol w:w="1984"/>
        <w:gridCol w:w="6389"/>
        <w:gridCol w:w="3681"/>
        <w:gridCol w:w="2509"/>
      </w:tblGrid>
      <w:tr w:rsidR="009B172C" w:rsidRPr="005D2AAB" w14:paraId="3D8D68A3" w14:textId="77777777" w:rsidTr="00A54AFC">
        <w:trPr>
          <w:trHeight w:val="412"/>
        </w:trPr>
        <w:tc>
          <w:tcPr>
            <w:tcW w:w="841" w:type="dxa"/>
            <w:shd w:val="clear" w:color="auto" w:fill="FF0000"/>
            <w:textDirection w:val="btLr"/>
          </w:tcPr>
          <w:p w14:paraId="0F028C82" w14:textId="77777777" w:rsidR="009B172C" w:rsidRPr="00CA01F6" w:rsidRDefault="009B172C" w:rsidP="003D3AFB">
            <w:pPr>
              <w:pStyle w:val="TableParagraph"/>
              <w:kinsoku w:val="0"/>
              <w:overflowPunct w:val="0"/>
              <w:ind w:left="113" w:right="113"/>
              <w:jc w:val="center"/>
              <w:rPr>
                <w:rFonts w:asciiTheme="minorHAnsi" w:hAnsiTheme="minorHAnsi" w:cs="Times New Roman"/>
                <w:b/>
                <w:sz w:val="32"/>
                <w:szCs w:val="20"/>
              </w:rPr>
            </w:pPr>
          </w:p>
        </w:tc>
        <w:tc>
          <w:tcPr>
            <w:tcW w:w="1984" w:type="dxa"/>
            <w:shd w:val="clear" w:color="auto" w:fill="FF0000"/>
          </w:tcPr>
          <w:p w14:paraId="6FD51DCE" w14:textId="77777777" w:rsidR="009B172C" w:rsidRPr="005D2AAB" w:rsidRDefault="009B172C" w:rsidP="003D3AFB">
            <w:pPr>
              <w:pStyle w:val="TableParagraph"/>
              <w:kinsoku w:val="0"/>
              <w:overflowPunct w:val="0"/>
              <w:spacing w:before="9" w:line="259" w:lineRule="exact"/>
              <w:ind w:left="112"/>
              <w:rPr>
                <w:b/>
                <w:bCs/>
                <w:color w:val="FFFFFF"/>
                <w:sz w:val="28"/>
                <w:szCs w:val="22"/>
              </w:rPr>
            </w:pPr>
            <w:r w:rsidRPr="005D2AAB">
              <w:rPr>
                <w:b/>
                <w:bCs/>
                <w:color w:val="FFFFFF"/>
                <w:sz w:val="28"/>
                <w:szCs w:val="22"/>
              </w:rPr>
              <w:t>Strategy</w:t>
            </w:r>
          </w:p>
        </w:tc>
        <w:tc>
          <w:tcPr>
            <w:tcW w:w="6389" w:type="dxa"/>
            <w:shd w:val="clear" w:color="auto" w:fill="FF0000"/>
          </w:tcPr>
          <w:p w14:paraId="5DE56C15" w14:textId="77777777" w:rsidR="009B172C" w:rsidRPr="005D2AAB" w:rsidRDefault="009B172C" w:rsidP="003D3AFB">
            <w:pPr>
              <w:pStyle w:val="TableParagraph"/>
              <w:kinsoku w:val="0"/>
              <w:overflowPunct w:val="0"/>
              <w:spacing w:before="9" w:line="259" w:lineRule="exact"/>
              <w:ind w:left="112"/>
              <w:rPr>
                <w:b/>
                <w:bCs/>
                <w:color w:val="FFFFFF"/>
                <w:sz w:val="28"/>
                <w:szCs w:val="22"/>
              </w:rPr>
            </w:pPr>
            <w:r w:rsidRPr="005D2AAB">
              <w:rPr>
                <w:b/>
                <w:bCs/>
                <w:color w:val="FFFFFF"/>
                <w:sz w:val="28"/>
                <w:szCs w:val="22"/>
              </w:rPr>
              <w:t>Programs</w:t>
            </w:r>
          </w:p>
        </w:tc>
        <w:tc>
          <w:tcPr>
            <w:tcW w:w="3681" w:type="dxa"/>
            <w:shd w:val="clear" w:color="auto" w:fill="FF0000"/>
          </w:tcPr>
          <w:p w14:paraId="45705265" w14:textId="77777777" w:rsidR="009B172C" w:rsidRPr="005D2AAB" w:rsidRDefault="009B172C" w:rsidP="003D3AFB">
            <w:pPr>
              <w:pStyle w:val="TableParagraph"/>
              <w:kinsoku w:val="0"/>
              <w:overflowPunct w:val="0"/>
              <w:spacing w:before="9" w:line="259" w:lineRule="exact"/>
              <w:ind w:left="112"/>
              <w:rPr>
                <w:b/>
                <w:bCs/>
                <w:color w:val="FFFFFF"/>
                <w:sz w:val="28"/>
                <w:szCs w:val="22"/>
              </w:rPr>
            </w:pPr>
            <w:r>
              <w:rPr>
                <w:b/>
                <w:bCs/>
                <w:color w:val="FFFFFF"/>
                <w:sz w:val="28"/>
                <w:szCs w:val="22"/>
              </w:rPr>
              <w:t>Metrics</w:t>
            </w:r>
          </w:p>
        </w:tc>
        <w:tc>
          <w:tcPr>
            <w:tcW w:w="2509" w:type="dxa"/>
            <w:shd w:val="clear" w:color="auto" w:fill="FF0000"/>
          </w:tcPr>
          <w:p w14:paraId="0115D4B2" w14:textId="77777777" w:rsidR="009B172C" w:rsidRPr="005D2AAB" w:rsidRDefault="009B172C" w:rsidP="003D3AFB">
            <w:pPr>
              <w:pStyle w:val="TableParagraph"/>
              <w:kinsoku w:val="0"/>
              <w:overflowPunct w:val="0"/>
              <w:spacing w:before="9" w:line="259" w:lineRule="exact"/>
              <w:ind w:left="112"/>
              <w:rPr>
                <w:b/>
                <w:bCs/>
                <w:color w:val="FFFFFF"/>
                <w:sz w:val="28"/>
                <w:szCs w:val="22"/>
              </w:rPr>
            </w:pPr>
            <w:r>
              <w:rPr>
                <w:b/>
                <w:bCs/>
                <w:color w:val="FFFFFF"/>
                <w:sz w:val="28"/>
                <w:szCs w:val="22"/>
              </w:rPr>
              <w:t>Funding</w:t>
            </w:r>
          </w:p>
        </w:tc>
      </w:tr>
      <w:tr w:rsidR="00751557" w14:paraId="437722A5" w14:textId="77777777" w:rsidTr="00A54AFC">
        <w:trPr>
          <w:trHeight w:val="2548"/>
        </w:trPr>
        <w:tc>
          <w:tcPr>
            <w:tcW w:w="841" w:type="dxa"/>
            <w:vMerge w:val="restart"/>
            <w:textDirection w:val="btLr"/>
          </w:tcPr>
          <w:p w14:paraId="74F402FD" w14:textId="77777777" w:rsidR="00751557" w:rsidRPr="00CA01F6" w:rsidRDefault="00751557" w:rsidP="00343659">
            <w:pPr>
              <w:pStyle w:val="TableParagraph"/>
              <w:kinsoku w:val="0"/>
              <w:overflowPunct w:val="0"/>
              <w:spacing w:before="1"/>
              <w:ind w:left="113" w:right="113"/>
              <w:jc w:val="center"/>
              <w:rPr>
                <w:rFonts w:asciiTheme="minorHAnsi" w:hAnsiTheme="minorHAnsi"/>
                <w:b/>
                <w:sz w:val="32"/>
                <w:szCs w:val="20"/>
              </w:rPr>
            </w:pPr>
            <w:r w:rsidRPr="00CA01F6">
              <w:rPr>
                <w:rFonts w:asciiTheme="minorHAnsi" w:hAnsiTheme="minorHAnsi"/>
                <w:b/>
                <w:sz w:val="32"/>
                <w:szCs w:val="20"/>
              </w:rPr>
              <w:t>Pre-Access</w:t>
            </w:r>
          </w:p>
        </w:tc>
        <w:tc>
          <w:tcPr>
            <w:tcW w:w="1984" w:type="dxa"/>
          </w:tcPr>
          <w:p w14:paraId="50239E0B" w14:textId="3F072E00" w:rsidR="00751557" w:rsidRPr="002E2D31" w:rsidRDefault="00751557" w:rsidP="00343659">
            <w:pPr>
              <w:rPr>
                <w:b/>
              </w:rPr>
            </w:pPr>
            <w:r>
              <w:rPr>
                <w:b/>
              </w:rPr>
              <w:t>Building aspiration</w:t>
            </w:r>
          </w:p>
        </w:tc>
        <w:tc>
          <w:tcPr>
            <w:tcW w:w="6389" w:type="dxa"/>
          </w:tcPr>
          <w:p w14:paraId="554C9361" w14:textId="27886642" w:rsidR="00751557" w:rsidRPr="00824820" w:rsidRDefault="00751557" w:rsidP="00343659">
            <w:pPr>
              <w:rPr>
                <w:b/>
                <w:bCs/>
              </w:rPr>
            </w:pPr>
            <w:r w:rsidRPr="00824820">
              <w:rPr>
                <w:b/>
                <w:bCs/>
              </w:rPr>
              <w:t>Careers Outreach Program</w:t>
            </w:r>
          </w:p>
          <w:p w14:paraId="6552004B" w14:textId="43BFA04F" w:rsidR="00A45592" w:rsidRDefault="00A45592" w:rsidP="00A45592">
            <w:r>
              <w:t>Extensive research and best practice show that career development for primary school onwards assists students from equity groups to make more informed choices about career options. In addition, repeated interactions with university staff and mentors improves decision-making which includes university options. The CO program currently provides age-appropriate, curriculum-based career education over the course of a student’s secondary school years 7-10, to support positive post-school decision-making. This work is also part of Griffith’s commitment to the Queensland Widening Participation Consortium.</w:t>
            </w:r>
          </w:p>
          <w:p w14:paraId="2975C8E6" w14:textId="26A8DCFF" w:rsidR="008472E0" w:rsidRDefault="008472E0" w:rsidP="00A45592"/>
          <w:p w14:paraId="3732FA61" w14:textId="0AC98EA5" w:rsidR="008472E0" w:rsidRDefault="008472E0" w:rsidP="00A45592">
            <w:r>
              <w:t>In 2020, this program will necessarily be delivered mainly through the provision of online resources, at least for the first half of the year.</w:t>
            </w:r>
          </w:p>
          <w:p w14:paraId="0172E8D6" w14:textId="496E647F" w:rsidR="00D643E1" w:rsidRDefault="00D643E1" w:rsidP="00343659">
            <w:pPr>
              <w:rPr>
                <w:color w:val="000000"/>
              </w:rPr>
            </w:pPr>
          </w:p>
        </w:tc>
        <w:tc>
          <w:tcPr>
            <w:tcW w:w="3681" w:type="dxa"/>
          </w:tcPr>
          <w:p w14:paraId="3B451D7B" w14:textId="77777777" w:rsidR="00751557" w:rsidRDefault="00A45592" w:rsidP="00343659">
            <w:r>
              <w:t>Quantitative – participation by year level and school.</w:t>
            </w:r>
          </w:p>
          <w:p w14:paraId="4B31667E" w14:textId="77777777" w:rsidR="00A45592" w:rsidRDefault="00A45592" w:rsidP="00343659"/>
          <w:p w14:paraId="1872C686" w14:textId="0636BA81" w:rsidR="00A45592" w:rsidRDefault="00A45592" w:rsidP="00343659">
            <w:r>
              <w:t>Qualitative – feedback surveys participants, guidance officers, teachers and mentors pre and post interaction.</w:t>
            </w:r>
          </w:p>
          <w:p w14:paraId="471117F0" w14:textId="77777777" w:rsidR="00A45592" w:rsidRDefault="00A45592" w:rsidP="00343659"/>
          <w:p w14:paraId="4A35EF51" w14:textId="70DF5FCD" w:rsidR="00A45592" w:rsidRDefault="00A45592" w:rsidP="00343659"/>
        </w:tc>
        <w:tc>
          <w:tcPr>
            <w:tcW w:w="2509" w:type="dxa"/>
            <w:vMerge w:val="restart"/>
          </w:tcPr>
          <w:p w14:paraId="2336B5E3" w14:textId="77777777" w:rsidR="00751557" w:rsidRDefault="00134CB1" w:rsidP="00343659">
            <w:pPr>
              <w:rPr>
                <w:color w:val="151315"/>
                <w:w w:val="105"/>
              </w:rPr>
            </w:pPr>
            <w:r>
              <w:rPr>
                <w:color w:val="151315"/>
                <w:w w:val="105"/>
              </w:rPr>
              <w:t>$750,000</w:t>
            </w:r>
          </w:p>
          <w:p w14:paraId="5CDA72E8" w14:textId="6D76E3AD" w:rsidR="00134CB1" w:rsidRPr="00C63C4C" w:rsidRDefault="00134CB1" w:rsidP="00343659">
            <w:pPr>
              <w:rPr>
                <w:color w:val="151315"/>
                <w:w w:val="105"/>
              </w:rPr>
            </w:pPr>
            <w:r>
              <w:rPr>
                <w:color w:val="151315"/>
                <w:w w:val="105"/>
              </w:rPr>
              <w:t>(1</w:t>
            </w:r>
            <w:r w:rsidR="002433AC">
              <w:rPr>
                <w:color w:val="151315"/>
                <w:w w:val="105"/>
              </w:rPr>
              <w:t>5</w:t>
            </w:r>
            <w:r>
              <w:rPr>
                <w:color w:val="151315"/>
                <w:w w:val="105"/>
              </w:rPr>
              <w:t>% total HEPPP)</w:t>
            </w:r>
          </w:p>
        </w:tc>
      </w:tr>
      <w:tr w:rsidR="00751557" w14:paraId="55FCDECE" w14:textId="77777777" w:rsidTr="00A54AFC">
        <w:trPr>
          <w:trHeight w:val="689"/>
        </w:trPr>
        <w:tc>
          <w:tcPr>
            <w:tcW w:w="841" w:type="dxa"/>
            <w:vMerge/>
            <w:textDirection w:val="btLr"/>
          </w:tcPr>
          <w:p w14:paraId="4C78F127" w14:textId="77777777" w:rsidR="00751557" w:rsidRPr="00CA01F6" w:rsidRDefault="00751557" w:rsidP="00343659">
            <w:pPr>
              <w:pStyle w:val="BodyText"/>
              <w:kinsoku w:val="0"/>
              <w:overflowPunct w:val="0"/>
              <w:spacing w:before="10" w:after="1"/>
              <w:ind w:left="113" w:right="113"/>
              <w:jc w:val="center"/>
              <w:rPr>
                <w:rFonts w:asciiTheme="minorHAnsi" w:hAnsiTheme="minorHAnsi"/>
                <w:b/>
                <w:bCs/>
                <w:sz w:val="32"/>
                <w:szCs w:val="2"/>
              </w:rPr>
            </w:pPr>
          </w:p>
        </w:tc>
        <w:tc>
          <w:tcPr>
            <w:tcW w:w="1984" w:type="dxa"/>
          </w:tcPr>
          <w:p w14:paraId="56C83D82" w14:textId="59B79A70" w:rsidR="00751557" w:rsidRPr="002E2D31" w:rsidRDefault="00751557" w:rsidP="00343659">
            <w:pPr>
              <w:rPr>
                <w:b/>
              </w:rPr>
            </w:pPr>
            <w:r>
              <w:rPr>
                <w:b/>
              </w:rPr>
              <w:t>Practical support</w:t>
            </w:r>
          </w:p>
        </w:tc>
        <w:tc>
          <w:tcPr>
            <w:tcW w:w="6389" w:type="dxa"/>
          </w:tcPr>
          <w:p w14:paraId="4E633DCB" w14:textId="6267240B" w:rsidR="00751557" w:rsidRPr="00824820" w:rsidRDefault="00751557" w:rsidP="00343659">
            <w:pPr>
              <w:pStyle w:val="BodyText"/>
              <w:rPr>
                <w:b/>
                <w:bCs/>
              </w:rPr>
            </w:pPr>
            <w:r w:rsidRPr="00824820">
              <w:rPr>
                <w:b/>
                <w:bCs/>
              </w:rPr>
              <w:t>Uni-Reach Progra</w:t>
            </w:r>
            <w:r w:rsidR="00D643E1">
              <w:rPr>
                <w:b/>
                <w:bCs/>
              </w:rPr>
              <w:t>m</w:t>
            </w:r>
          </w:p>
          <w:p w14:paraId="6838A481" w14:textId="39A69D07" w:rsidR="00751557" w:rsidRDefault="00751557" w:rsidP="00343659">
            <w:pPr>
              <w:pStyle w:val="BodyText"/>
            </w:pPr>
            <w:r>
              <w:t xml:space="preserve">Scaffolded age-appropriate targeted interventions (in-school and on-campus) </w:t>
            </w:r>
            <w:r w:rsidR="00343659">
              <w:t xml:space="preserve">for school students </w:t>
            </w:r>
            <w:r w:rsidR="0083184F">
              <w:t>(</w:t>
            </w:r>
            <w:r w:rsidR="00343659">
              <w:t>years 11 &amp; 12</w:t>
            </w:r>
            <w:r w:rsidR="0083184F">
              <w:t>)</w:t>
            </w:r>
            <w:r>
              <w:t xml:space="preserve"> to assist in building aspiration, engage in discipline-related activities and explore degree and career options</w:t>
            </w:r>
            <w:r w:rsidR="00D643E1">
              <w:t>.</w:t>
            </w:r>
          </w:p>
          <w:p w14:paraId="3FC8BCB9" w14:textId="12FCD35C" w:rsidR="008472E0" w:rsidRDefault="008472E0" w:rsidP="00343659">
            <w:pPr>
              <w:pStyle w:val="BodyText"/>
            </w:pPr>
          </w:p>
          <w:p w14:paraId="08453536" w14:textId="4F20F609" w:rsidR="008472E0" w:rsidRDefault="008472E0" w:rsidP="00343659">
            <w:pPr>
              <w:pStyle w:val="BodyText"/>
            </w:pPr>
            <w:r>
              <w:t>This program may need to be re-purposed if it is not possible to resume on campus activities by the middle of the year.</w:t>
            </w:r>
          </w:p>
          <w:p w14:paraId="0EFDCC5B" w14:textId="37A24B89" w:rsidR="00D643E1" w:rsidRDefault="00D643E1" w:rsidP="00343659">
            <w:pPr>
              <w:pStyle w:val="BodyText"/>
            </w:pPr>
          </w:p>
        </w:tc>
        <w:tc>
          <w:tcPr>
            <w:tcW w:w="3681" w:type="dxa"/>
          </w:tcPr>
          <w:p w14:paraId="6AB78AED" w14:textId="5C9F02D0" w:rsidR="00394F3B" w:rsidRDefault="00394F3B" w:rsidP="00394F3B">
            <w:r>
              <w:t>Quantitative – participation by year level and school.</w:t>
            </w:r>
            <w:r w:rsidR="00702CD6">
              <w:t xml:space="preserve"> For identified students tracking application, offer, enrolment and success.</w:t>
            </w:r>
          </w:p>
          <w:p w14:paraId="1E59A614" w14:textId="77777777" w:rsidR="00394F3B" w:rsidRDefault="00394F3B" w:rsidP="00394F3B"/>
          <w:p w14:paraId="70450A08" w14:textId="77777777" w:rsidR="00394F3B" w:rsidRDefault="00394F3B" w:rsidP="00394F3B">
            <w:r>
              <w:t>Qualitative – feedback surveys participants, guidance officers, teachers and mentors pre and post interaction.</w:t>
            </w:r>
          </w:p>
          <w:p w14:paraId="3995742F" w14:textId="70830736" w:rsidR="00751557" w:rsidRDefault="00751557" w:rsidP="00394F3B"/>
        </w:tc>
        <w:tc>
          <w:tcPr>
            <w:tcW w:w="2509" w:type="dxa"/>
            <w:vMerge/>
          </w:tcPr>
          <w:p w14:paraId="47C11985" w14:textId="360EC3EF" w:rsidR="00751557" w:rsidRDefault="00751557" w:rsidP="00343659"/>
        </w:tc>
      </w:tr>
      <w:tr w:rsidR="00751557" w14:paraId="0FB2C9EB" w14:textId="77777777" w:rsidTr="00A54AFC">
        <w:trPr>
          <w:trHeight w:val="1043"/>
        </w:trPr>
        <w:tc>
          <w:tcPr>
            <w:tcW w:w="841" w:type="dxa"/>
            <w:vMerge/>
            <w:textDirection w:val="btLr"/>
          </w:tcPr>
          <w:p w14:paraId="60FC565B" w14:textId="77777777" w:rsidR="00751557" w:rsidRPr="00CA01F6" w:rsidRDefault="00751557" w:rsidP="00343659">
            <w:pPr>
              <w:pStyle w:val="BodyText"/>
              <w:kinsoku w:val="0"/>
              <w:overflowPunct w:val="0"/>
              <w:spacing w:before="10" w:after="1"/>
              <w:ind w:left="113" w:right="113"/>
              <w:jc w:val="center"/>
              <w:rPr>
                <w:rFonts w:asciiTheme="minorHAnsi" w:hAnsiTheme="minorHAnsi"/>
                <w:b/>
                <w:bCs/>
                <w:sz w:val="32"/>
                <w:szCs w:val="2"/>
              </w:rPr>
            </w:pPr>
          </w:p>
        </w:tc>
        <w:tc>
          <w:tcPr>
            <w:tcW w:w="1984" w:type="dxa"/>
          </w:tcPr>
          <w:p w14:paraId="4B89D2E0" w14:textId="4F94EFD5" w:rsidR="00751557" w:rsidRPr="002E2D31" w:rsidRDefault="00751557" w:rsidP="00343659">
            <w:pPr>
              <w:rPr>
                <w:b/>
              </w:rPr>
            </w:pPr>
            <w:r>
              <w:rPr>
                <w:b/>
              </w:rPr>
              <w:t>Adult learner</w:t>
            </w:r>
          </w:p>
        </w:tc>
        <w:tc>
          <w:tcPr>
            <w:tcW w:w="6389" w:type="dxa"/>
          </w:tcPr>
          <w:p w14:paraId="513ACEA6" w14:textId="39870297" w:rsidR="00812675" w:rsidRPr="00824820" w:rsidRDefault="00812675" w:rsidP="00343659">
            <w:pPr>
              <w:rPr>
                <w:b/>
                <w:bCs/>
              </w:rPr>
            </w:pPr>
            <w:r w:rsidRPr="00824820">
              <w:rPr>
                <w:b/>
                <w:bCs/>
              </w:rPr>
              <w:t>Adult Learner Program</w:t>
            </w:r>
          </w:p>
          <w:p w14:paraId="3B106DCD" w14:textId="582CB64B" w:rsidR="001822AD" w:rsidRDefault="00751557" w:rsidP="00343659">
            <w:r w:rsidRPr="000537A1">
              <w:t xml:space="preserve">With more than 50% of the Griffith student population comprising non-school leavers, the University has multiple pathways and programs for non-school leavers to outreach, access and succeed. Through active engagement with the </w:t>
            </w:r>
            <w:hyperlink r:id="rId24" w:history="1">
              <w:r w:rsidRPr="000537A1">
                <w:rPr>
                  <w:rStyle w:val="Hyperlink"/>
                </w:rPr>
                <w:t>Queenslan</w:t>
              </w:r>
              <w:bookmarkStart w:id="0" w:name="_GoBack"/>
              <w:bookmarkEnd w:id="0"/>
              <w:r w:rsidRPr="000537A1">
                <w:rPr>
                  <w:rStyle w:val="Hyperlink"/>
                </w:rPr>
                <w:t>d Adult Learner Network</w:t>
              </w:r>
            </w:hyperlink>
            <w:r w:rsidRPr="000537A1">
              <w:t>, outreach activities are conducted with partnering TAFEs, community colleges, VET providers and community service organisations to raise the aspiration of adult learners to university.</w:t>
            </w:r>
            <w:r w:rsidR="00824820">
              <w:t xml:space="preserve"> </w:t>
            </w:r>
          </w:p>
          <w:p w14:paraId="412BD972" w14:textId="77777777" w:rsidR="001822AD" w:rsidRDefault="001822AD" w:rsidP="00343659"/>
          <w:p w14:paraId="5EC5B00D" w14:textId="28DF8B2B" w:rsidR="00751557" w:rsidRDefault="00824820" w:rsidP="00343659">
            <w:pPr>
              <w:rPr>
                <w:color w:val="1154CC"/>
              </w:rPr>
            </w:pPr>
            <w:r>
              <w:t xml:space="preserve">Additionally, development of online tools allowing for remote access for </w:t>
            </w:r>
            <w:r w:rsidR="00D643E1">
              <w:t>prospective adult learners not affiliated with providers or agencies, gives greater reach and accessibility.</w:t>
            </w:r>
            <w:r w:rsidR="001822AD">
              <w:t xml:space="preserve"> </w:t>
            </w:r>
            <w:proofErr w:type="gramStart"/>
            <w:r w:rsidR="001822AD">
              <w:t>These tool</w:t>
            </w:r>
            <w:proofErr w:type="gramEnd"/>
            <w:r w:rsidR="001822AD">
              <w:t xml:space="preserve"> can also be offered to local adult learners during the COVID-19 crisis.</w:t>
            </w:r>
          </w:p>
        </w:tc>
        <w:tc>
          <w:tcPr>
            <w:tcW w:w="3681" w:type="dxa"/>
          </w:tcPr>
          <w:p w14:paraId="55058572" w14:textId="26CCFD68" w:rsidR="00751557" w:rsidRDefault="00394F3B" w:rsidP="00343659">
            <w:r>
              <w:t xml:space="preserve">Quantitative – </w:t>
            </w:r>
            <w:r w:rsidR="00702CD6">
              <w:t>participation.  For identified students tracking application, offer, enrolment and success.</w:t>
            </w:r>
          </w:p>
          <w:p w14:paraId="7624CD37" w14:textId="77777777" w:rsidR="00394F3B" w:rsidRDefault="00394F3B" w:rsidP="00343659"/>
          <w:p w14:paraId="6098E1F8" w14:textId="77777777" w:rsidR="00394F3B" w:rsidRDefault="00394F3B" w:rsidP="00343659">
            <w:r>
              <w:t>Qualitative – feedback surveys participants.</w:t>
            </w:r>
          </w:p>
          <w:p w14:paraId="7FB0EE72" w14:textId="77777777" w:rsidR="00394F3B" w:rsidRDefault="00394F3B" w:rsidP="00343659"/>
          <w:p w14:paraId="2887E99F" w14:textId="38DE3A6B" w:rsidR="00394F3B" w:rsidRDefault="00394F3B" w:rsidP="00343659"/>
        </w:tc>
        <w:tc>
          <w:tcPr>
            <w:tcW w:w="2509" w:type="dxa"/>
            <w:vMerge/>
          </w:tcPr>
          <w:p w14:paraId="33E5BDE5" w14:textId="77777777" w:rsidR="00751557" w:rsidRDefault="00751557" w:rsidP="00343659"/>
        </w:tc>
      </w:tr>
      <w:tr w:rsidR="00751557" w14:paraId="0A1E0B9F" w14:textId="77777777" w:rsidTr="00AA58D8">
        <w:trPr>
          <w:trHeight w:val="560"/>
        </w:trPr>
        <w:tc>
          <w:tcPr>
            <w:tcW w:w="841" w:type="dxa"/>
            <w:vMerge/>
            <w:textDirection w:val="btLr"/>
          </w:tcPr>
          <w:p w14:paraId="58F8FA09" w14:textId="77777777" w:rsidR="00751557" w:rsidRPr="00CA01F6" w:rsidRDefault="00751557" w:rsidP="00343659">
            <w:pPr>
              <w:pStyle w:val="BodyText"/>
              <w:kinsoku w:val="0"/>
              <w:overflowPunct w:val="0"/>
              <w:spacing w:before="10" w:after="1"/>
              <w:ind w:left="113" w:right="113"/>
              <w:jc w:val="center"/>
              <w:rPr>
                <w:rFonts w:asciiTheme="minorHAnsi" w:hAnsiTheme="minorHAnsi"/>
                <w:b/>
                <w:bCs/>
                <w:sz w:val="32"/>
                <w:szCs w:val="2"/>
              </w:rPr>
            </w:pPr>
          </w:p>
        </w:tc>
        <w:tc>
          <w:tcPr>
            <w:tcW w:w="1984" w:type="dxa"/>
          </w:tcPr>
          <w:p w14:paraId="629D17EA" w14:textId="30F13F77" w:rsidR="00751557" w:rsidRPr="002E2D31" w:rsidRDefault="00751557" w:rsidP="00343659">
            <w:pPr>
              <w:rPr>
                <w:b/>
              </w:rPr>
            </w:pPr>
            <w:r>
              <w:rPr>
                <w:b/>
              </w:rPr>
              <w:t>Collaborative partnerships</w:t>
            </w:r>
          </w:p>
        </w:tc>
        <w:tc>
          <w:tcPr>
            <w:tcW w:w="6389" w:type="dxa"/>
          </w:tcPr>
          <w:p w14:paraId="14C2AB24" w14:textId="77777777" w:rsidR="00751557" w:rsidRPr="00D643E1" w:rsidRDefault="00812675" w:rsidP="00343659">
            <w:pPr>
              <w:rPr>
                <w:b/>
                <w:bCs/>
                <w:color w:val="464646"/>
              </w:rPr>
            </w:pPr>
            <w:r w:rsidRPr="00D643E1">
              <w:rPr>
                <w:b/>
                <w:bCs/>
                <w:color w:val="464646"/>
              </w:rPr>
              <w:t xml:space="preserve">Queensland Widening Participation Consortium </w:t>
            </w:r>
          </w:p>
          <w:p w14:paraId="483467DC" w14:textId="77777777" w:rsidR="00812675" w:rsidRDefault="00D643E1" w:rsidP="00343659">
            <w:r w:rsidRPr="00D643E1">
              <w:t>Griffith is an active participant in the Consortium which includes the Queensland Department of Education and eight Queensland public tertiary institutions, to ensure seamless and duplication free aspiration programs are run for primary and secondary school students state-wide. The Consortium actively seeks to develop and deploy best practice models for outreach across the sector and employs</w:t>
            </w:r>
            <w:r w:rsidR="003E14AB">
              <w:t xml:space="preserve"> a Project Officer housed</w:t>
            </w:r>
            <w:r w:rsidRPr="00D643E1">
              <w:t xml:space="preserve"> within the Department of Education</w:t>
            </w:r>
            <w:r w:rsidR="003E14AB">
              <w:t>.</w:t>
            </w:r>
          </w:p>
          <w:p w14:paraId="3FAB5462" w14:textId="693A78CE" w:rsidR="00812675" w:rsidRPr="003E14AB" w:rsidRDefault="00812675" w:rsidP="00343659"/>
        </w:tc>
        <w:tc>
          <w:tcPr>
            <w:tcW w:w="3681" w:type="dxa"/>
          </w:tcPr>
          <w:p w14:paraId="20C6E82D" w14:textId="48D8A0C4" w:rsidR="00751557" w:rsidRDefault="003E14AB" w:rsidP="00343659">
            <w:pPr>
              <w:rPr>
                <w:color w:val="464646"/>
              </w:rPr>
            </w:pPr>
            <w:r>
              <w:rPr>
                <w:color w:val="464646"/>
              </w:rPr>
              <w:t>The consortium tracks market share of LSES by institution against population.</w:t>
            </w:r>
          </w:p>
        </w:tc>
        <w:tc>
          <w:tcPr>
            <w:tcW w:w="2509" w:type="dxa"/>
            <w:vMerge/>
          </w:tcPr>
          <w:p w14:paraId="59F43EE7" w14:textId="2603E42F" w:rsidR="00751557" w:rsidRDefault="00751557" w:rsidP="00343659">
            <w:pPr>
              <w:rPr>
                <w:color w:val="464646"/>
              </w:rPr>
            </w:pPr>
          </w:p>
        </w:tc>
      </w:tr>
    </w:tbl>
    <w:p w14:paraId="574A7A56" w14:textId="62E81EFC" w:rsidR="00352E14" w:rsidRDefault="00352E14" w:rsidP="00343659"/>
    <w:tbl>
      <w:tblPr>
        <w:tblStyle w:val="TableGrid"/>
        <w:tblpPr w:leftFromText="180" w:rightFromText="180" w:vertAnchor="text" w:tblpX="122" w:tblpY="1"/>
        <w:tblW w:w="15404" w:type="dxa"/>
        <w:tblLayout w:type="fixed"/>
        <w:tblLook w:val="0000" w:firstRow="0" w:lastRow="0" w:firstColumn="0" w:lastColumn="0" w:noHBand="0" w:noVBand="0"/>
      </w:tblPr>
      <w:tblGrid>
        <w:gridCol w:w="841"/>
        <w:gridCol w:w="1984"/>
        <w:gridCol w:w="6389"/>
        <w:gridCol w:w="3681"/>
        <w:gridCol w:w="2509"/>
      </w:tblGrid>
      <w:tr w:rsidR="00343659" w14:paraId="6A971C07" w14:textId="77777777" w:rsidTr="00A54AFC">
        <w:trPr>
          <w:trHeight w:val="689"/>
        </w:trPr>
        <w:tc>
          <w:tcPr>
            <w:tcW w:w="841" w:type="dxa"/>
            <w:vMerge w:val="restart"/>
            <w:textDirection w:val="btLr"/>
          </w:tcPr>
          <w:p w14:paraId="3DB09539" w14:textId="5F442A81" w:rsidR="00343659" w:rsidRPr="00CA01F6" w:rsidRDefault="00343659" w:rsidP="00343659">
            <w:pPr>
              <w:pStyle w:val="TableParagraph"/>
              <w:kinsoku w:val="0"/>
              <w:overflowPunct w:val="0"/>
              <w:spacing w:line="238" w:lineRule="exact"/>
              <w:ind w:left="113" w:right="113"/>
              <w:jc w:val="center"/>
              <w:rPr>
                <w:rFonts w:asciiTheme="minorHAnsi" w:hAnsiTheme="minorHAnsi"/>
                <w:b/>
                <w:sz w:val="32"/>
                <w:szCs w:val="20"/>
              </w:rPr>
            </w:pPr>
            <w:r>
              <w:rPr>
                <w:rFonts w:asciiTheme="minorHAnsi" w:hAnsiTheme="minorHAnsi"/>
                <w:b/>
                <w:sz w:val="32"/>
                <w:szCs w:val="20"/>
              </w:rPr>
              <w:t>Access</w:t>
            </w:r>
          </w:p>
        </w:tc>
        <w:tc>
          <w:tcPr>
            <w:tcW w:w="1984" w:type="dxa"/>
          </w:tcPr>
          <w:p w14:paraId="3A5989F8" w14:textId="222065DB" w:rsidR="00343659" w:rsidRPr="002E2D31" w:rsidRDefault="00343659" w:rsidP="00343659">
            <w:pPr>
              <w:rPr>
                <w:b/>
              </w:rPr>
            </w:pPr>
            <w:r>
              <w:rPr>
                <w:b/>
              </w:rPr>
              <w:t xml:space="preserve">Financial </w:t>
            </w:r>
            <w:r w:rsidR="00702CD6">
              <w:rPr>
                <w:b/>
              </w:rPr>
              <w:t xml:space="preserve">and admission </w:t>
            </w:r>
            <w:r>
              <w:rPr>
                <w:b/>
              </w:rPr>
              <w:t>support</w:t>
            </w:r>
          </w:p>
        </w:tc>
        <w:tc>
          <w:tcPr>
            <w:tcW w:w="6389" w:type="dxa"/>
          </w:tcPr>
          <w:p w14:paraId="3D085891" w14:textId="31E1DBB3" w:rsidR="003E14AB" w:rsidRPr="003E14AB" w:rsidRDefault="003E14AB" w:rsidP="00134CB1">
            <w:pPr>
              <w:rPr>
                <w:b/>
                <w:bCs/>
              </w:rPr>
            </w:pPr>
            <w:r w:rsidRPr="003E14AB">
              <w:rPr>
                <w:b/>
                <w:bCs/>
              </w:rPr>
              <w:t>Student Financial Support</w:t>
            </w:r>
          </w:p>
          <w:p w14:paraId="40B641C9" w14:textId="58443D5C" w:rsidR="003E14AB" w:rsidRDefault="003E14AB" w:rsidP="00134CB1">
            <w:r>
              <w:t xml:space="preserve">Provision of a range of financial support information and direct financial </w:t>
            </w:r>
            <w:r w:rsidR="00702CD6">
              <w:t>assistance</w:t>
            </w:r>
            <w:r>
              <w:t xml:space="preserve"> for commencing students, </w:t>
            </w:r>
            <w:r w:rsidR="00702CD6">
              <w:t>that supplement existing programs or fill identified gaps. These i</w:t>
            </w:r>
            <w:r>
              <w:t>nclud</w:t>
            </w:r>
            <w:r w:rsidR="00702CD6">
              <w:t>e</w:t>
            </w:r>
            <w:r>
              <w:t>:</w:t>
            </w:r>
          </w:p>
          <w:p w14:paraId="739E6F85" w14:textId="77777777" w:rsidR="003E14AB" w:rsidRPr="00702CD6" w:rsidRDefault="00134CB1" w:rsidP="00702CD6">
            <w:pPr>
              <w:pStyle w:val="ListParagraph"/>
              <w:numPr>
                <w:ilvl w:val="0"/>
                <w:numId w:val="27"/>
              </w:numPr>
              <w:rPr>
                <w:sz w:val="20"/>
                <w:szCs w:val="20"/>
              </w:rPr>
            </w:pPr>
            <w:r w:rsidRPr="00702CD6">
              <w:rPr>
                <w:sz w:val="20"/>
                <w:szCs w:val="20"/>
              </w:rPr>
              <w:t>Scholarships</w:t>
            </w:r>
          </w:p>
          <w:p w14:paraId="50FF9B69" w14:textId="05EE3875" w:rsidR="00134CB1" w:rsidRPr="00702CD6" w:rsidRDefault="003E14AB" w:rsidP="00702CD6">
            <w:pPr>
              <w:pStyle w:val="ListParagraph"/>
              <w:numPr>
                <w:ilvl w:val="0"/>
                <w:numId w:val="27"/>
              </w:numPr>
              <w:rPr>
                <w:sz w:val="20"/>
                <w:szCs w:val="20"/>
              </w:rPr>
            </w:pPr>
            <w:r w:rsidRPr="00702CD6">
              <w:rPr>
                <w:sz w:val="20"/>
                <w:szCs w:val="20"/>
              </w:rPr>
              <w:t>B</w:t>
            </w:r>
            <w:r w:rsidR="00134CB1" w:rsidRPr="00702CD6">
              <w:rPr>
                <w:sz w:val="20"/>
                <w:szCs w:val="20"/>
              </w:rPr>
              <w:t>ursaries</w:t>
            </w:r>
          </w:p>
          <w:p w14:paraId="78F9EE7F" w14:textId="4FF041DF" w:rsidR="00134CB1" w:rsidRDefault="00134CB1" w:rsidP="00702CD6">
            <w:pPr>
              <w:pStyle w:val="ListParagraph"/>
              <w:numPr>
                <w:ilvl w:val="0"/>
                <w:numId w:val="27"/>
              </w:numPr>
              <w:rPr>
                <w:sz w:val="20"/>
                <w:szCs w:val="20"/>
              </w:rPr>
            </w:pPr>
            <w:r w:rsidRPr="00702CD6">
              <w:rPr>
                <w:sz w:val="20"/>
                <w:szCs w:val="20"/>
              </w:rPr>
              <w:t>QTAC application fee support</w:t>
            </w:r>
          </w:p>
          <w:p w14:paraId="152DF879" w14:textId="2D694EF5" w:rsidR="001822AD" w:rsidRPr="00AA58D8" w:rsidRDefault="001822AD" w:rsidP="00702CD6">
            <w:pPr>
              <w:pStyle w:val="ListParagraph"/>
              <w:numPr>
                <w:ilvl w:val="0"/>
                <w:numId w:val="27"/>
              </w:numPr>
              <w:rPr>
                <w:i/>
                <w:sz w:val="20"/>
                <w:szCs w:val="20"/>
              </w:rPr>
            </w:pPr>
            <w:r w:rsidRPr="00AA58D8">
              <w:rPr>
                <w:i/>
                <w:sz w:val="20"/>
                <w:szCs w:val="20"/>
              </w:rPr>
              <w:t>COVID-19 Hardship bursaries (funded from Strategic Priorities budget)</w:t>
            </w:r>
          </w:p>
          <w:p w14:paraId="4F1BF482" w14:textId="0715D3C6" w:rsidR="00702CD6" w:rsidRPr="00702CD6" w:rsidRDefault="00702CD6" w:rsidP="00702CD6">
            <w:pPr>
              <w:rPr>
                <w:szCs w:val="20"/>
              </w:rPr>
            </w:pPr>
            <w:r>
              <w:rPr>
                <w:szCs w:val="20"/>
              </w:rPr>
              <w:t>Additionally, assistance with information, preparation and financial support for students undertaking the STAT.</w:t>
            </w:r>
          </w:p>
          <w:p w14:paraId="180EB5E7" w14:textId="1CA387F5" w:rsidR="00343659" w:rsidRDefault="00343659" w:rsidP="00343659"/>
        </w:tc>
        <w:tc>
          <w:tcPr>
            <w:tcW w:w="3681" w:type="dxa"/>
          </w:tcPr>
          <w:p w14:paraId="4F3CB34C" w14:textId="039AF884" w:rsidR="00343659" w:rsidRDefault="00702CD6" w:rsidP="00343659">
            <w:r>
              <w:t>Quantitative: application, offer, acceptance rates. Comparative retention and success.</w:t>
            </w:r>
          </w:p>
        </w:tc>
        <w:tc>
          <w:tcPr>
            <w:tcW w:w="2509" w:type="dxa"/>
            <w:vMerge w:val="restart"/>
          </w:tcPr>
          <w:p w14:paraId="0375F8E7" w14:textId="77777777" w:rsidR="00343659" w:rsidRDefault="00134CB1" w:rsidP="00343659">
            <w:r>
              <w:t>$220,000</w:t>
            </w:r>
          </w:p>
          <w:p w14:paraId="2108D319" w14:textId="43209F21" w:rsidR="00134CB1" w:rsidRDefault="00134CB1" w:rsidP="00343659">
            <w:r>
              <w:t>(4% of total HEPPP)</w:t>
            </w:r>
          </w:p>
        </w:tc>
      </w:tr>
      <w:tr w:rsidR="00343659" w14:paraId="00757A41" w14:textId="77777777" w:rsidTr="00AA58D8">
        <w:trPr>
          <w:trHeight w:val="1332"/>
        </w:trPr>
        <w:tc>
          <w:tcPr>
            <w:tcW w:w="841" w:type="dxa"/>
            <w:vMerge/>
            <w:textDirection w:val="btLr"/>
          </w:tcPr>
          <w:p w14:paraId="57259C72" w14:textId="77777777" w:rsidR="00343659" w:rsidRPr="00CA01F6" w:rsidRDefault="00343659" w:rsidP="00343659">
            <w:pPr>
              <w:ind w:left="113" w:right="113"/>
              <w:jc w:val="center"/>
              <w:rPr>
                <w:rFonts w:asciiTheme="minorHAnsi" w:hAnsiTheme="minorHAnsi"/>
                <w:b/>
                <w:bCs/>
                <w:sz w:val="32"/>
                <w:szCs w:val="2"/>
              </w:rPr>
            </w:pPr>
          </w:p>
        </w:tc>
        <w:tc>
          <w:tcPr>
            <w:tcW w:w="1984" w:type="dxa"/>
          </w:tcPr>
          <w:p w14:paraId="58EFA704" w14:textId="53412BE9" w:rsidR="00343659" w:rsidRPr="002E2D31" w:rsidRDefault="00343659" w:rsidP="00343659">
            <w:pPr>
              <w:rPr>
                <w:b/>
              </w:rPr>
            </w:pPr>
            <w:r>
              <w:rPr>
                <w:b/>
              </w:rPr>
              <w:t>Collaborative partnerships</w:t>
            </w:r>
          </w:p>
        </w:tc>
        <w:tc>
          <w:tcPr>
            <w:tcW w:w="6389" w:type="dxa"/>
          </w:tcPr>
          <w:p w14:paraId="706A0116" w14:textId="412B626A" w:rsidR="008725B3" w:rsidRDefault="008725B3" w:rsidP="00134CB1">
            <w:pPr>
              <w:rPr>
                <w:color w:val="464646"/>
              </w:rPr>
            </w:pPr>
            <w:r>
              <w:rPr>
                <w:color w:val="464646"/>
              </w:rPr>
              <w:t>Griffith formally partners with external organisation working with key identified LSES cohorts to raise aspiration, promote pathways and smoothly transition through direct support. These include:</w:t>
            </w:r>
          </w:p>
          <w:p w14:paraId="5DB40FF9" w14:textId="2B0F9F5D" w:rsidR="00134CB1" w:rsidRPr="008725B3" w:rsidRDefault="00134CB1" w:rsidP="008725B3">
            <w:pPr>
              <w:pStyle w:val="ListParagraph"/>
              <w:numPr>
                <w:ilvl w:val="0"/>
                <w:numId w:val="27"/>
              </w:numPr>
              <w:rPr>
                <w:sz w:val="20"/>
                <w:szCs w:val="20"/>
              </w:rPr>
            </w:pPr>
            <w:r w:rsidRPr="008725B3">
              <w:rPr>
                <w:sz w:val="20"/>
                <w:szCs w:val="20"/>
              </w:rPr>
              <w:t>Country Education Foundation</w:t>
            </w:r>
          </w:p>
          <w:p w14:paraId="7CE729FA" w14:textId="481CF7C0" w:rsidR="00343659" w:rsidRPr="008725B3" w:rsidRDefault="008725B3" w:rsidP="00343659">
            <w:pPr>
              <w:pStyle w:val="ListParagraph"/>
              <w:numPr>
                <w:ilvl w:val="0"/>
                <w:numId w:val="27"/>
              </w:numPr>
              <w:rPr>
                <w:sz w:val="20"/>
                <w:szCs w:val="20"/>
              </w:rPr>
            </w:pPr>
            <w:r w:rsidRPr="008725B3">
              <w:rPr>
                <w:sz w:val="20"/>
                <w:szCs w:val="20"/>
              </w:rPr>
              <w:t xml:space="preserve">The </w:t>
            </w:r>
            <w:r w:rsidR="00134CB1" w:rsidRPr="008725B3">
              <w:rPr>
                <w:sz w:val="20"/>
                <w:szCs w:val="20"/>
              </w:rPr>
              <w:t>Smith Family</w:t>
            </w:r>
          </w:p>
        </w:tc>
        <w:tc>
          <w:tcPr>
            <w:tcW w:w="3681" w:type="dxa"/>
          </w:tcPr>
          <w:p w14:paraId="54B30A70" w14:textId="23FB8753" w:rsidR="00343659" w:rsidRDefault="008725B3" w:rsidP="00343659">
            <w:r>
              <w:t>Quantitative: application, offer, acceptance rates</w:t>
            </w:r>
            <w:r w:rsidR="000B1C1C">
              <w:t>, c</w:t>
            </w:r>
            <w:r>
              <w:t>omparative retention and success.</w:t>
            </w:r>
          </w:p>
        </w:tc>
        <w:tc>
          <w:tcPr>
            <w:tcW w:w="2509" w:type="dxa"/>
            <w:vMerge/>
          </w:tcPr>
          <w:p w14:paraId="73A44845" w14:textId="0A1A3F21" w:rsidR="00343659" w:rsidRDefault="00343659" w:rsidP="00343659"/>
        </w:tc>
      </w:tr>
      <w:tr w:rsidR="00343659" w14:paraId="6EB29C0F" w14:textId="77777777" w:rsidTr="00AA58D8">
        <w:trPr>
          <w:trHeight w:val="2401"/>
        </w:trPr>
        <w:tc>
          <w:tcPr>
            <w:tcW w:w="841" w:type="dxa"/>
            <w:vMerge w:val="restart"/>
            <w:textDirection w:val="btLr"/>
          </w:tcPr>
          <w:p w14:paraId="2FA48953" w14:textId="77777777" w:rsidR="00343659" w:rsidRPr="00CA01F6" w:rsidRDefault="00343659" w:rsidP="00343659">
            <w:pPr>
              <w:pStyle w:val="TableParagraph"/>
              <w:kinsoku w:val="0"/>
              <w:overflowPunct w:val="0"/>
              <w:spacing w:line="238" w:lineRule="exact"/>
              <w:ind w:left="113" w:right="113"/>
              <w:jc w:val="center"/>
              <w:rPr>
                <w:rFonts w:asciiTheme="minorHAnsi" w:hAnsiTheme="minorHAnsi"/>
                <w:b/>
                <w:sz w:val="32"/>
                <w:szCs w:val="20"/>
              </w:rPr>
            </w:pPr>
            <w:r w:rsidRPr="00CA01F6">
              <w:rPr>
                <w:rFonts w:asciiTheme="minorHAnsi" w:hAnsiTheme="minorHAnsi"/>
                <w:b/>
                <w:sz w:val="32"/>
                <w:szCs w:val="20"/>
              </w:rPr>
              <w:t>Participation</w:t>
            </w:r>
          </w:p>
        </w:tc>
        <w:tc>
          <w:tcPr>
            <w:tcW w:w="1984" w:type="dxa"/>
          </w:tcPr>
          <w:p w14:paraId="4914BFE8" w14:textId="59B61799" w:rsidR="00343659" w:rsidRPr="002E2D31" w:rsidRDefault="00343659" w:rsidP="00343659">
            <w:pPr>
              <w:rPr>
                <w:b/>
              </w:rPr>
            </w:pPr>
            <w:r>
              <w:rPr>
                <w:b/>
              </w:rPr>
              <w:t>Augmented orientation, transition and retention</w:t>
            </w:r>
          </w:p>
        </w:tc>
        <w:tc>
          <w:tcPr>
            <w:tcW w:w="6389" w:type="dxa"/>
          </w:tcPr>
          <w:p w14:paraId="504608F6" w14:textId="77777777" w:rsidR="007C362F" w:rsidRDefault="00F23087" w:rsidP="002433AC">
            <w:pPr>
              <w:pStyle w:val="BodyText"/>
            </w:pPr>
            <w:r>
              <w:t>Griffith offers augmented services supporting LSES students through orientation and early transitions phases including:</w:t>
            </w:r>
          </w:p>
          <w:p w14:paraId="666B63BA" w14:textId="01BC0C43" w:rsidR="00F23087" w:rsidRPr="00DA5BB0" w:rsidRDefault="00F23087" w:rsidP="00DA5BB0">
            <w:pPr>
              <w:pStyle w:val="ListParagraph"/>
              <w:numPr>
                <w:ilvl w:val="0"/>
                <w:numId w:val="27"/>
              </w:numPr>
              <w:rPr>
                <w:sz w:val="20"/>
                <w:szCs w:val="20"/>
              </w:rPr>
            </w:pPr>
            <w:r w:rsidRPr="00DA5BB0">
              <w:rPr>
                <w:sz w:val="20"/>
                <w:szCs w:val="20"/>
              </w:rPr>
              <w:t>Dedicated outreach at offer, commencing, census</w:t>
            </w:r>
            <w:r w:rsidR="00DA5BB0">
              <w:rPr>
                <w:sz w:val="20"/>
                <w:szCs w:val="20"/>
              </w:rPr>
              <w:t>, assessment</w:t>
            </w:r>
            <w:r w:rsidRPr="00DA5BB0">
              <w:rPr>
                <w:sz w:val="20"/>
                <w:szCs w:val="20"/>
              </w:rPr>
              <w:t xml:space="preserve"> and re-enrolment;</w:t>
            </w:r>
          </w:p>
          <w:p w14:paraId="542EF989" w14:textId="6D72820B" w:rsidR="00F23087" w:rsidRPr="00DA5BB0" w:rsidRDefault="00F23087" w:rsidP="00DA5BB0">
            <w:pPr>
              <w:pStyle w:val="ListParagraph"/>
              <w:numPr>
                <w:ilvl w:val="0"/>
                <w:numId w:val="27"/>
              </w:numPr>
              <w:rPr>
                <w:sz w:val="20"/>
                <w:szCs w:val="20"/>
              </w:rPr>
            </w:pPr>
            <w:r w:rsidRPr="00DA5BB0">
              <w:rPr>
                <w:sz w:val="20"/>
                <w:szCs w:val="20"/>
              </w:rPr>
              <w:t>Referral to appropriate support services;</w:t>
            </w:r>
          </w:p>
          <w:p w14:paraId="7417A6F1" w14:textId="03835392" w:rsidR="00F23087" w:rsidRPr="00DA5BB0" w:rsidRDefault="00F23087" w:rsidP="00DA5BB0">
            <w:pPr>
              <w:pStyle w:val="ListParagraph"/>
              <w:numPr>
                <w:ilvl w:val="0"/>
                <w:numId w:val="27"/>
              </w:numPr>
              <w:rPr>
                <w:sz w:val="20"/>
                <w:szCs w:val="20"/>
              </w:rPr>
            </w:pPr>
            <w:r w:rsidRPr="00DA5BB0">
              <w:rPr>
                <w:sz w:val="20"/>
                <w:szCs w:val="20"/>
              </w:rPr>
              <w:t>Referral to appropriate academic skills programs, such as Peer Assisted Study Sessions (PASS)</w:t>
            </w:r>
            <w:r w:rsidR="001822AD">
              <w:rPr>
                <w:sz w:val="20"/>
                <w:szCs w:val="20"/>
              </w:rPr>
              <w:t xml:space="preserve"> including online PASS</w:t>
            </w:r>
            <w:r w:rsidRPr="00DA5BB0">
              <w:rPr>
                <w:sz w:val="20"/>
                <w:szCs w:val="20"/>
              </w:rPr>
              <w:t xml:space="preserve">, Peer Mentoring, </w:t>
            </w:r>
            <w:proofErr w:type="spellStart"/>
            <w:r w:rsidRPr="00DA5BB0">
              <w:rPr>
                <w:sz w:val="20"/>
                <w:szCs w:val="20"/>
              </w:rPr>
              <w:t>Smarthinking</w:t>
            </w:r>
            <w:proofErr w:type="spellEnd"/>
            <w:r w:rsidRPr="00DA5BB0">
              <w:rPr>
                <w:sz w:val="20"/>
                <w:szCs w:val="20"/>
              </w:rPr>
              <w:t>;</w:t>
            </w:r>
          </w:p>
          <w:p w14:paraId="121DDF97" w14:textId="333CF2BE" w:rsidR="00F23087" w:rsidRDefault="00F23087" w:rsidP="00DA5BB0">
            <w:pPr>
              <w:pStyle w:val="ListParagraph"/>
              <w:numPr>
                <w:ilvl w:val="0"/>
                <w:numId w:val="27"/>
              </w:numPr>
              <w:rPr>
                <w:sz w:val="20"/>
                <w:szCs w:val="20"/>
              </w:rPr>
            </w:pPr>
            <w:r w:rsidRPr="00DA5BB0">
              <w:rPr>
                <w:sz w:val="20"/>
                <w:szCs w:val="20"/>
              </w:rPr>
              <w:t>Personalised online onboard information;</w:t>
            </w:r>
          </w:p>
          <w:p w14:paraId="44393119" w14:textId="7BF6068B" w:rsidR="00DA5BB0" w:rsidRPr="00DA5BB0" w:rsidRDefault="00DA5BB0" w:rsidP="00DA5BB0">
            <w:pPr>
              <w:pStyle w:val="ListParagraph"/>
              <w:numPr>
                <w:ilvl w:val="0"/>
                <w:numId w:val="27"/>
              </w:numPr>
              <w:rPr>
                <w:sz w:val="20"/>
                <w:szCs w:val="20"/>
              </w:rPr>
            </w:pPr>
            <w:r>
              <w:rPr>
                <w:sz w:val="20"/>
                <w:szCs w:val="20"/>
              </w:rPr>
              <w:t>Retention tracking mechanisms.</w:t>
            </w:r>
          </w:p>
          <w:p w14:paraId="3C130817" w14:textId="1067AAFF" w:rsidR="00F23087" w:rsidRDefault="00F23087" w:rsidP="002433AC">
            <w:pPr>
              <w:pStyle w:val="BodyText"/>
            </w:pPr>
          </w:p>
        </w:tc>
        <w:tc>
          <w:tcPr>
            <w:tcW w:w="3681" w:type="dxa"/>
          </w:tcPr>
          <w:p w14:paraId="76B4D46D" w14:textId="5E6FA0DC" w:rsidR="00343659" w:rsidRDefault="008725B3" w:rsidP="00343659">
            <w:r>
              <w:t>Quantitative:</w:t>
            </w:r>
            <w:r w:rsidR="00F23087">
              <w:t xml:space="preserve"> comparative participation rates, engagement levels, comparative retention and success.</w:t>
            </w:r>
          </w:p>
          <w:p w14:paraId="2E9F8117" w14:textId="77777777" w:rsidR="008725B3" w:rsidRDefault="008725B3" w:rsidP="00343659"/>
          <w:p w14:paraId="18A1F0A0" w14:textId="2FE8CFC3" w:rsidR="008725B3" w:rsidRDefault="008725B3" w:rsidP="00343659">
            <w:r>
              <w:t xml:space="preserve">Qualitative: </w:t>
            </w:r>
            <w:r w:rsidR="00F23087">
              <w:t>feedback surveys participants, mentors, staff.</w:t>
            </w:r>
          </w:p>
          <w:p w14:paraId="412A27E8" w14:textId="38FED97F" w:rsidR="008725B3" w:rsidRDefault="008725B3" w:rsidP="00343659"/>
        </w:tc>
        <w:tc>
          <w:tcPr>
            <w:tcW w:w="2509" w:type="dxa"/>
            <w:vMerge w:val="restart"/>
          </w:tcPr>
          <w:p w14:paraId="652BC3A4" w14:textId="3FD246CF" w:rsidR="00343659" w:rsidRDefault="00343659" w:rsidP="00343659">
            <w:pPr>
              <w:rPr>
                <w:w w:val="105"/>
              </w:rPr>
            </w:pPr>
            <w:r>
              <w:rPr>
                <w:w w:val="105"/>
              </w:rPr>
              <w:t>$</w:t>
            </w:r>
            <w:r w:rsidR="00134CB1">
              <w:rPr>
                <w:w w:val="105"/>
              </w:rPr>
              <w:t>1,570,000</w:t>
            </w:r>
          </w:p>
          <w:p w14:paraId="522BB66A" w14:textId="00BE19EC" w:rsidR="00343659" w:rsidRDefault="00343659" w:rsidP="00343659">
            <w:pPr>
              <w:rPr>
                <w:w w:val="105"/>
              </w:rPr>
            </w:pPr>
            <w:r>
              <w:rPr>
                <w:w w:val="105"/>
              </w:rPr>
              <w:t>(</w:t>
            </w:r>
            <w:r w:rsidR="00134CB1">
              <w:rPr>
                <w:w w:val="105"/>
              </w:rPr>
              <w:t>30</w:t>
            </w:r>
            <w:r>
              <w:rPr>
                <w:w w:val="105"/>
              </w:rPr>
              <w:t>% of total HEPPP)</w:t>
            </w:r>
          </w:p>
          <w:p w14:paraId="0949C90D" w14:textId="3C35D781" w:rsidR="00343659" w:rsidRDefault="00343659" w:rsidP="00B95686">
            <w:pPr>
              <w:rPr>
                <w:szCs w:val="20"/>
              </w:rPr>
            </w:pPr>
          </w:p>
        </w:tc>
      </w:tr>
      <w:tr w:rsidR="00343659" w14:paraId="101B16B6" w14:textId="77777777" w:rsidTr="00A54AFC">
        <w:trPr>
          <w:trHeight w:val="763"/>
        </w:trPr>
        <w:tc>
          <w:tcPr>
            <w:tcW w:w="841" w:type="dxa"/>
            <w:vMerge/>
            <w:textDirection w:val="btLr"/>
          </w:tcPr>
          <w:p w14:paraId="5519EF52" w14:textId="77777777" w:rsidR="00343659" w:rsidRPr="00CA01F6" w:rsidRDefault="00343659" w:rsidP="00343659">
            <w:pPr>
              <w:pStyle w:val="TableParagraph"/>
              <w:kinsoku w:val="0"/>
              <w:overflowPunct w:val="0"/>
              <w:ind w:left="113" w:right="113"/>
              <w:jc w:val="center"/>
              <w:rPr>
                <w:rFonts w:asciiTheme="minorHAnsi" w:hAnsiTheme="minorHAnsi" w:cs="Times New Roman"/>
                <w:sz w:val="32"/>
                <w:szCs w:val="18"/>
              </w:rPr>
            </w:pPr>
          </w:p>
        </w:tc>
        <w:tc>
          <w:tcPr>
            <w:tcW w:w="1984" w:type="dxa"/>
          </w:tcPr>
          <w:p w14:paraId="5EFF1100" w14:textId="5840BF01" w:rsidR="00343659" w:rsidRPr="002E2D31" w:rsidRDefault="00343659" w:rsidP="00343659">
            <w:pPr>
              <w:rPr>
                <w:rFonts w:ascii="Times New Roman" w:hAnsi="Times New Roman" w:cs="Times New Roman"/>
                <w:b/>
                <w:sz w:val="18"/>
                <w:szCs w:val="18"/>
              </w:rPr>
            </w:pPr>
            <w:r>
              <w:rPr>
                <w:b/>
              </w:rPr>
              <w:t>Student fi</w:t>
            </w:r>
            <w:r w:rsidRPr="002E2D31">
              <w:rPr>
                <w:b/>
              </w:rPr>
              <w:t xml:space="preserve">nancial support </w:t>
            </w:r>
          </w:p>
        </w:tc>
        <w:tc>
          <w:tcPr>
            <w:tcW w:w="6389" w:type="dxa"/>
          </w:tcPr>
          <w:p w14:paraId="63262EFC" w14:textId="2ABA8819" w:rsidR="00343659" w:rsidRDefault="00343659" w:rsidP="00343659">
            <w:pPr>
              <w:pStyle w:val="BodyText"/>
            </w:pPr>
            <w:r>
              <w:t>Griffith recognises that many LSES students struggle with the day-to-day costs of study and have a comprehensive range of strategies in place</w:t>
            </w:r>
            <w:r w:rsidR="002433AC">
              <w:t xml:space="preserve">, including scholarships, bursaries, information on budgeting and other financial support options and a </w:t>
            </w:r>
            <w:r w:rsidR="0060409F">
              <w:t xml:space="preserve">jobs </w:t>
            </w:r>
            <w:r w:rsidR="002433AC">
              <w:t>placement agency to assist finding study related and/or flexible work for current and graduate students.</w:t>
            </w:r>
            <w:r w:rsidR="001822AD">
              <w:t xml:space="preserve"> </w:t>
            </w:r>
          </w:p>
          <w:p w14:paraId="6F6B83B1" w14:textId="7D633CF3" w:rsidR="00D643E1" w:rsidRDefault="00D643E1" w:rsidP="00343659">
            <w:pPr>
              <w:pStyle w:val="BodyText"/>
            </w:pPr>
          </w:p>
        </w:tc>
        <w:tc>
          <w:tcPr>
            <w:tcW w:w="3681" w:type="dxa"/>
          </w:tcPr>
          <w:p w14:paraId="0AA8151D" w14:textId="3DF9F262" w:rsidR="00343659" w:rsidRDefault="0060409F" w:rsidP="00B53CB1">
            <w:pPr>
              <w:rPr>
                <w:szCs w:val="20"/>
              </w:rPr>
            </w:pPr>
            <w:r>
              <w:t>Quantitative: application, offer, acceptance rates</w:t>
            </w:r>
            <w:r w:rsidR="008725B3">
              <w:t>.</w:t>
            </w:r>
            <w:r>
              <w:t xml:space="preserve"> No of students placed in work, hours worked, wages earnt</w:t>
            </w:r>
            <w:r w:rsidR="000B1C1C">
              <w:t>, c</w:t>
            </w:r>
            <w:r w:rsidR="008725B3">
              <w:t>omparative retention and success.</w:t>
            </w:r>
          </w:p>
        </w:tc>
        <w:tc>
          <w:tcPr>
            <w:tcW w:w="2509" w:type="dxa"/>
            <w:vMerge/>
          </w:tcPr>
          <w:p w14:paraId="00B3E314" w14:textId="25F8CEA0" w:rsidR="00343659" w:rsidRDefault="00343659" w:rsidP="00B95686"/>
        </w:tc>
      </w:tr>
      <w:tr w:rsidR="00343659" w14:paraId="647BB952" w14:textId="77777777" w:rsidTr="00A54AFC">
        <w:trPr>
          <w:trHeight w:val="1078"/>
        </w:trPr>
        <w:tc>
          <w:tcPr>
            <w:tcW w:w="841" w:type="dxa"/>
            <w:vMerge/>
            <w:textDirection w:val="btLr"/>
          </w:tcPr>
          <w:p w14:paraId="0B2F8F45" w14:textId="77777777" w:rsidR="00343659" w:rsidRPr="00CA01F6" w:rsidRDefault="00343659" w:rsidP="00343659">
            <w:pPr>
              <w:ind w:left="113" w:right="113"/>
              <w:jc w:val="center"/>
              <w:rPr>
                <w:rFonts w:asciiTheme="minorHAnsi" w:hAnsiTheme="minorHAnsi"/>
                <w:b/>
                <w:bCs/>
                <w:sz w:val="32"/>
                <w:szCs w:val="2"/>
              </w:rPr>
            </w:pPr>
          </w:p>
        </w:tc>
        <w:tc>
          <w:tcPr>
            <w:tcW w:w="1984" w:type="dxa"/>
          </w:tcPr>
          <w:p w14:paraId="3A980CD4" w14:textId="09D13459" w:rsidR="00343659" w:rsidRPr="002E2D31" w:rsidRDefault="00343659" w:rsidP="00343659">
            <w:pPr>
              <w:rPr>
                <w:b/>
              </w:rPr>
            </w:pPr>
            <w:r>
              <w:rPr>
                <w:b/>
              </w:rPr>
              <w:t>Augmented mental health support</w:t>
            </w:r>
          </w:p>
        </w:tc>
        <w:tc>
          <w:tcPr>
            <w:tcW w:w="6389" w:type="dxa"/>
          </w:tcPr>
          <w:p w14:paraId="5E074917" w14:textId="39775A4F" w:rsidR="00A37267" w:rsidRDefault="00A37267" w:rsidP="00A37267">
            <w:pPr>
              <w:pStyle w:val="Default"/>
              <w:rPr>
                <w:rFonts w:eastAsiaTheme="minorEastAsia"/>
                <w:color w:val="auto"/>
                <w:sz w:val="20"/>
                <w:szCs w:val="20"/>
                <w:lang w:eastAsia="en-AU"/>
              </w:rPr>
            </w:pPr>
            <w:r>
              <w:rPr>
                <w:rFonts w:eastAsiaTheme="minorEastAsia"/>
                <w:color w:val="auto"/>
                <w:sz w:val="20"/>
                <w:szCs w:val="20"/>
                <w:lang w:eastAsia="en-AU"/>
              </w:rPr>
              <w:t>Griffith is augmenting existing mental health support to the LSES cohort, who simultaneously have higher needs and less access. This is done through a triage model, from awareness building and online self-help, staff and peer training and individual support.</w:t>
            </w:r>
          </w:p>
          <w:p w14:paraId="32D0653D" w14:textId="001B1D4B" w:rsidR="00A37267" w:rsidRPr="00186E25" w:rsidRDefault="00A37267" w:rsidP="00186E25">
            <w:pPr>
              <w:pStyle w:val="Default"/>
              <w:numPr>
                <w:ilvl w:val="0"/>
                <w:numId w:val="29"/>
              </w:numPr>
              <w:rPr>
                <w:rFonts w:eastAsiaTheme="minorEastAsia"/>
                <w:color w:val="auto"/>
                <w:sz w:val="20"/>
                <w:szCs w:val="20"/>
                <w:lang w:eastAsia="en-AU"/>
              </w:rPr>
            </w:pPr>
            <w:r w:rsidRPr="00A37267">
              <w:rPr>
                <w:rFonts w:eastAsiaTheme="minorEastAsia"/>
                <w:color w:val="auto"/>
                <w:sz w:val="20"/>
                <w:szCs w:val="20"/>
                <w:lang w:eastAsia="en-AU"/>
              </w:rPr>
              <w:t xml:space="preserve">Widening access to Counselling and Wellbeing </w:t>
            </w:r>
            <w:r w:rsidR="00186E25">
              <w:rPr>
                <w:rFonts w:eastAsiaTheme="minorEastAsia"/>
                <w:color w:val="auto"/>
                <w:sz w:val="20"/>
                <w:szCs w:val="20"/>
                <w:lang w:eastAsia="en-AU"/>
              </w:rPr>
              <w:t xml:space="preserve">- </w:t>
            </w:r>
            <w:r w:rsidRPr="00186E25">
              <w:rPr>
                <w:sz w:val="20"/>
                <w:szCs w:val="20"/>
              </w:rPr>
              <w:t>Use of social media and digital resources to reach wide range of students in proactive, health promoting strategies</w:t>
            </w:r>
          </w:p>
          <w:p w14:paraId="049C83DC" w14:textId="1F9DA495" w:rsidR="00186E25" w:rsidRPr="00186E25" w:rsidRDefault="00186E25" w:rsidP="00186E25">
            <w:pPr>
              <w:pStyle w:val="Default"/>
              <w:numPr>
                <w:ilvl w:val="0"/>
                <w:numId w:val="29"/>
              </w:numPr>
              <w:rPr>
                <w:rFonts w:eastAsiaTheme="minorEastAsia"/>
                <w:color w:val="auto"/>
                <w:sz w:val="20"/>
                <w:szCs w:val="20"/>
                <w:lang w:eastAsia="en-AU"/>
              </w:rPr>
            </w:pPr>
            <w:r w:rsidRPr="00A37267">
              <w:rPr>
                <w:rFonts w:eastAsiaTheme="minorEastAsia"/>
                <w:color w:val="auto"/>
                <w:sz w:val="20"/>
                <w:szCs w:val="20"/>
                <w:lang w:eastAsia="en-AU"/>
              </w:rPr>
              <w:t xml:space="preserve">Mental Health and Wellbeing Training </w:t>
            </w:r>
            <w:r>
              <w:rPr>
                <w:rFonts w:eastAsiaTheme="minorEastAsia"/>
                <w:color w:val="auto"/>
                <w:sz w:val="20"/>
                <w:szCs w:val="20"/>
                <w:lang w:eastAsia="en-AU"/>
              </w:rPr>
              <w:t>-</w:t>
            </w:r>
            <w:r w:rsidRPr="00186E25">
              <w:rPr>
                <w:rFonts w:eastAsiaTheme="minorEastAsia"/>
                <w:color w:val="auto"/>
                <w:sz w:val="20"/>
                <w:szCs w:val="20"/>
                <w:lang w:eastAsia="en-AU"/>
              </w:rPr>
              <w:t xml:space="preserve"> Mental Health First Aid (MHFA) and other “mental health literacy” training to staff and students (and </w:t>
            </w:r>
            <w:proofErr w:type="gramStart"/>
            <w:r w:rsidRPr="00186E25">
              <w:rPr>
                <w:rFonts w:eastAsiaTheme="minorEastAsia"/>
                <w:color w:val="auto"/>
                <w:sz w:val="20"/>
                <w:szCs w:val="20"/>
                <w:lang w:eastAsia="en-AU"/>
              </w:rPr>
              <w:t>in particular student</w:t>
            </w:r>
            <w:proofErr w:type="gramEnd"/>
            <w:r w:rsidRPr="00186E25">
              <w:rPr>
                <w:rFonts w:eastAsiaTheme="minorEastAsia"/>
                <w:color w:val="auto"/>
                <w:sz w:val="20"/>
                <w:szCs w:val="20"/>
                <w:lang w:eastAsia="en-AU"/>
              </w:rPr>
              <w:t xml:space="preserve"> leaders, mentors and residential advisors)</w:t>
            </w:r>
            <w:r>
              <w:rPr>
                <w:rFonts w:eastAsiaTheme="minorEastAsia"/>
                <w:color w:val="auto"/>
                <w:sz w:val="20"/>
                <w:szCs w:val="20"/>
                <w:lang w:eastAsia="en-AU"/>
              </w:rPr>
              <w:t>.</w:t>
            </w:r>
            <w:r w:rsidRPr="00186E25">
              <w:rPr>
                <w:rFonts w:eastAsiaTheme="minorEastAsia"/>
                <w:color w:val="auto"/>
                <w:sz w:val="20"/>
                <w:szCs w:val="20"/>
                <w:lang w:eastAsia="en-AU"/>
              </w:rPr>
              <w:t xml:space="preserve"> </w:t>
            </w:r>
          </w:p>
          <w:p w14:paraId="281D5D7A" w14:textId="17D8015C" w:rsidR="00A37267" w:rsidRPr="00186E25" w:rsidRDefault="00A37267" w:rsidP="00A37267">
            <w:pPr>
              <w:pStyle w:val="Default"/>
              <w:numPr>
                <w:ilvl w:val="0"/>
                <w:numId w:val="29"/>
              </w:numPr>
              <w:rPr>
                <w:rFonts w:eastAsiaTheme="minorEastAsia"/>
                <w:color w:val="auto"/>
                <w:sz w:val="20"/>
                <w:szCs w:val="20"/>
                <w:lang w:eastAsia="en-AU"/>
              </w:rPr>
            </w:pPr>
            <w:r w:rsidRPr="00A37267">
              <w:rPr>
                <w:rFonts w:eastAsiaTheme="minorEastAsia"/>
                <w:color w:val="auto"/>
                <w:sz w:val="20"/>
                <w:szCs w:val="20"/>
                <w:lang w:eastAsia="en-AU"/>
              </w:rPr>
              <w:t xml:space="preserve">Individual Support </w:t>
            </w:r>
            <w:r w:rsidR="00186E25">
              <w:rPr>
                <w:rFonts w:eastAsiaTheme="minorEastAsia"/>
                <w:color w:val="auto"/>
                <w:sz w:val="20"/>
                <w:szCs w:val="20"/>
                <w:lang w:eastAsia="en-AU"/>
              </w:rPr>
              <w:t xml:space="preserve">- </w:t>
            </w:r>
            <w:r w:rsidRPr="00186E25">
              <w:rPr>
                <w:rFonts w:eastAsiaTheme="minorEastAsia"/>
                <w:color w:val="auto"/>
                <w:sz w:val="20"/>
                <w:szCs w:val="20"/>
                <w:lang w:eastAsia="en-AU"/>
              </w:rPr>
              <w:t xml:space="preserve">Students attending counselling enjoy statistically significant improvement and recovery in comparably few sessions (average of 2.94 sessions per client in 2018). </w:t>
            </w:r>
          </w:p>
          <w:p w14:paraId="7630F4C8" w14:textId="7D28B3FE" w:rsidR="00343659" w:rsidRPr="00A37267" w:rsidRDefault="00343659" w:rsidP="00186E25">
            <w:pPr>
              <w:rPr>
                <w:szCs w:val="20"/>
              </w:rPr>
            </w:pPr>
          </w:p>
        </w:tc>
        <w:tc>
          <w:tcPr>
            <w:tcW w:w="3681" w:type="dxa"/>
          </w:tcPr>
          <w:p w14:paraId="0906F6F1" w14:textId="38D460B6" w:rsidR="00343659" w:rsidRPr="00186E25" w:rsidRDefault="00186E25" w:rsidP="00343659">
            <w:pPr>
              <w:rPr>
                <w:szCs w:val="20"/>
              </w:rPr>
            </w:pPr>
            <w:r>
              <w:rPr>
                <w:szCs w:val="20"/>
              </w:rPr>
              <w:t xml:space="preserve">Quantitative: access rates, </w:t>
            </w:r>
            <w:r w:rsidRPr="00186E25">
              <w:rPr>
                <w:szCs w:val="20"/>
              </w:rPr>
              <w:t>psychometrically reliable outcome measures, comparative retention and success.</w:t>
            </w:r>
          </w:p>
          <w:p w14:paraId="7C8C2C3E" w14:textId="77777777" w:rsidR="00186E25" w:rsidRPr="00186E25" w:rsidRDefault="00186E25" w:rsidP="00343659">
            <w:pPr>
              <w:rPr>
                <w:szCs w:val="20"/>
              </w:rPr>
            </w:pPr>
          </w:p>
          <w:p w14:paraId="4F2B9FB5" w14:textId="18CF9F34" w:rsidR="00186E25" w:rsidRDefault="00186E25" w:rsidP="00343659">
            <w:pPr>
              <w:rPr>
                <w:szCs w:val="20"/>
              </w:rPr>
            </w:pPr>
            <w:r w:rsidRPr="00186E25">
              <w:rPr>
                <w:szCs w:val="20"/>
              </w:rPr>
              <w:t>Qualitive: feedback loops.</w:t>
            </w:r>
          </w:p>
        </w:tc>
        <w:tc>
          <w:tcPr>
            <w:tcW w:w="2509" w:type="dxa"/>
            <w:vMerge/>
          </w:tcPr>
          <w:p w14:paraId="579AB0C1" w14:textId="77777777" w:rsidR="00343659" w:rsidRPr="00B76B58" w:rsidRDefault="00343659" w:rsidP="00343659">
            <w:pPr>
              <w:rPr>
                <w:w w:val="105"/>
              </w:rPr>
            </w:pPr>
          </w:p>
        </w:tc>
      </w:tr>
      <w:tr w:rsidR="00FC47B6" w14:paraId="6D1D77F0" w14:textId="77777777" w:rsidTr="00A54AFC">
        <w:trPr>
          <w:trHeight w:val="1078"/>
        </w:trPr>
        <w:tc>
          <w:tcPr>
            <w:tcW w:w="841" w:type="dxa"/>
            <w:vMerge w:val="restart"/>
            <w:textDirection w:val="btLr"/>
          </w:tcPr>
          <w:p w14:paraId="424F06F3" w14:textId="6CFDEA76" w:rsidR="00FC47B6" w:rsidRPr="00CA01F6" w:rsidRDefault="00FC47B6" w:rsidP="00343659">
            <w:pPr>
              <w:ind w:left="113" w:right="113"/>
              <w:jc w:val="center"/>
              <w:rPr>
                <w:rFonts w:asciiTheme="minorHAnsi" w:hAnsiTheme="minorHAnsi"/>
                <w:b/>
                <w:bCs/>
                <w:sz w:val="32"/>
                <w:szCs w:val="2"/>
              </w:rPr>
            </w:pPr>
            <w:r>
              <w:rPr>
                <w:rFonts w:asciiTheme="minorHAnsi" w:hAnsiTheme="minorHAnsi"/>
                <w:b/>
                <w:bCs/>
                <w:sz w:val="32"/>
                <w:szCs w:val="2"/>
              </w:rPr>
              <w:t>Cohort specific</w:t>
            </w:r>
          </w:p>
        </w:tc>
        <w:tc>
          <w:tcPr>
            <w:tcW w:w="1984" w:type="dxa"/>
          </w:tcPr>
          <w:p w14:paraId="1EF257E2" w14:textId="754F55C5" w:rsidR="00FC47B6" w:rsidRDefault="00FC47B6" w:rsidP="00343659">
            <w:pPr>
              <w:rPr>
                <w:b/>
              </w:rPr>
            </w:pPr>
            <w:r>
              <w:rPr>
                <w:b/>
              </w:rPr>
              <w:t>First Peoples’</w:t>
            </w:r>
            <w:r w:rsidR="00751557">
              <w:rPr>
                <w:b/>
              </w:rPr>
              <w:t xml:space="preserve"> </w:t>
            </w:r>
            <w:r w:rsidR="00F11E3D">
              <w:rPr>
                <w:b/>
              </w:rPr>
              <w:t>Programs</w:t>
            </w:r>
          </w:p>
          <w:p w14:paraId="04B31454" w14:textId="77777777" w:rsidR="00FC47B6" w:rsidRDefault="00FC47B6" w:rsidP="00343659">
            <w:pPr>
              <w:rPr>
                <w:b/>
              </w:rPr>
            </w:pPr>
          </w:p>
          <w:p w14:paraId="070CF5A6" w14:textId="77777777" w:rsidR="00FC47B6" w:rsidRDefault="00FC47B6" w:rsidP="00343659">
            <w:pPr>
              <w:rPr>
                <w:b/>
              </w:rPr>
            </w:pPr>
          </w:p>
          <w:p w14:paraId="6E4C49DF" w14:textId="77777777" w:rsidR="00FC47B6" w:rsidRDefault="00FC47B6" w:rsidP="00343659">
            <w:pPr>
              <w:rPr>
                <w:b/>
              </w:rPr>
            </w:pPr>
          </w:p>
          <w:p w14:paraId="40DDA851" w14:textId="77777777" w:rsidR="00FC47B6" w:rsidRDefault="00FC47B6" w:rsidP="00343659">
            <w:pPr>
              <w:rPr>
                <w:b/>
              </w:rPr>
            </w:pPr>
          </w:p>
          <w:p w14:paraId="14DDC6F6" w14:textId="77777777" w:rsidR="00FC47B6" w:rsidRDefault="00FC47B6" w:rsidP="00343659">
            <w:pPr>
              <w:rPr>
                <w:b/>
              </w:rPr>
            </w:pPr>
          </w:p>
          <w:p w14:paraId="32BF8965" w14:textId="77777777" w:rsidR="00FC47B6" w:rsidRDefault="00FC47B6" w:rsidP="00343659">
            <w:pPr>
              <w:rPr>
                <w:b/>
              </w:rPr>
            </w:pPr>
          </w:p>
          <w:p w14:paraId="6CCA81EC" w14:textId="1B2698C5" w:rsidR="00FC47B6" w:rsidRPr="002E2D31" w:rsidRDefault="00FC47B6" w:rsidP="00343659">
            <w:pPr>
              <w:rPr>
                <w:b/>
              </w:rPr>
            </w:pPr>
          </w:p>
        </w:tc>
        <w:tc>
          <w:tcPr>
            <w:tcW w:w="6389" w:type="dxa"/>
          </w:tcPr>
          <w:p w14:paraId="78EB86A2" w14:textId="2620721E" w:rsidR="003713EC" w:rsidRPr="000B1C1C" w:rsidRDefault="003713EC" w:rsidP="003713EC">
            <w:pPr>
              <w:pStyle w:val="NormalWeb"/>
              <w:shd w:val="clear" w:color="auto" w:fill="FFFFFF"/>
              <w:spacing w:before="0" w:beforeAutospacing="0" w:after="0" w:afterAutospacing="0"/>
              <w:rPr>
                <w:rFonts w:ascii="Calibri" w:hAnsi="Calibri" w:cs="Calibri"/>
                <w:color w:val="000000"/>
                <w:sz w:val="22"/>
                <w:szCs w:val="22"/>
              </w:rPr>
            </w:pPr>
            <w:r w:rsidRPr="00AA58D8">
              <w:rPr>
                <w:rFonts w:ascii="Calibri" w:hAnsi="Calibri"/>
                <w:color w:val="000000"/>
                <w:sz w:val="20"/>
                <w:bdr w:val="none" w:sz="0" w:space="0" w:color="auto" w:frame="1"/>
              </w:rPr>
              <w:t xml:space="preserve">The </w:t>
            </w:r>
            <w:r w:rsidR="001822AD">
              <w:rPr>
                <w:rFonts w:ascii="Calibri Light" w:hAnsi="Calibri Light" w:cs="Calibri Light"/>
                <w:color w:val="000000"/>
                <w:sz w:val="20"/>
                <w:szCs w:val="20"/>
                <w:bdr w:val="none" w:sz="0" w:space="0" w:color="auto" w:frame="1"/>
              </w:rPr>
              <w:t xml:space="preserve">PVC(Indigenous) is </w:t>
            </w:r>
            <w:r>
              <w:rPr>
                <w:rFonts w:ascii="Calibri Light" w:hAnsi="Calibri Light" w:cs="Calibri Light"/>
                <w:color w:val="000000"/>
                <w:sz w:val="20"/>
                <w:szCs w:val="20"/>
                <w:bdr w:val="none" w:sz="0" w:space="0" w:color="auto" w:frame="1"/>
              </w:rPr>
              <w:t>lead</w:t>
            </w:r>
            <w:r w:rsidR="001822AD">
              <w:rPr>
                <w:rFonts w:ascii="Calibri Light" w:hAnsi="Calibri Light" w:cs="Calibri Light"/>
                <w:color w:val="000000"/>
                <w:sz w:val="20"/>
                <w:szCs w:val="20"/>
                <w:bdr w:val="none" w:sz="0" w:space="0" w:color="auto" w:frame="1"/>
              </w:rPr>
              <w:t>ing</w:t>
            </w:r>
            <w:r w:rsidRPr="00AA58D8">
              <w:rPr>
                <w:rFonts w:ascii="Calibri" w:hAnsi="Calibri"/>
                <w:color w:val="000000"/>
                <w:sz w:val="20"/>
                <w:bdr w:val="none" w:sz="0" w:space="0" w:color="auto" w:frame="1"/>
              </w:rPr>
              <w:t xml:space="preserve"> Griffith University’s First Peoples portfolio in the development and implementation of a range of initiatives focussed on the attraction, retention, progression and success of low SES First Peoples undergraduate students with a focus on:</w:t>
            </w:r>
          </w:p>
          <w:p w14:paraId="7E98FFFD" w14:textId="72C839BF" w:rsidR="003713EC" w:rsidRPr="00AA58D8" w:rsidRDefault="003713EC" w:rsidP="00AA58D8">
            <w:pPr>
              <w:pStyle w:val="NormalWeb"/>
              <w:shd w:val="clear" w:color="auto" w:fill="FFFFFF"/>
              <w:spacing w:before="0" w:beforeAutospacing="0" w:after="0" w:afterAutospacing="0"/>
              <w:ind w:left="1080" w:hanging="332"/>
              <w:rPr>
                <w:rFonts w:asciiTheme="minorHAnsi" w:hAnsiTheme="minorHAnsi"/>
                <w:color w:val="000000"/>
                <w:sz w:val="22"/>
              </w:rPr>
            </w:pPr>
            <w:r>
              <w:rPr>
                <w:rFonts w:ascii="Symbol" w:hAnsi="Symbol" w:cs="Calibri"/>
                <w:color w:val="000000"/>
                <w:sz w:val="20"/>
                <w:szCs w:val="20"/>
                <w:bdr w:val="none" w:sz="0" w:space="0" w:color="auto" w:frame="1"/>
              </w:rPr>
              <w:t></w:t>
            </w:r>
            <w:r>
              <w:rPr>
                <w:color w:val="000000"/>
                <w:sz w:val="14"/>
                <w:szCs w:val="14"/>
                <w:bdr w:val="none" w:sz="0" w:space="0" w:color="auto" w:frame="1"/>
              </w:rPr>
              <w:t>        </w:t>
            </w:r>
            <w:r w:rsidRPr="00AA58D8">
              <w:rPr>
                <w:rFonts w:asciiTheme="minorHAnsi" w:hAnsiTheme="minorHAnsi"/>
                <w:b/>
                <w:i/>
                <w:color w:val="000000"/>
                <w:sz w:val="20"/>
                <w:bdr w:val="none" w:sz="0" w:space="0" w:color="auto" w:frame="1"/>
              </w:rPr>
              <w:t>Prospective Student Outreach and Engagement</w:t>
            </w:r>
            <w:r w:rsidRPr="00AA58D8">
              <w:rPr>
                <w:rFonts w:asciiTheme="minorHAnsi" w:hAnsiTheme="minorHAnsi"/>
                <w:color w:val="000000"/>
                <w:sz w:val="20"/>
                <w:bdr w:val="none" w:sz="0" w:space="0" w:color="auto" w:frame="1"/>
              </w:rPr>
              <w:t> (i.e. in direct partnership with schools, State/Territory Governments, VET Providers and community groups</w:t>
            </w:r>
            <w:r>
              <w:rPr>
                <w:rFonts w:ascii="Calibri Light" w:hAnsi="Calibri Light" w:cs="Calibri Light"/>
                <w:color w:val="000000"/>
                <w:sz w:val="20"/>
                <w:szCs w:val="20"/>
                <w:bdr w:val="none" w:sz="0" w:space="0" w:color="auto" w:frame="1"/>
              </w:rPr>
              <w:t>)</w:t>
            </w:r>
            <w:r w:rsidR="001822AD">
              <w:rPr>
                <w:rFonts w:ascii="Calibri Light" w:hAnsi="Calibri Light" w:cs="Calibri Light"/>
                <w:color w:val="000000"/>
                <w:sz w:val="20"/>
                <w:szCs w:val="20"/>
                <w:bdr w:val="none" w:sz="0" w:space="0" w:color="auto" w:frame="1"/>
              </w:rPr>
              <w:t>. This may need to be offered remotely if the COVID-19 crisis is prolonged</w:t>
            </w:r>
            <w:r>
              <w:rPr>
                <w:rFonts w:ascii="Calibri Light" w:hAnsi="Calibri Light" w:cs="Calibri Light"/>
                <w:color w:val="000000"/>
                <w:sz w:val="20"/>
                <w:szCs w:val="20"/>
                <w:bdr w:val="none" w:sz="0" w:space="0" w:color="auto" w:frame="1"/>
              </w:rPr>
              <w:t>;</w:t>
            </w:r>
          </w:p>
          <w:p w14:paraId="4EA198F3" w14:textId="1DC74662" w:rsidR="003713EC" w:rsidRPr="00AA58D8" w:rsidRDefault="003713EC" w:rsidP="00AA58D8">
            <w:pPr>
              <w:pStyle w:val="NormalWeb"/>
              <w:numPr>
                <w:ilvl w:val="0"/>
                <w:numId w:val="29"/>
              </w:numPr>
              <w:shd w:val="clear" w:color="auto" w:fill="FFFFFF"/>
              <w:spacing w:before="0" w:beforeAutospacing="0" w:after="0" w:afterAutospacing="0"/>
              <w:ind w:left="1031" w:hanging="283"/>
              <w:rPr>
                <w:rFonts w:asciiTheme="minorHAnsi" w:hAnsiTheme="minorHAnsi"/>
                <w:color w:val="000000"/>
                <w:sz w:val="22"/>
              </w:rPr>
            </w:pPr>
            <w:r w:rsidRPr="00AA58D8">
              <w:rPr>
                <w:rFonts w:asciiTheme="minorHAnsi" w:hAnsiTheme="minorHAnsi"/>
                <w:b/>
                <w:i/>
                <w:color w:val="000000"/>
                <w:sz w:val="20"/>
                <w:bdr w:val="none" w:sz="0" w:space="0" w:color="auto" w:frame="1"/>
              </w:rPr>
              <w:t>Provision of Low SES First Peoples Scholarships and Bursaries</w:t>
            </w:r>
            <w:r w:rsidRPr="00AA58D8">
              <w:rPr>
                <w:rFonts w:asciiTheme="minorHAnsi" w:hAnsiTheme="minorHAnsi"/>
                <w:color w:val="000000"/>
                <w:sz w:val="20"/>
                <w:bdr w:val="none" w:sz="0" w:space="0" w:color="auto" w:frame="1"/>
              </w:rPr>
              <w:t> (i.e. to meet the needs of First Peoples students from low SES backgrounds); and</w:t>
            </w:r>
          </w:p>
          <w:p w14:paraId="28758EDA" w14:textId="406E0BB4" w:rsidR="003713EC" w:rsidRPr="00AA58D8" w:rsidRDefault="003713EC" w:rsidP="00AA58D8">
            <w:pPr>
              <w:pStyle w:val="NormalWeb"/>
              <w:numPr>
                <w:ilvl w:val="0"/>
                <w:numId w:val="29"/>
              </w:numPr>
              <w:shd w:val="clear" w:color="auto" w:fill="FFFFFF"/>
              <w:spacing w:before="0" w:beforeAutospacing="0" w:after="0" w:afterAutospacing="0"/>
              <w:ind w:left="1031" w:hanging="283"/>
              <w:rPr>
                <w:rFonts w:asciiTheme="minorHAnsi" w:hAnsiTheme="minorHAnsi"/>
                <w:color w:val="000000"/>
                <w:sz w:val="22"/>
              </w:rPr>
            </w:pPr>
            <w:r w:rsidRPr="00AA58D8">
              <w:rPr>
                <w:rFonts w:asciiTheme="minorHAnsi" w:hAnsiTheme="minorHAnsi"/>
                <w:b/>
                <w:i/>
                <w:color w:val="000000"/>
                <w:sz w:val="20"/>
                <w:bdr w:val="none" w:sz="0" w:space="0" w:color="auto" w:frame="1"/>
              </w:rPr>
              <w:t>Community Outreach and Engagement</w:t>
            </w:r>
            <w:r w:rsidRPr="00AA58D8">
              <w:rPr>
                <w:rFonts w:asciiTheme="minorHAnsi" w:hAnsiTheme="minorHAnsi"/>
                <w:color w:val="000000"/>
                <w:sz w:val="20"/>
                <w:bdr w:val="none" w:sz="0" w:space="0" w:color="auto" w:frame="1"/>
              </w:rPr>
              <w:t> (i.e. in direct partnership with First Peoples communities and organisations in low SES regions).</w:t>
            </w:r>
            <w:r w:rsidR="001822AD">
              <w:rPr>
                <w:rFonts w:ascii="Calibri Light" w:hAnsi="Calibri Light" w:cs="Calibri Light"/>
                <w:color w:val="000000"/>
                <w:sz w:val="20"/>
                <w:szCs w:val="20"/>
                <w:bdr w:val="none" w:sz="0" w:space="0" w:color="auto" w:frame="1"/>
              </w:rPr>
              <w:t xml:space="preserve">  This is currently </w:t>
            </w:r>
            <w:proofErr w:type="gramStart"/>
            <w:r w:rsidR="001822AD">
              <w:rPr>
                <w:rFonts w:ascii="Calibri Light" w:hAnsi="Calibri Light" w:cs="Calibri Light"/>
                <w:color w:val="000000"/>
                <w:sz w:val="20"/>
                <w:szCs w:val="20"/>
                <w:bdr w:val="none" w:sz="0" w:space="0" w:color="auto" w:frame="1"/>
              </w:rPr>
              <w:t>suspended, but</w:t>
            </w:r>
            <w:proofErr w:type="gramEnd"/>
            <w:r w:rsidR="001822AD">
              <w:rPr>
                <w:rFonts w:ascii="Calibri Light" w:hAnsi="Calibri Light" w:cs="Calibri Light"/>
                <w:color w:val="000000"/>
                <w:sz w:val="20"/>
                <w:szCs w:val="20"/>
                <w:bdr w:val="none" w:sz="0" w:space="0" w:color="auto" w:frame="1"/>
              </w:rPr>
              <w:t xml:space="preserve"> will resume once the COVID-19 crisis is over.</w:t>
            </w:r>
          </w:p>
          <w:p w14:paraId="2FE73F49" w14:textId="37DA8F18" w:rsidR="00FC47B6" w:rsidRPr="003713EC" w:rsidRDefault="003713EC" w:rsidP="003713EC">
            <w:pPr>
              <w:pStyle w:val="NormalWeb"/>
              <w:shd w:val="clear" w:color="auto" w:fill="FFFFFF"/>
              <w:spacing w:before="0" w:beforeAutospacing="0" w:after="0" w:afterAutospacing="0"/>
              <w:rPr>
                <w:rFonts w:ascii="Calibri" w:hAnsi="Calibri" w:cs="Calibri"/>
                <w:color w:val="000000"/>
                <w:sz w:val="22"/>
                <w:szCs w:val="22"/>
              </w:rPr>
            </w:pPr>
            <w:r>
              <w:rPr>
                <w:rFonts w:ascii="Calibri Light" w:hAnsi="Calibri Light" w:cs="Calibri Light"/>
                <w:color w:val="000000"/>
                <w:sz w:val="20"/>
                <w:szCs w:val="20"/>
                <w:bdr w:val="none" w:sz="0" w:space="0" w:color="auto" w:frame="1"/>
              </w:rPr>
              <w:t> </w:t>
            </w:r>
          </w:p>
        </w:tc>
        <w:tc>
          <w:tcPr>
            <w:tcW w:w="3681" w:type="dxa"/>
          </w:tcPr>
          <w:p w14:paraId="659898AD" w14:textId="617C0A26" w:rsidR="003713EC" w:rsidRDefault="003713EC" w:rsidP="003713EC">
            <w:r>
              <w:t>Quantitative – participation rates. Family and community engagement numbers. For identified students tracking application, offer, enrolment and success.</w:t>
            </w:r>
          </w:p>
          <w:p w14:paraId="2A260701" w14:textId="77777777" w:rsidR="003713EC" w:rsidRDefault="003713EC" w:rsidP="003713EC"/>
          <w:p w14:paraId="0FE78942" w14:textId="77777777" w:rsidR="003713EC" w:rsidRDefault="003713EC" w:rsidP="003713EC">
            <w:r>
              <w:t>Qualitative – feedback surveys participants, guidance officers, teachers, family, community and mentors pre and post interaction.</w:t>
            </w:r>
          </w:p>
          <w:p w14:paraId="5573936F" w14:textId="4F9D6E2D" w:rsidR="00FC47B6" w:rsidRDefault="00FC47B6" w:rsidP="00343659">
            <w:pPr>
              <w:rPr>
                <w:szCs w:val="20"/>
              </w:rPr>
            </w:pPr>
          </w:p>
        </w:tc>
        <w:tc>
          <w:tcPr>
            <w:tcW w:w="2509" w:type="dxa"/>
            <w:vMerge w:val="restart"/>
          </w:tcPr>
          <w:p w14:paraId="2C366EAC" w14:textId="77777777" w:rsidR="00FC47B6" w:rsidRDefault="00FC47B6" w:rsidP="00343659">
            <w:pPr>
              <w:rPr>
                <w:w w:val="105"/>
              </w:rPr>
            </w:pPr>
            <w:r>
              <w:rPr>
                <w:w w:val="105"/>
              </w:rPr>
              <w:t>$1,095,000</w:t>
            </w:r>
          </w:p>
          <w:p w14:paraId="4DEBE0D7" w14:textId="7159B435" w:rsidR="00FC47B6" w:rsidRPr="00B76B58" w:rsidRDefault="00FC47B6" w:rsidP="00343659">
            <w:pPr>
              <w:rPr>
                <w:w w:val="105"/>
              </w:rPr>
            </w:pPr>
            <w:r>
              <w:rPr>
                <w:w w:val="105"/>
              </w:rPr>
              <w:t>(21% of total HEPPP)</w:t>
            </w:r>
          </w:p>
        </w:tc>
      </w:tr>
      <w:tr w:rsidR="00FC47B6" w14:paraId="03F5295F" w14:textId="77777777" w:rsidTr="00A54AFC">
        <w:trPr>
          <w:trHeight w:val="1078"/>
        </w:trPr>
        <w:tc>
          <w:tcPr>
            <w:tcW w:w="841" w:type="dxa"/>
            <w:vMerge/>
            <w:textDirection w:val="btLr"/>
          </w:tcPr>
          <w:p w14:paraId="464CF6DB" w14:textId="77777777" w:rsidR="00FC47B6" w:rsidRDefault="00FC47B6" w:rsidP="00343659">
            <w:pPr>
              <w:ind w:left="113" w:right="113"/>
              <w:jc w:val="center"/>
              <w:rPr>
                <w:rFonts w:asciiTheme="minorHAnsi" w:hAnsiTheme="minorHAnsi"/>
                <w:b/>
                <w:bCs/>
                <w:sz w:val="32"/>
                <w:szCs w:val="2"/>
              </w:rPr>
            </w:pPr>
          </w:p>
        </w:tc>
        <w:tc>
          <w:tcPr>
            <w:tcW w:w="1984" w:type="dxa"/>
          </w:tcPr>
          <w:p w14:paraId="11A70607" w14:textId="20475DDE" w:rsidR="00FC47B6" w:rsidRDefault="00FC47B6" w:rsidP="00343659">
            <w:pPr>
              <w:rPr>
                <w:b/>
              </w:rPr>
            </w:pPr>
            <w:r>
              <w:rPr>
                <w:b/>
              </w:rPr>
              <w:t xml:space="preserve">Pacific Islander </w:t>
            </w:r>
            <w:r w:rsidR="00F07DD1">
              <w:rPr>
                <w:b/>
              </w:rPr>
              <w:t xml:space="preserve">and Maori Student </w:t>
            </w:r>
            <w:r>
              <w:rPr>
                <w:b/>
              </w:rPr>
              <w:t>Program</w:t>
            </w:r>
            <w:r w:rsidR="00751557">
              <w:rPr>
                <w:b/>
              </w:rPr>
              <w:t xml:space="preserve"> </w:t>
            </w:r>
          </w:p>
        </w:tc>
        <w:tc>
          <w:tcPr>
            <w:tcW w:w="6389" w:type="dxa"/>
          </w:tcPr>
          <w:p w14:paraId="5D8AFBC4" w14:textId="5ED81D2C" w:rsidR="00F07DD1" w:rsidRPr="00F07DD1" w:rsidRDefault="00F07DD1" w:rsidP="00F07DD1">
            <w:pPr>
              <w:widowControl/>
              <w:autoSpaceDE/>
              <w:autoSpaceDN/>
              <w:adjustRightInd/>
              <w:contextualSpacing/>
              <w:rPr>
                <w:rFonts w:eastAsia="Calibri"/>
                <w:b/>
                <w:bCs/>
              </w:rPr>
            </w:pPr>
            <w:r w:rsidRPr="00F07DD1">
              <w:rPr>
                <w:rFonts w:eastAsia="Calibri"/>
                <w:b/>
                <w:bCs/>
              </w:rPr>
              <w:t>Pasifika LEAD</w:t>
            </w:r>
          </w:p>
          <w:p w14:paraId="64E7FF08" w14:textId="13C490BA" w:rsidR="00F07DD1" w:rsidRPr="00D037A4" w:rsidRDefault="00F07DD1" w:rsidP="00F07DD1">
            <w:pPr>
              <w:widowControl/>
              <w:autoSpaceDE/>
              <w:autoSpaceDN/>
              <w:adjustRightInd/>
              <w:contextualSpacing/>
            </w:pPr>
            <w:r w:rsidRPr="00F07DD1">
              <w:rPr>
                <w:rFonts w:eastAsia="Calibri"/>
              </w:rPr>
              <w:t xml:space="preserve">Pasifika LEAD is a targeted school outreach program for Pacific Island and Maori students and is delivered through in-school and on-campus experiences. </w:t>
            </w:r>
            <w:r w:rsidRPr="00397BDE">
              <w:t>Pacific Islanders comprise more than 50% of the student population at some Logan City schools and Samoan is the most frequently spoken non-English language in the City (Chenoweth, 2014; ABS, 2011).</w:t>
            </w:r>
          </w:p>
          <w:p w14:paraId="154E11FD" w14:textId="77777777" w:rsidR="00F07DD1" w:rsidRDefault="00F07DD1" w:rsidP="00F07DD1">
            <w:pPr>
              <w:widowControl/>
              <w:autoSpaceDE/>
              <w:autoSpaceDN/>
              <w:adjustRightInd/>
              <w:contextualSpacing/>
              <w:rPr>
                <w:rFonts w:eastAsia="Calibri"/>
              </w:rPr>
            </w:pPr>
          </w:p>
          <w:p w14:paraId="332FB9A3" w14:textId="76F0F759" w:rsidR="00F07DD1" w:rsidRPr="00D037A4" w:rsidRDefault="00F07DD1" w:rsidP="00F07DD1">
            <w:pPr>
              <w:widowControl/>
              <w:autoSpaceDE/>
              <w:autoSpaceDN/>
              <w:adjustRightInd/>
              <w:contextualSpacing/>
            </w:pPr>
            <w:r w:rsidRPr="00F07DD1">
              <w:rPr>
                <w:rFonts w:eastAsia="Calibri"/>
              </w:rPr>
              <w:t xml:space="preserve">The Program encourages and supports Pacific Island and Maori student aspirations and educational attainment, through culturally appropriate activities developed collaboratively with school representatives. </w:t>
            </w:r>
          </w:p>
          <w:p w14:paraId="49E88F95" w14:textId="77777777" w:rsidR="00F07DD1" w:rsidRDefault="00F07DD1" w:rsidP="00F07DD1">
            <w:pPr>
              <w:widowControl/>
              <w:autoSpaceDE/>
              <w:autoSpaceDN/>
              <w:adjustRightInd/>
              <w:contextualSpacing/>
              <w:rPr>
                <w:rFonts w:eastAsia="Calibri"/>
              </w:rPr>
            </w:pPr>
          </w:p>
          <w:p w14:paraId="48F172FD" w14:textId="7EACE560" w:rsidR="00F07DD1" w:rsidRDefault="00F07DD1" w:rsidP="00F07DD1">
            <w:pPr>
              <w:widowControl/>
              <w:autoSpaceDE/>
              <w:autoSpaceDN/>
              <w:adjustRightInd/>
              <w:contextualSpacing/>
            </w:pPr>
            <w:r w:rsidRPr="00F07DD1">
              <w:rPr>
                <w:rFonts w:eastAsia="Calibri"/>
              </w:rPr>
              <w:t>Students work with Griffith Pasifika students, many of whom came from the same schools.</w:t>
            </w:r>
            <w:r w:rsidRPr="007A754A">
              <w:t xml:space="preserve"> </w:t>
            </w:r>
          </w:p>
          <w:p w14:paraId="1931A303" w14:textId="77777777" w:rsidR="00F07DD1" w:rsidRDefault="00F07DD1" w:rsidP="00F07DD1">
            <w:pPr>
              <w:widowControl/>
              <w:autoSpaceDE/>
              <w:autoSpaceDN/>
              <w:adjustRightInd/>
              <w:contextualSpacing/>
            </w:pPr>
          </w:p>
          <w:p w14:paraId="4F9F058C" w14:textId="58C3CC29" w:rsidR="00FC47B6" w:rsidRDefault="00F07DD1" w:rsidP="00AA58D8">
            <w:pPr>
              <w:widowControl/>
              <w:autoSpaceDE/>
              <w:autoSpaceDN/>
              <w:adjustRightInd/>
              <w:contextualSpacing/>
            </w:pPr>
            <w:r w:rsidRPr="007A754A">
              <w:t xml:space="preserve">Activities reach across pre-access, access, </w:t>
            </w:r>
            <w:r>
              <w:t xml:space="preserve">transition in, </w:t>
            </w:r>
            <w:r w:rsidRPr="007A754A">
              <w:t>retention and transition out</w:t>
            </w:r>
            <w:r>
              <w:t xml:space="preserve"> (Pasifika Cultural Graduation in partnership with the Griffith Pasifika Association).</w:t>
            </w:r>
          </w:p>
        </w:tc>
        <w:tc>
          <w:tcPr>
            <w:tcW w:w="3681" w:type="dxa"/>
          </w:tcPr>
          <w:p w14:paraId="5E63466C" w14:textId="55A3F1B4" w:rsidR="00F07DD1" w:rsidRDefault="00F07DD1" w:rsidP="00F07DD1">
            <w:r>
              <w:t>Quantitative – participation by year level and school. Family and community engagement numbers. For identified students tracking application, offer, enrolment and success.</w:t>
            </w:r>
          </w:p>
          <w:p w14:paraId="219185C3" w14:textId="77777777" w:rsidR="00F07DD1" w:rsidRDefault="00F07DD1" w:rsidP="00F07DD1"/>
          <w:p w14:paraId="66C54C39" w14:textId="7B5C6970" w:rsidR="00F07DD1" w:rsidRDefault="00F07DD1" w:rsidP="00F07DD1">
            <w:r>
              <w:t>Qualitative – feedback surveys participants, guidance officers, teachers, family, community and mentors pre and post interaction.</w:t>
            </w:r>
          </w:p>
          <w:p w14:paraId="22A49EE2" w14:textId="77777777" w:rsidR="00FC47B6" w:rsidRDefault="00FC47B6" w:rsidP="00343659">
            <w:pPr>
              <w:rPr>
                <w:szCs w:val="20"/>
              </w:rPr>
            </w:pPr>
          </w:p>
        </w:tc>
        <w:tc>
          <w:tcPr>
            <w:tcW w:w="2509" w:type="dxa"/>
            <w:vMerge/>
          </w:tcPr>
          <w:p w14:paraId="20700178" w14:textId="77777777" w:rsidR="00FC47B6" w:rsidRPr="00B76B58" w:rsidRDefault="00FC47B6" w:rsidP="00343659">
            <w:pPr>
              <w:rPr>
                <w:w w:val="105"/>
              </w:rPr>
            </w:pPr>
          </w:p>
        </w:tc>
      </w:tr>
      <w:tr w:rsidR="00FC47B6" w14:paraId="5BF8566A" w14:textId="77777777" w:rsidTr="00A54AFC">
        <w:trPr>
          <w:trHeight w:val="1134"/>
        </w:trPr>
        <w:tc>
          <w:tcPr>
            <w:tcW w:w="841" w:type="dxa"/>
            <w:textDirection w:val="btLr"/>
          </w:tcPr>
          <w:p w14:paraId="437004E7" w14:textId="78668D2E" w:rsidR="00FC47B6" w:rsidRPr="00CA01F6" w:rsidRDefault="00FC47B6" w:rsidP="00343659">
            <w:pPr>
              <w:pStyle w:val="TableParagraph"/>
              <w:kinsoku w:val="0"/>
              <w:overflowPunct w:val="0"/>
              <w:ind w:left="113" w:right="331"/>
              <w:jc w:val="center"/>
              <w:rPr>
                <w:rFonts w:asciiTheme="minorHAnsi" w:hAnsiTheme="minorHAnsi"/>
                <w:b/>
                <w:sz w:val="32"/>
                <w:szCs w:val="20"/>
              </w:rPr>
            </w:pPr>
            <w:r>
              <w:rPr>
                <w:rFonts w:asciiTheme="minorHAnsi" w:hAnsiTheme="minorHAnsi"/>
                <w:b/>
                <w:sz w:val="32"/>
                <w:szCs w:val="20"/>
              </w:rPr>
              <w:t>Strategic projects</w:t>
            </w:r>
          </w:p>
        </w:tc>
        <w:tc>
          <w:tcPr>
            <w:tcW w:w="1984" w:type="dxa"/>
          </w:tcPr>
          <w:p w14:paraId="3B78FC5B" w14:textId="407693E1" w:rsidR="00FC47B6" w:rsidRPr="002E2D31" w:rsidRDefault="00404F90" w:rsidP="00343659">
            <w:pPr>
              <w:rPr>
                <w:b/>
              </w:rPr>
            </w:pPr>
            <w:r>
              <w:rPr>
                <w:b/>
              </w:rPr>
              <w:t>University, Local, State and National Priorities</w:t>
            </w:r>
          </w:p>
        </w:tc>
        <w:tc>
          <w:tcPr>
            <w:tcW w:w="6389" w:type="dxa"/>
          </w:tcPr>
          <w:p w14:paraId="06776DE7" w14:textId="7735485F" w:rsidR="007B030A" w:rsidRDefault="007B030A" w:rsidP="00343659">
            <w:r>
              <w:t>Griffith will have available a portion of HEPPP funding that enables us to respond to emerging priorities at University, local, state and national levels that may impact the ability of LSES to student access and successfully transition through their studies.</w:t>
            </w:r>
          </w:p>
          <w:p w14:paraId="52265820" w14:textId="240FA7F5" w:rsidR="007B030A" w:rsidRDefault="007B030A" w:rsidP="00343659"/>
          <w:p w14:paraId="07AB1DCD" w14:textId="0C1AA030" w:rsidR="007B030A" w:rsidRPr="007B030A" w:rsidRDefault="007B030A" w:rsidP="00343659">
            <w:r>
              <w:t>These funds will enable us to supplement or expand existing services and program or to develop and design new programs as required.</w:t>
            </w:r>
          </w:p>
          <w:p w14:paraId="133F79FD" w14:textId="77777777" w:rsidR="007B030A" w:rsidRDefault="007B030A" w:rsidP="00343659">
            <w:pPr>
              <w:rPr>
                <w:b/>
                <w:bCs/>
              </w:rPr>
            </w:pPr>
          </w:p>
          <w:p w14:paraId="1E8CE02F" w14:textId="2EBFE84C" w:rsidR="00FC47B6" w:rsidRDefault="00404F90" w:rsidP="00343659">
            <w:pPr>
              <w:rPr>
                <w:b/>
                <w:bCs/>
              </w:rPr>
            </w:pPr>
            <w:r>
              <w:rPr>
                <w:b/>
                <w:bCs/>
              </w:rPr>
              <w:t>National priorities</w:t>
            </w:r>
          </w:p>
          <w:p w14:paraId="4D6A61B2" w14:textId="794C28E4" w:rsidR="00404F90" w:rsidRDefault="007B030A" w:rsidP="00343659">
            <w:r>
              <w:t>Programs</w:t>
            </w:r>
            <w:r w:rsidR="00404F90">
              <w:t xml:space="preserve"> and support</w:t>
            </w:r>
            <w:r w:rsidR="007F5F1A">
              <w:t xml:space="preserve"> service</w:t>
            </w:r>
            <w:r w:rsidR="00404F90">
              <w:t xml:space="preserve"> mechanisms to </w:t>
            </w:r>
            <w:r w:rsidR="007F5F1A">
              <w:t xml:space="preserve">enable access and transition </w:t>
            </w:r>
            <w:r>
              <w:t xml:space="preserve">for </w:t>
            </w:r>
            <w:r w:rsidR="00834B00">
              <w:t>LSES students impacted by:</w:t>
            </w:r>
          </w:p>
          <w:p w14:paraId="3F6C0515" w14:textId="3A885980" w:rsidR="00404F90" w:rsidRPr="00404F90" w:rsidRDefault="00404F90" w:rsidP="00404F90">
            <w:pPr>
              <w:pStyle w:val="ListParagraph"/>
              <w:numPr>
                <w:ilvl w:val="0"/>
                <w:numId w:val="31"/>
              </w:numPr>
              <w:rPr>
                <w:sz w:val="20"/>
                <w:szCs w:val="20"/>
              </w:rPr>
            </w:pPr>
            <w:r w:rsidRPr="00404F90">
              <w:rPr>
                <w:sz w:val="20"/>
                <w:szCs w:val="20"/>
              </w:rPr>
              <w:t>Bushfires</w:t>
            </w:r>
          </w:p>
          <w:p w14:paraId="1BDE56E6" w14:textId="7F37B502" w:rsidR="00404F90" w:rsidRDefault="00404F90" w:rsidP="00404F90">
            <w:pPr>
              <w:pStyle w:val="ListParagraph"/>
              <w:numPr>
                <w:ilvl w:val="0"/>
                <w:numId w:val="31"/>
              </w:numPr>
              <w:rPr>
                <w:sz w:val="20"/>
                <w:szCs w:val="20"/>
              </w:rPr>
            </w:pPr>
            <w:r w:rsidRPr="00404F90">
              <w:rPr>
                <w:sz w:val="20"/>
                <w:szCs w:val="20"/>
              </w:rPr>
              <w:t>COVID-19</w:t>
            </w:r>
            <w:r w:rsidR="009D5930">
              <w:rPr>
                <w:sz w:val="20"/>
                <w:szCs w:val="20"/>
              </w:rPr>
              <w:t xml:space="preserve"> </w:t>
            </w:r>
          </w:p>
          <w:p w14:paraId="265DC7E0" w14:textId="1AF6D83A" w:rsidR="00FC47B6" w:rsidRPr="009D5930" w:rsidRDefault="009D5930" w:rsidP="00343659">
            <w:pPr>
              <w:rPr>
                <w:szCs w:val="20"/>
              </w:rPr>
            </w:pPr>
            <w:r>
              <w:rPr>
                <w:szCs w:val="20"/>
              </w:rPr>
              <w:t>These will include funds to enable students to access digital content for online study through purchase of technology and equipment, and supplement for lost income.</w:t>
            </w:r>
          </w:p>
          <w:p w14:paraId="2B75F68B" w14:textId="0E27C283" w:rsidR="00FC47B6" w:rsidRDefault="00FC47B6" w:rsidP="00343659"/>
        </w:tc>
        <w:tc>
          <w:tcPr>
            <w:tcW w:w="3681" w:type="dxa"/>
          </w:tcPr>
          <w:p w14:paraId="677FF0E9" w14:textId="6EE59785" w:rsidR="00FC47B6" w:rsidRDefault="009D5930" w:rsidP="00343659">
            <w:r>
              <w:rPr>
                <w:szCs w:val="20"/>
              </w:rPr>
              <w:t>Collation of quantitative and qualitative data from across all programs over 10 years, mapped from comparative application, offer, acceptance, retention and success rates</w:t>
            </w:r>
            <w:r w:rsidR="00724FC1">
              <w:rPr>
                <w:szCs w:val="20"/>
              </w:rPr>
              <w:t>.</w:t>
            </w:r>
          </w:p>
        </w:tc>
        <w:tc>
          <w:tcPr>
            <w:tcW w:w="2509" w:type="dxa"/>
          </w:tcPr>
          <w:p w14:paraId="3BE3195A" w14:textId="77777777" w:rsidR="00FC47B6" w:rsidRDefault="00FC47B6" w:rsidP="00343659">
            <w:pPr>
              <w:rPr>
                <w:w w:val="105"/>
              </w:rPr>
            </w:pPr>
            <w:r>
              <w:rPr>
                <w:w w:val="105"/>
              </w:rPr>
              <w:t>$1,371,205</w:t>
            </w:r>
          </w:p>
          <w:p w14:paraId="324A0040" w14:textId="3D77A3CC" w:rsidR="00FC47B6" w:rsidRPr="00B76B58" w:rsidRDefault="00FC47B6" w:rsidP="00343659">
            <w:pPr>
              <w:rPr>
                <w:w w:val="105"/>
              </w:rPr>
            </w:pPr>
            <w:r>
              <w:rPr>
                <w:w w:val="105"/>
              </w:rPr>
              <w:t>(27% of total HEPPP funding)</w:t>
            </w:r>
          </w:p>
        </w:tc>
      </w:tr>
      <w:tr w:rsidR="00FC47B6" w14:paraId="60558243" w14:textId="77777777" w:rsidTr="00A54AFC">
        <w:trPr>
          <w:trHeight w:val="1936"/>
        </w:trPr>
        <w:tc>
          <w:tcPr>
            <w:tcW w:w="841" w:type="dxa"/>
            <w:textDirection w:val="btLr"/>
          </w:tcPr>
          <w:p w14:paraId="494EEFC5" w14:textId="4A8B7958" w:rsidR="00FC47B6" w:rsidRPr="00CA01F6" w:rsidRDefault="00FC47B6" w:rsidP="00343659">
            <w:pPr>
              <w:pStyle w:val="TableParagraph"/>
              <w:kinsoku w:val="0"/>
              <w:overflowPunct w:val="0"/>
              <w:ind w:left="113" w:right="331"/>
              <w:jc w:val="center"/>
              <w:rPr>
                <w:rFonts w:asciiTheme="minorHAnsi" w:hAnsiTheme="minorHAnsi"/>
                <w:b/>
                <w:sz w:val="32"/>
                <w:szCs w:val="20"/>
              </w:rPr>
            </w:pPr>
            <w:r w:rsidRPr="00CA01F6">
              <w:rPr>
                <w:rFonts w:asciiTheme="minorHAnsi" w:hAnsiTheme="minorHAnsi"/>
                <w:b/>
                <w:sz w:val="32"/>
                <w:szCs w:val="20"/>
              </w:rPr>
              <w:lastRenderedPageBreak/>
              <w:t>Evaluation</w:t>
            </w:r>
          </w:p>
        </w:tc>
        <w:tc>
          <w:tcPr>
            <w:tcW w:w="1984" w:type="dxa"/>
          </w:tcPr>
          <w:p w14:paraId="74512E82" w14:textId="72447E8E" w:rsidR="00FC47B6" w:rsidRPr="006C5856" w:rsidRDefault="00FC47B6" w:rsidP="00343659">
            <w:pPr>
              <w:pStyle w:val="BodyText"/>
              <w:rPr>
                <w:b/>
              </w:rPr>
            </w:pPr>
            <w:r>
              <w:rPr>
                <w:b/>
              </w:rPr>
              <w:t>Coordination, support and e</w:t>
            </w:r>
            <w:r w:rsidRPr="006C5856">
              <w:rPr>
                <w:b/>
              </w:rPr>
              <w:t xml:space="preserve">valuation </w:t>
            </w:r>
          </w:p>
        </w:tc>
        <w:tc>
          <w:tcPr>
            <w:tcW w:w="6389" w:type="dxa"/>
          </w:tcPr>
          <w:p w14:paraId="06C76234" w14:textId="090AC61A" w:rsidR="00FC47B6" w:rsidRDefault="00FC47B6" w:rsidP="00343659">
            <w:pPr>
              <w:rPr>
                <w:color w:val="000000"/>
              </w:rPr>
            </w:pPr>
            <w:r>
              <w:t>The Dean</w:t>
            </w:r>
            <w:r w:rsidR="001822AD">
              <w:t>,</w:t>
            </w:r>
            <w:r>
              <w:t xml:space="preserve"> Learning and Student Outcomes oversees retention strategies, specifically focussed on improving orientation and transition, retention, employment and employability outcomes and research into academic performance and success of students from low-SES and equity backgrounds. Within this portfolio a HEPPP specific Evaluation Officer has been appointed for 3 years to review all Griffith’s HEPPP funded activities since 2010.</w:t>
            </w:r>
          </w:p>
        </w:tc>
        <w:tc>
          <w:tcPr>
            <w:tcW w:w="3681" w:type="dxa"/>
          </w:tcPr>
          <w:p w14:paraId="1034F6C2" w14:textId="1889EAFF" w:rsidR="00FC47B6" w:rsidRDefault="00EB3B73" w:rsidP="00343659">
            <w:pPr>
              <w:rPr>
                <w:szCs w:val="20"/>
              </w:rPr>
            </w:pPr>
            <w:r>
              <w:rPr>
                <w:szCs w:val="20"/>
              </w:rPr>
              <w:t>Collation of quantitative and qualitative data from across all programs over 10 years, mapped from comparative application, offer, acceptance, retention and success rates.</w:t>
            </w:r>
          </w:p>
          <w:p w14:paraId="5AEB303D" w14:textId="77777777" w:rsidR="00FC47B6" w:rsidRDefault="00FC47B6" w:rsidP="00343659">
            <w:pPr>
              <w:rPr>
                <w:szCs w:val="20"/>
              </w:rPr>
            </w:pPr>
          </w:p>
          <w:p w14:paraId="0BA6841B" w14:textId="77777777" w:rsidR="00FC47B6" w:rsidRDefault="00FC47B6" w:rsidP="00343659">
            <w:pPr>
              <w:rPr>
                <w:szCs w:val="20"/>
              </w:rPr>
            </w:pPr>
          </w:p>
          <w:p w14:paraId="1DA38296" w14:textId="70A50098" w:rsidR="00FC47B6" w:rsidRDefault="00FC47B6" w:rsidP="00343659">
            <w:pPr>
              <w:rPr>
                <w:szCs w:val="20"/>
              </w:rPr>
            </w:pPr>
          </w:p>
        </w:tc>
        <w:tc>
          <w:tcPr>
            <w:tcW w:w="2509" w:type="dxa"/>
          </w:tcPr>
          <w:p w14:paraId="2F06166D" w14:textId="77777777" w:rsidR="00FC47B6" w:rsidRDefault="00FC47B6" w:rsidP="00343659">
            <w:r>
              <w:t xml:space="preserve">$165,000 </w:t>
            </w:r>
          </w:p>
          <w:p w14:paraId="64350033" w14:textId="5277C42C" w:rsidR="00FC47B6" w:rsidRDefault="00FC47B6" w:rsidP="00343659">
            <w:r>
              <w:t>(3% of total HEPPP funding)</w:t>
            </w:r>
          </w:p>
        </w:tc>
      </w:tr>
    </w:tbl>
    <w:p w14:paraId="1269997D" w14:textId="58633812" w:rsidR="006C06D4" w:rsidRDefault="006C06D4">
      <w:pPr>
        <w:widowControl/>
        <w:autoSpaceDE/>
        <w:autoSpaceDN/>
        <w:adjustRightInd/>
        <w:spacing w:after="160" w:line="259" w:lineRule="auto"/>
        <w:rPr>
          <w:b/>
          <w:bCs/>
        </w:rPr>
      </w:pPr>
      <w:r>
        <w:rPr>
          <w:b/>
          <w:bCs/>
        </w:rPr>
        <w:br w:type="page"/>
      </w:r>
    </w:p>
    <w:p w14:paraId="211AB503" w14:textId="77777777" w:rsidR="00273B10" w:rsidRDefault="00273B10" w:rsidP="003D3AFB">
      <w:pPr>
        <w:pStyle w:val="Heading1"/>
        <w:numPr>
          <w:ilvl w:val="0"/>
          <w:numId w:val="21"/>
        </w:numPr>
        <w:ind w:left="284" w:hanging="284"/>
      </w:pPr>
      <w:r>
        <w:lastRenderedPageBreak/>
        <w:t>Evaluation: how the university plans to evaluate the effectiveness of the equity</w:t>
      </w:r>
      <w:r>
        <w:rPr>
          <w:spacing w:val="-5"/>
        </w:rPr>
        <w:t xml:space="preserve"> </w:t>
      </w:r>
      <w:r>
        <w:t>strategies.</w:t>
      </w:r>
    </w:p>
    <w:p w14:paraId="189F0A43" w14:textId="7FC77770" w:rsidR="00ED04C4" w:rsidRPr="00ED04C4" w:rsidRDefault="00ED04C4" w:rsidP="003D3AFB">
      <w:pPr>
        <w:pStyle w:val="BodyText"/>
      </w:pPr>
      <w:r w:rsidRPr="00ED04C4">
        <w:t>Griffith collects quantitative and qualitative data to monitor the effectiveness of its equity strategies including:</w:t>
      </w:r>
    </w:p>
    <w:p w14:paraId="28595B79" w14:textId="77777777" w:rsidR="00ED04C4" w:rsidRDefault="00ED04C4" w:rsidP="003D3AFB">
      <w:pPr>
        <w:pStyle w:val="BodyText"/>
        <w:ind w:left="284" w:hanging="284"/>
        <w:rPr>
          <w:sz w:val="19"/>
          <w:szCs w:val="19"/>
        </w:rPr>
      </w:pPr>
    </w:p>
    <w:p w14:paraId="0716EE1A" w14:textId="77777777" w:rsidR="00ED04C4" w:rsidRPr="00ED04C4" w:rsidRDefault="00ED04C4" w:rsidP="003D3AFB">
      <w:pPr>
        <w:pStyle w:val="Bulletedparagraph"/>
        <w:ind w:left="284" w:hanging="284"/>
      </w:pPr>
      <w:r w:rsidRPr="00ED04C4">
        <w:t>Participation data on pre-access program engagement</w:t>
      </w:r>
    </w:p>
    <w:p w14:paraId="15B91751" w14:textId="77777777" w:rsidR="00ED04C4" w:rsidRPr="00ED04C4" w:rsidRDefault="00ED04C4" w:rsidP="003D3AFB">
      <w:pPr>
        <w:pStyle w:val="Bulletedparagraph"/>
        <w:ind w:left="284" w:hanging="284"/>
      </w:pPr>
      <w:r w:rsidRPr="00ED04C4">
        <w:t>Bio-demographic data on student access and admission</w:t>
      </w:r>
    </w:p>
    <w:p w14:paraId="78C036EB" w14:textId="77777777" w:rsidR="00ED04C4" w:rsidRPr="00ED04C4" w:rsidRDefault="00ED04C4" w:rsidP="003D3AFB">
      <w:pPr>
        <w:pStyle w:val="Bulletedparagraph"/>
        <w:ind w:left="284" w:hanging="284"/>
      </w:pPr>
      <w:r w:rsidRPr="00ED04C4">
        <w:t>Retention, progression and academic achievement data by student, student cohort, by program and longitudinally</w:t>
      </w:r>
    </w:p>
    <w:p w14:paraId="0107D3EE" w14:textId="77777777" w:rsidR="00ED04C4" w:rsidRPr="00ED04C4" w:rsidRDefault="00ED04C4" w:rsidP="003D3AFB">
      <w:pPr>
        <w:pStyle w:val="Bulletedparagraph"/>
        <w:ind w:left="284" w:hanging="284"/>
      </w:pPr>
      <w:r w:rsidRPr="00ED04C4">
        <w:t>Graduate employment data via the Australian Graduate Survey</w:t>
      </w:r>
    </w:p>
    <w:p w14:paraId="2B4B8A92" w14:textId="6C7A9C45" w:rsidR="00ED04C4" w:rsidRPr="00712759" w:rsidRDefault="00ED04C4" w:rsidP="003D3AFB">
      <w:pPr>
        <w:pStyle w:val="Bulletedparagraph"/>
        <w:ind w:left="284" w:hanging="284"/>
      </w:pPr>
      <w:r w:rsidRPr="00ED04C4">
        <w:t>Student satisfaction with services – orientation, transition, academic, curricular and co-curricular support, personal support services Griffith University Participation and Retention KPIs are published annually.</w:t>
      </w:r>
    </w:p>
    <w:p w14:paraId="0C0FD068" w14:textId="285AB9A9" w:rsidR="00273B10" w:rsidRPr="00AA58D8" w:rsidRDefault="00674D8F" w:rsidP="003D3AFB">
      <w:pPr>
        <w:pStyle w:val="BodyText"/>
        <w:kinsoku w:val="0"/>
        <w:overflowPunct w:val="0"/>
        <w:spacing w:before="10"/>
        <w:ind w:left="284" w:hanging="284"/>
      </w:pPr>
      <w:r w:rsidRPr="00AA58D8">
        <w:t>Griffith has appointed a HEPPP Evaluation Officer, working to the Dean Learning and Student Outcomes, to evaluate the full range of HEPPP funded programs since 2010 over a 2 year period to ensure we are undertaking programs of work that appropriately support low SES students to successfully transition in, through and out of tertiary education.</w:t>
      </w:r>
    </w:p>
    <w:p w14:paraId="3E594879" w14:textId="77777777" w:rsidR="00674D8F" w:rsidRDefault="00674D8F" w:rsidP="003D3AFB">
      <w:pPr>
        <w:pStyle w:val="BodyText"/>
        <w:kinsoku w:val="0"/>
        <w:overflowPunct w:val="0"/>
        <w:spacing w:before="10"/>
        <w:ind w:left="284" w:hanging="284"/>
        <w:rPr>
          <w:b/>
          <w:bCs/>
          <w:sz w:val="19"/>
          <w:szCs w:val="19"/>
        </w:rPr>
      </w:pPr>
    </w:p>
    <w:p w14:paraId="55BADAF1" w14:textId="77777777" w:rsidR="00273B10" w:rsidRDefault="00273B10" w:rsidP="003D3AFB">
      <w:pPr>
        <w:pStyle w:val="Heading1"/>
        <w:numPr>
          <w:ilvl w:val="0"/>
          <w:numId w:val="21"/>
        </w:numPr>
        <w:tabs>
          <w:tab w:val="left" w:pos="472"/>
        </w:tabs>
        <w:kinsoku w:val="0"/>
        <w:overflowPunct w:val="0"/>
        <w:spacing w:before="15"/>
        <w:ind w:left="284" w:hanging="284"/>
      </w:pPr>
      <w:r>
        <w:t>Partnerships and collaboration: who the university will partner and collaborate with and how this will improve equity</w:t>
      </w:r>
      <w:r>
        <w:rPr>
          <w:spacing w:val="-15"/>
        </w:rPr>
        <w:t xml:space="preserve"> </w:t>
      </w:r>
      <w:r>
        <w:t>performance.</w:t>
      </w:r>
    </w:p>
    <w:p w14:paraId="7C6E37BC" w14:textId="77777777" w:rsidR="00273B10" w:rsidRDefault="00273B10" w:rsidP="003D3AFB">
      <w:pPr>
        <w:pStyle w:val="BodyText"/>
        <w:kinsoku w:val="0"/>
        <w:overflowPunct w:val="0"/>
        <w:spacing w:before="10"/>
        <w:ind w:left="284" w:hanging="284"/>
        <w:rPr>
          <w:b/>
          <w:bCs/>
          <w:sz w:val="19"/>
          <w:szCs w:val="19"/>
        </w:rPr>
      </w:pPr>
    </w:p>
    <w:p w14:paraId="2B5D2A46" w14:textId="77777777" w:rsidR="00273B10" w:rsidRDefault="00273B10" w:rsidP="003D3AFB">
      <w:pPr>
        <w:pStyle w:val="BodyText"/>
        <w:kinsoku w:val="0"/>
        <w:overflowPunct w:val="0"/>
        <w:ind w:left="284" w:hanging="284"/>
      </w:pPr>
      <w:r>
        <w:t>Griffith University engages with an extensive array of internal and external partners to achieve its equity objectives. They include:</w:t>
      </w:r>
    </w:p>
    <w:p w14:paraId="302B8663" w14:textId="77777777" w:rsidR="00273B10" w:rsidRDefault="00273B10" w:rsidP="003D3AFB">
      <w:pPr>
        <w:pStyle w:val="BodyText"/>
        <w:kinsoku w:val="0"/>
        <w:overflowPunct w:val="0"/>
        <w:spacing w:before="5"/>
        <w:ind w:left="284" w:hanging="284"/>
        <w:rPr>
          <w:sz w:val="19"/>
          <w:szCs w:val="19"/>
        </w:rPr>
      </w:pPr>
    </w:p>
    <w:p w14:paraId="10CF5E55" w14:textId="648AA990" w:rsidR="00273B10" w:rsidRPr="00ED04C4" w:rsidRDefault="00273B10" w:rsidP="003D3AFB">
      <w:pPr>
        <w:pStyle w:val="Bulletedparagraph"/>
        <w:ind w:left="284" w:hanging="284"/>
      </w:pPr>
      <w:r w:rsidRPr="00ED04C4">
        <w:t>High</w:t>
      </w:r>
      <w:r w:rsidRPr="00ED04C4">
        <w:rPr>
          <w:spacing w:val="-2"/>
        </w:rPr>
        <w:t xml:space="preserve"> </w:t>
      </w:r>
      <w:r w:rsidRPr="00ED04C4">
        <w:t>School</w:t>
      </w:r>
      <w:r w:rsidRPr="00ED04C4">
        <w:rPr>
          <w:spacing w:val="-2"/>
        </w:rPr>
        <w:t xml:space="preserve"> </w:t>
      </w:r>
      <w:r w:rsidRPr="00ED04C4">
        <w:t>Partners</w:t>
      </w:r>
      <w:r w:rsidRPr="00ED04C4">
        <w:rPr>
          <w:spacing w:val="-3"/>
        </w:rPr>
        <w:t xml:space="preserve"> </w:t>
      </w:r>
      <w:r w:rsidRPr="00ED04C4">
        <w:t>in</w:t>
      </w:r>
      <w:r w:rsidRPr="00ED04C4">
        <w:rPr>
          <w:spacing w:val="-2"/>
        </w:rPr>
        <w:t xml:space="preserve"> </w:t>
      </w:r>
      <w:r w:rsidRPr="00ED04C4">
        <w:t>the</w:t>
      </w:r>
      <w:r w:rsidRPr="00ED04C4">
        <w:rPr>
          <w:spacing w:val="-3"/>
        </w:rPr>
        <w:t xml:space="preserve"> </w:t>
      </w:r>
      <w:r w:rsidRPr="00ED04C4">
        <w:t>Brisbane,</w:t>
      </w:r>
      <w:r w:rsidRPr="00ED04C4">
        <w:rPr>
          <w:spacing w:val="-2"/>
        </w:rPr>
        <w:t xml:space="preserve"> </w:t>
      </w:r>
      <w:r w:rsidRPr="00ED04C4">
        <w:t>Logan,</w:t>
      </w:r>
      <w:r w:rsidRPr="00ED04C4">
        <w:rPr>
          <w:spacing w:val="-2"/>
        </w:rPr>
        <w:t xml:space="preserve"> </w:t>
      </w:r>
      <w:r w:rsidRPr="00ED04C4">
        <w:t>Gold</w:t>
      </w:r>
      <w:r w:rsidRPr="00ED04C4">
        <w:rPr>
          <w:spacing w:val="-2"/>
        </w:rPr>
        <w:t xml:space="preserve"> </w:t>
      </w:r>
      <w:r w:rsidRPr="00ED04C4">
        <w:t>Coast</w:t>
      </w:r>
      <w:r w:rsidRPr="00ED04C4">
        <w:rPr>
          <w:spacing w:val="-3"/>
        </w:rPr>
        <w:t xml:space="preserve"> </w:t>
      </w:r>
      <w:r w:rsidRPr="00ED04C4">
        <w:t>and</w:t>
      </w:r>
      <w:r w:rsidRPr="00ED04C4">
        <w:rPr>
          <w:spacing w:val="-2"/>
        </w:rPr>
        <w:t xml:space="preserve"> </w:t>
      </w:r>
      <w:r w:rsidRPr="00ED04C4">
        <w:t>Northern</w:t>
      </w:r>
      <w:r w:rsidRPr="00ED04C4">
        <w:rPr>
          <w:spacing w:val="-2"/>
        </w:rPr>
        <w:t xml:space="preserve"> </w:t>
      </w:r>
      <w:r w:rsidRPr="00ED04C4">
        <w:t>NSW</w:t>
      </w:r>
      <w:r w:rsidRPr="00ED04C4">
        <w:rPr>
          <w:spacing w:val="-2"/>
        </w:rPr>
        <w:t xml:space="preserve"> </w:t>
      </w:r>
      <w:r w:rsidRPr="00ED04C4">
        <w:t>catchment</w:t>
      </w:r>
      <w:r w:rsidRPr="00ED04C4">
        <w:rPr>
          <w:spacing w:val="-2"/>
        </w:rPr>
        <w:t xml:space="preserve"> </w:t>
      </w:r>
      <w:r w:rsidRPr="00ED04C4">
        <w:t>areas</w:t>
      </w:r>
      <w:r w:rsidRPr="00ED04C4">
        <w:rPr>
          <w:spacing w:val="-3"/>
        </w:rPr>
        <w:t xml:space="preserve"> </w:t>
      </w:r>
      <w:r w:rsidRPr="00ED04C4">
        <w:t>to</w:t>
      </w:r>
      <w:r w:rsidRPr="00ED04C4">
        <w:rPr>
          <w:spacing w:val="5"/>
        </w:rPr>
        <w:t xml:space="preserve"> </w:t>
      </w:r>
      <w:r w:rsidRPr="00ED04C4">
        <w:t>raise</w:t>
      </w:r>
      <w:r w:rsidRPr="00ED04C4">
        <w:rPr>
          <w:spacing w:val="-3"/>
        </w:rPr>
        <w:t xml:space="preserve"> </w:t>
      </w:r>
      <w:r w:rsidRPr="00ED04C4">
        <w:t>aspiration</w:t>
      </w:r>
      <w:r w:rsidRPr="00ED04C4">
        <w:rPr>
          <w:spacing w:val="-1"/>
        </w:rPr>
        <w:t xml:space="preserve"> </w:t>
      </w:r>
      <w:r w:rsidRPr="00ED04C4">
        <w:t>and</w:t>
      </w:r>
      <w:r w:rsidRPr="00ED04C4">
        <w:rPr>
          <w:spacing w:val="-2"/>
        </w:rPr>
        <w:t xml:space="preserve"> </w:t>
      </w:r>
      <w:r w:rsidRPr="00ED04C4">
        <w:t>awareness</w:t>
      </w:r>
      <w:r w:rsidRPr="00ED04C4">
        <w:rPr>
          <w:spacing w:val="-4"/>
        </w:rPr>
        <w:t xml:space="preserve"> </w:t>
      </w:r>
      <w:r w:rsidRPr="00ED04C4">
        <w:t>of</w:t>
      </w:r>
      <w:r w:rsidRPr="00ED04C4">
        <w:rPr>
          <w:spacing w:val="-1"/>
        </w:rPr>
        <w:t xml:space="preserve"> </w:t>
      </w:r>
      <w:r w:rsidRPr="00ED04C4">
        <w:t>Griffith</w:t>
      </w:r>
      <w:r w:rsidRPr="00ED04C4">
        <w:rPr>
          <w:spacing w:val="-2"/>
        </w:rPr>
        <w:t xml:space="preserve"> </w:t>
      </w:r>
      <w:r w:rsidRPr="00ED04C4">
        <w:t>as</w:t>
      </w:r>
      <w:r w:rsidRPr="00ED04C4">
        <w:rPr>
          <w:spacing w:val="-4"/>
        </w:rPr>
        <w:t xml:space="preserve"> </w:t>
      </w:r>
      <w:r w:rsidRPr="00ED04C4">
        <w:t>a</w:t>
      </w:r>
      <w:r w:rsidRPr="00ED04C4">
        <w:rPr>
          <w:spacing w:val="-2"/>
        </w:rPr>
        <w:t xml:space="preserve"> </w:t>
      </w:r>
      <w:r w:rsidRPr="00ED04C4">
        <w:t>future</w:t>
      </w:r>
      <w:r w:rsidRPr="00ED04C4">
        <w:rPr>
          <w:spacing w:val="-1"/>
        </w:rPr>
        <w:t xml:space="preserve"> </w:t>
      </w:r>
      <w:r w:rsidRPr="00ED04C4">
        <w:t>tertiary</w:t>
      </w:r>
      <w:r w:rsidRPr="00ED04C4">
        <w:rPr>
          <w:spacing w:val="-2"/>
        </w:rPr>
        <w:t xml:space="preserve"> </w:t>
      </w:r>
      <w:r w:rsidRPr="00ED04C4">
        <w:t>education destination</w:t>
      </w:r>
    </w:p>
    <w:p w14:paraId="7E629899" w14:textId="3697D2A1" w:rsidR="00273B10" w:rsidRPr="00ED04C4" w:rsidRDefault="00273B10" w:rsidP="003D3AFB">
      <w:pPr>
        <w:pStyle w:val="Bulletedparagraph"/>
        <w:ind w:left="284" w:hanging="284"/>
      </w:pPr>
      <w:r w:rsidRPr="00ED04C4">
        <w:t>Community Partners who co-contribute financially with Griffith in facilitating student access to tertiary education - The Smith Family and the Country Education</w:t>
      </w:r>
      <w:r w:rsidRPr="00ED04C4">
        <w:rPr>
          <w:spacing w:val="-30"/>
        </w:rPr>
        <w:t xml:space="preserve"> </w:t>
      </w:r>
      <w:r w:rsidRPr="00ED04C4">
        <w:t>Foundation</w:t>
      </w:r>
    </w:p>
    <w:p w14:paraId="27852EDA" w14:textId="154F4D28" w:rsidR="00273B10" w:rsidRPr="00ED04C4" w:rsidRDefault="00273B10" w:rsidP="003D3AFB">
      <w:pPr>
        <w:pStyle w:val="Bulletedparagraph"/>
        <w:ind w:left="284" w:hanging="284"/>
        <w:rPr>
          <w:i/>
          <w:iCs/>
        </w:rPr>
      </w:pPr>
      <w:r w:rsidRPr="00ED04C4">
        <w:t>Queensland Widening Participation Consortium representing Queensland universities and the Queensland Department of Education who have committed to a coordinated approach to focus on high school clusters to improve equity outcomes</w:t>
      </w:r>
      <w:r w:rsidR="00ED04C4" w:rsidRPr="00ED04C4">
        <w:t>.</w:t>
      </w:r>
      <w:r w:rsidRPr="00ED04C4">
        <w:t xml:space="preserve"> </w:t>
      </w:r>
      <w:r w:rsidRPr="00ED04C4">
        <w:rPr>
          <w:i/>
          <w:iCs/>
        </w:rPr>
        <w:t>Memorandum of Understanding and data is</w:t>
      </w:r>
      <w:r w:rsidRPr="00ED04C4">
        <w:rPr>
          <w:i/>
          <w:iCs/>
          <w:spacing w:val="-5"/>
        </w:rPr>
        <w:t xml:space="preserve"> </w:t>
      </w:r>
      <w:hyperlink r:id="rId25" w:history="1">
        <w:r w:rsidRPr="00ED04C4">
          <w:rPr>
            <w:b/>
            <w:i/>
            <w:iCs/>
            <w:u w:val="single"/>
          </w:rPr>
          <w:t>here</w:t>
        </w:r>
      </w:hyperlink>
    </w:p>
    <w:p w14:paraId="3B63320B" w14:textId="4CCAA601" w:rsidR="00273B10" w:rsidRPr="00ED04C4" w:rsidRDefault="00273B10" w:rsidP="003D3AFB">
      <w:pPr>
        <w:pStyle w:val="Bulletedparagraph"/>
        <w:ind w:left="284" w:hanging="284"/>
      </w:pPr>
      <w:r w:rsidRPr="00ED04C4">
        <w:t xml:space="preserve">Queensland Government Departments who have a </w:t>
      </w:r>
      <w:proofErr w:type="gramStart"/>
      <w:r w:rsidRPr="00ED04C4">
        <w:t>lead roles</w:t>
      </w:r>
      <w:proofErr w:type="gramEnd"/>
      <w:r w:rsidRPr="00ED04C4">
        <w:t xml:space="preserve"> in fostering education and equity outcomes including Department of Education, Department of Communities, TAFE Queensland, Queensland</w:t>
      </w:r>
      <w:r w:rsidRPr="00ED04C4">
        <w:rPr>
          <w:spacing w:val="-1"/>
        </w:rPr>
        <w:t xml:space="preserve"> </w:t>
      </w:r>
      <w:r w:rsidRPr="00ED04C4">
        <w:t>Health</w:t>
      </w:r>
    </w:p>
    <w:p w14:paraId="4108E910" w14:textId="0F5F0EE2" w:rsidR="00273B10" w:rsidRPr="00403934" w:rsidRDefault="00273B10" w:rsidP="003D3AFB">
      <w:pPr>
        <w:pStyle w:val="Bulletedparagraph"/>
        <w:ind w:left="284" w:hanging="284"/>
      </w:pPr>
      <w:r w:rsidRPr="00ED04C4">
        <w:t>Queensland</w:t>
      </w:r>
      <w:r w:rsidRPr="00ED04C4">
        <w:rPr>
          <w:spacing w:val="-3"/>
        </w:rPr>
        <w:t xml:space="preserve"> </w:t>
      </w:r>
      <w:r w:rsidRPr="00ED04C4">
        <w:t>Adult</w:t>
      </w:r>
      <w:r w:rsidRPr="00ED04C4">
        <w:rPr>
          <w:spacing w:val="-3"/>
        </w:rPr>
        <w:t xml:space="preserve"> </w:t>
      </w:r>
      <w:r w:rsidRPr="00ED04C4">
        <w:t>Learner</w:t>
      </w:r>
      <w:r w:rsidRPr="00ED04C4">
        <w:rPr>
          <w:spacing w:val="-2"/>
        </w:rPr>
        <w:t xml:space="preserve"> </w:t>
      </w:r>
      <w:r w:rsidRPr="00ED04C4">
        <w:t>Network</w:t>
      </w:r>
      <w:r w:rsidRPr="00ED04C4">
        <w:rPr>
          <w:spacing w:val="-3"/>
        </w:rPr>
        <w:t xml:space="preserve"> </w:t>
      </w:r>
      <w:r w:rsidRPr="00ED04C4">
        <w:t>is</w:t>
      </w:r>
      <w:r w:rsidRPr="00ED04C4">
        <w:rPr>
          <w:spacing w:val="-3"/>
        </w:rPr>
        <w:t xml:space="preserve"> </w:t>
      </w:r>
      <w:r w:rsidRPr="00ED04C4">
        <w:t>a</w:t>
      </w:r>
      <w:r w:rsidRPr="00ED04C4">
        <w:rPr>
          <w:spacing w:val="-3"/>
        </w:rPr>
        <w:t xml:space="preserve"> </w:t>
      </w:r>
      <w:r w:rsidRPr="00ED04C4">
        <w:t>joint</w:t>
      </w:r>
      <w:r w:rsidRPr="00ED04C4">
        <w:rPr>
          <w:spacing w:val="-3"/>
        </w:rPr>
        <w:t xml:space="preserve"> </w:t>
      </w:r>
      <w:r w:rsidRPr="00ED04C4">
        <w:t>initiative</w:t>
      </w:r>
      <w:r w:rsidRPr="00ED04C4">
        <w:rPr>
          <w:spacing w:val="-3"/>
        </w:rPr>
        <w:t xml:space="preserve"> </w:t>
      </w:r>
      <w:r w:rsidRPr="00ED04C4">
        <w:t>between</w:t>
      </w:r>
      <w:r w:rsidRPr="00ED04C4">
        <w:rPr>
          <w:spacing w:val="-3"/>
        </w:rPr>
        <w:t xml:space="preserve"> </w:t>
      </w:r>
      <w:r w:rsidRPr="00ED04C4">
        <w:t>Griffith</w:t>
      </w:r>
      <w:r w:rsidRPr="00ED04C4">
        <w:rPr>
          <w:spacing w:val="-2"/>
        </w:rPr>
        <w:t xml:space="preserve"> </w:t>
      </w:r>
      <w:r w:rsidRPr="00ED04C4">
        <w:t>University,</w:t>
      </w:r>
      <w:r w:rsidRPr="00ED04C4">
        <w:rPr>
          <w:spacing w:val="-3"/>
        </w:rPr>
        <w:t xml:space="preserve"> </w:t>
      </w:r>
      <w:r w:rsidRPr="00ED04C4">
        <w:t>QUT,</w:t>
      </w:r>
      <w:r w:rsidRPr="00ED04C4">
        <w:rPr>
          <w:spacing w:val="-3"/>
        </w:rPr>
        <w:t xml:space="preserve"> </w:t>
      </w:r>
      <w:r w:rsidRPr="00ED04C4">
        <w:t>a</w:t>
      </w:r>
      <w:r w:rsidRPr="00ED04C4">
        <w:rPr>
          <w:spacing w:val="-2"/>
        </w:rPr>
        <w:t xml:space="preserve"> </w:t>
      </w:r>
      <w:r w:rsidRPr="00ED04C4">
        <w:t>number</w:t>
      </w:r>
      <w:r w:rsidRPr="00ED04C4">
        <w:rPr>
          <w:spacing w:val="-3"/>
        </w:rPr>
        <w:t xml:space="preserve"> </w:t>
      </w:r>
      <w:r w:rsidRPr="00ED04C4">
        <w:t>of</w:t>
      </w:r>
      <w:r w:rsidRPr="00ED04C4">
        <w:rPr>
          <w:spacing w:val="-4"/>
        </w:rPr>
        <w:t xml:space="preserve"> </w:t>
      </w:r>
      <w:r w:rsidRPr="00ED04C4">
        <w:t>TAFE</w:t>
      </w:r>
      <w:r w:rsidRPr="00ED04C4">
        <w:rPr>
          <w:spacing w:val="-3"/>
        </w:rPr>
        <w:t xml:space="preserve"> </w:t>
      </w:r>
      <w:r w:rsidRPr="00ED04C4">
        <w:t>colleges,</w:t>
      </w:r>
      <w:r w:rsidRPr="00ED04C4">
        <w:rPr>
          <w:spacing w:val="-2"/>
        </w:rPr>
        <w:t xml:space="preserve"> </w:t>
      </w:r>
      <w:r w:rsidRPr="00ED04C4">
        <w:t>Coorparoo</w:t>
      </w:r>
      <w:r w:rsidRPr="00ED04C4">
        <w:rPr>
          <w:spacing w:val="-3"/>
        </w:rPr>
        <w:t xml:space="preserve"> </w:t>
      </w:r>
      <w:r w:rsidRPr="00ED04C4">
        <w:t>Centre</w:t>
      </w:r>
      <w:r w:rsidRPr="00ED04C4">
        <w:rPr>
          <w:spacing w:val="-4"/>
        </w:rPr>
        <w:t xml:space="preserve"> </w:t>
      </w:r>
      <w:r w:rsidRPr="00ED04C4">
        <w:t>for</w:t>
      </w:r>
      <w:r w:rsidRPr="00ED04C4">
        <w:rPr>
          <w:spacing w:val="-2"/>
        </w:rPr>
        <w:t xml:space="preserve"> </w:t>
      </w:r>
      <w:r w:rsidRPr="00ED04C4">
        <w:t>Continuing</w:t>
      </w:r>
      <w:r w:rsidRPr="00ED04C4">
        <w:rPr>
          <w:spacing w:val="-4"/>
        </w:rPr>
        <w:t xml:space="preserve"> </w:t>
      </w:r>
      <w:r w:rsidRPr="00ED04C4">
        <w:t>Secondary</w:t>
      </w:r>
      <w:r w:rsidRPr="00ED04C4">
        <w:rPr>
          <w:spacing w:val="-2"/>
        </w:rPr>
        <w:t xml:space="preserve"> </w:t>
      </w:r>
      <w:r w:rsidRPr="00ED04C4">
        <w:t>Education, Kingston Learning College and South East Region Learning Colleges to support adult learners enrolled in TAFE and senior secondary college pathway programs realise their education and career aspirations</w:t>
      </w:r>
      <w:r w:rsidR="00403934" w:rsidRPr="00403934">
        <w:rPr>
          <w:sz w:val="16"/>
          <w:szCs w:val="16"/>
        </w:rPr>
        <w:tab/>
      </w:r>
    </w:p>
    <w:p w14:paraId="2B532BC5" w14:textId="60370E25" w:rsidR="00273B10" w:rsidRPr="00403934" w:rsidRDefault="00273B10" w:rsidP="003D3AFB">
      <w:pPr>
        <w:pStyle w:val="Bulletedparagraph"/>
        <w:ind w:left="284" w:hanging="284"/>
      </w:pPr>
      <w:r w:rsidRPr="00ED04C4">
        <w:t xml:space="preserve">Indigenous community engagement through the Griffith Elders in Residence and the program of cultural and community engagement and support led by Professor </w:t>
      </w:r>
      <w:proofErr w:type="spellStart"/>
      <w:r w:rsidRPr="00ED04C4">
        <w:t>Boni</w:t>
      </w:r>
      <w:proofErr w:type="spellEnd"/>
      <w:r w:rsidRPr="00ED04C4">
        <w:t xml:space="preserve"> Robertson as Professor of Indigenous Policy and Director of Indigenous Community Engagement Policy and</w:t>
      </w:r>
      <w:r w:rsidRPr="00ED04C4">
        <w:rPr>
          <w:spacing w:val="-13"/>
        </w:rPr>
        <w:t xml:space="preserve"> </w:t>
      </w:r>
      <w:r w:rsidRPr="00ED04C4">
        <w:t>Partnerships</w:t>
      </w:r>
    </w:p>
    <w:p w14:paraId="30C2DB91" w14:textId="77777777" w:rsidR="00273B10" w:rsidRPr="00ED04C4" w:rsidRDefault="00273B10" w:rsidP="003D3AFB">
      <w:pPr>
        <w:pStyle w:val="Bulletedparagraph"/>
        <w:ind w:left="284" w:hanging="284"/>
      </w:pPr>
      <w:r w:rsidRPr="00ED04C4">
        <w:t>Open Universities Australia through the provision of online learning programs and services to students and as a pathway to Griffith</w:t>
      </w:r>
      <w:r w:rsidRPr="00ED04C4">
        <w:rPr>
          <w:spacing w:val="-20"/>
        </w:rPr>
        <w:t xml:space="preserve"> </w:t>
      </w:r>
      <w:r w:rsidRPr="00ED04C4">
        <w:t>University</w:t>
      </w:r>
    </w:p>
    <w:p w14:paraId="1E72BD60" w14:textId="0E5262DD" w:rsidR="00273B10" w:rsidRPr="003D3AFB" w:rsidRDefault="00273B10" w:rsidP="003D3AFB">
      <w:pPr>
        <w:pStyle w:val="Bulletedparagraph"/>
        <w:ind w:left="284" w:hanging="284"/>
      </w:pPr>
      <w:r w:rsidRPr="00ED04C4">
        <w:t>QTAC and UAC as admission services providing application services, educational access schemes and as partners in the piloting of new selection methods and research that may benefit low-SES and First Peoples applicants in the</w:t>
      </w:r>
      <w:r w:rsidRPr="00ED04C4">
        <w:rPr>
          <w:spacing w:val="-5"/>
        </w:rPr>
        <w:t xml:space="preserve"> </w:t>
      </w:r>
      <w:r w:rsidRPr="00ED04C4">
        <w:t>future</w:t>
      </w:r>
    </w:p>
    <w:p w14:paraId="32D7C559" w14:textId="69BDB618" w:rsidR="00273B10" w:rsidRDefault="00273B10" w:rsidP="003D3AFB">
      <w:pPr>
        <w:pStyle w:val="Bulletedparagraph"/>
        <w:ind w:left="284" w:hanging="284"/>
      </w:pPr>
      <w:r w:rsidRPr="00ED04C4">
        <w:t>Community</w:t>
      </w:r>
      <w:r w:rsidRPr="00ED04C4">
        <w:rPr>
          <w:spacing w:val="-3"/>
        </w:rPr>
        <w:t xml:space="preserve"> </w:t>
      </w:r>
      <w:r w:rsidRPr="00ED04C4">
        <w:t>Groups</w:t>
      </w:r>
      <w:r w:rsidRPr="00ED04C4">
        <w:rPr>
          <w:spacing w:val="-4"/>
        </w:rPr>
        <w:t xml:space="preserve"> </w:t>
      </w:r>
      <w:r w:rsidRPr="00ED04C4">
        <w:t>with</w:t>
      </w:r>
      <w:r w:rsidRPr="00ED04C4">
        <w:rPr>
          <w:spacing w:val="-3"/>
        </w:rPr>
        <w:t xml:space="preserve"> </w:t>
      </w:r>
      <w:r w:rsidRPr="00ED04C4">
        <w:t>active</w:t>
      </w:r>
      <w:r w:rsidRPr="00ED04C4">
        <w:rPr>
          <w:spacing w:val="-3"/>
        </w:rPr>
        <w:t xml:space="preserve"> </w:t>
      </w:r>
      <w:r w:rsidRPr="00ED04C4">
        <w:t>and</w:t>
      </w:r>
      <w:r w:rsidRPr="00ED04C4">
        <w:rPr>
          <w:spacing w:val="-2"/>
        </w:rPr>
        <w:t xml:space="preserve"> </w:t>
      </w:r>
      <w:r w:rsidRPr="00ED04C4">
        <w:t>long</w:t>
      </w:r>
      <w:r w:rsidR="00343659">
        <w:rPr>
          <w:spacing w:val="-4"/>
        </w:rPr>
        <w:t>-</w:t>
      </w:r>
      <w:r w:rsidRPr="00ED04C4">
        <w:t>standing</w:t>
      </w:r>
      <w:r w:rsidRPr="00ED04C4">
        <w:rPr>
          <w:spacing w:val="-3"/>
        </w:rPr>
        <w:t xml:space="preserve"> </w:t>
      </w:r>
      <w:r w:rsidRPr="00ED04C4">
        <w:t>engagements</w:t>
      </w:r>
      <w:r w:rsidRPr="00ED04C4">
        <w:rPr>
          <w:spacing w:val="-3"/>
        </w:rPr>
        <w:t xml:space="preserve"> </w:t>
      </w:r>
      <w:r w:rsidRPr="00ED04C4">
        <w:t>with</w:t>
      </w:r>
      <w:r w:rsidRPr="00ED04C4">
        <w:rPr>
          <w:spacing w:val="-2"/>
        </w:rPr>
        <w:t xml:space="preserve"> </w:t>
      </w:r>
      <w:r w:rsidRPr="00ED04C4">
        <w:t>Griffith</w:t>
      </w:r>
      <w:r w:rsidRPr="00ED04C4">
        <w:rPr>
          <w:spacing w:val="-2"/>
        </w:rPr>
        <w:t xml:space="preserve"> </w:t>
      </w:r>
      <w:r w:rsidRPr="00ED04C4">
        <w:t>who</w:t>
      </w:r>
      <w:r w:rsidRPr="00ED04C4">
        <w:rPr>
          <w:spacing w:val="-2"/>
        </w:rPr>
        <w:t xml:space="preserve"> </w:t>
      </w:r>
      <w:r w:rsidRPr="00ED04C4">
        <w:t>advocate</w:t>
      </w:r>
      <w:r w:rsidRPr="00ED04C4">
        <w:rPr>
          <w:spacing w:val="-4"/>
        </w:rPr>
        <w:t xml:space="preserve"> </w:t>
      </w:r>
      <w:r w:rsidRPr="00ED04C4">
        <w:t>for</w:t>
      </w:r>
      <w:r w:rsidRPr="00ED04C4">
        <w:rPr>
          <w:spacing w:val="-2"/>
        </w:rPr>
        <w:t xml:space="preserve"> </w:t>
      </w:r>
      <w:r w:rsidRPr="00ED04C4">
        <w:t>and</w:t>
      </w:r>
      <w:r w:rsidRPr="00ED04C4">
        <w:rPr>
          <w:spacing w:val="-3"/>
        </w:rPr>
        <w:t xml:space="preserve"> </w:t>
      </w:r>
      <w:r w:rsidRPr="00ED04C4">
        <w:t>support</w:t>
      </w:r>
      <w:r w:rsidRPr="00ED04C4">
        <w:rPr>
          <w:spacing w:val="-2"/>
        </w:rPr>
        <w:t xml:space="preserve"> </w:t>
      </w:r>
      <w:r w:rsidRPr="00ED04C4">
        <w:t>their</w:t>
      </w:r>
      <w:r w:rsidRPr="00ED04C4">
        <w:rPr>
          <w:spacing w:val="-2"/>
        </w:rPr>
        <w:t xml:space="preserve"> </w:t>
      </w:r>
      <w:r w:rsidRPr="00ED04C4">
        <w:t>constituencies</w:t>
      </w:r>
      <w:r w:rsidRPr="00ED04C4">
        <w:rPr>
          <w:spacing w:val="-5"/>
        </w:rPr>
        <w:t xml:space="preserve"> </w:t>
      </w:r>
      <w:r w:rsidRPr="00ED04C4">
        <w:t>in</w:t>
      </w:r>
      <w:r w:rsidRPr="00ED04C4">
        <w:rPr>
          <w:spacing w:val="-1"/>
        </w:rPr>
        <w:t xml:space="preserve"> </w:t>
      </w:r>
      <w:r w:rsidRPr="00ED04C4">
        <w:t>accessing</w:t>
      </w:r>
      <w:r w:rsidRPr="00ED04C4">
        <w:rPr>
          <w:spacing w:val="-3"/>
        </w:rPr>
        <w:t xml:space="preserve"> </w:t>
      </w:r>
      <w:r w:rsidRPr="00ED04C4">
        <w:t>tertiary education</w:t>
      </w:r>
      <w:r w:rsidRPr="00ED04C4">
        <w:rPr>
          <w:spacing w:val="-1"/>
        </w:rPr>
        <w:t xml:space="preserve"> </w:t>
      </w:r>
      <w:r w:rsidRPr="00ED04C4">
        <w:t>including</w:t>
      </w:r>
      <w:r w:rsidRPr="00ED04C4">
        <w:rPr>
          <w:spacing w:val="-4"/>
        </w:rPr>
        <w:t xml:space="preserve"> </w:t>
      </w:r>
      <w:r w:rsidRPr="00ED04C4">
        <w:t>Pasifika LEAD Management Committee, YMCA Logan, Grow Support Services, CREATE</w:t>
      </w:r>
      <w:r w:rsidRPr="00ED04C4">
        <w:rPr>
          <w:spacing w:val="-3"/>
        </w:rPr>
        <w:t xml:space="preserve"> </w:t>
      </w:r>
      <w:r w:rsidRPr="00ED04C4">
        <w:t>Foundation</w:t>
      </w:r>
    </w:p>
    <w:p w14:paraId="2CE7C98B" w14:textId="6256FCBD" w:rsidR="004532A7" w:rsidRDefault="004532A7">
      <w:pPr>
        <w:widowControl/>
        <w:autoSpaceDE/>
        <w:autoSpaceDN/>
        <w:adjustRightInd/>
        <w:spacing w:after="160" w:line="259" w:lineRule="auto"/>
        <w:rPr>
          <w:b/>
          <w:bCs/>
          <w:sz w:val="28"/>
          <w:szCs w:val="24"/>
        </w:rPr>
      </w:pPr>
    </w:p>
    <w:sectPr w:rsidR="004532A7" w:rsidSect="004532A7">
      <w:headerReference w:type="even" r:id="rId26"/>
      <w:headerReference w:type="default" r:id="rId27"/>
      <w:footerReference w:type="even" r:id="rId28"/>
      <w:footerReference w:type="default" r:id="rId29"/>
      <w:headerReference w:type="first" r:id="rId30"/>
      <w:footerReference w:type="first" r:id="rId31"/>
      <w:pgSz w:w="16840" w:h="11910" w:orient="landscape"/>
      <w:pgMar w:top="851" w:right="822" w:bottom="280"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E0F6" w14:textId="77777777" w:rsidR="00AA58D8" w:rsidRDefault="00AA58D8" w:rsidP="00B903B7">
      <w:r>
        <w:separator/>
      </w:r>
    </w:p>
  </w:endnote>
  <w:endnote w:type="continuationSeparator" w:id="0">
    <w:p w14:paraId="58DF8DD5" w14:textId="77777777" w:rsidR="00AA58D8" w:rsidRDefault="00AA58D8" w:rsidP="00B903B7">
      <w:r>
        <w:continuationSeparator/>
      </w:r>
    </w:p>
  </w:endnote>
  <w:endnote w:type="continuationNotice" w:id="1">
    <w:p w14:paraId="4C086712" w14:textId="77777777" w:rsidR="00AA58D8" w:rsidRDefault="00AA5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0D7B" w14:textId="77777777" w:rsidR="00B903B7" w:rsidRDefault="00B90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A50A" w14:textId="77777777" w:rsidR="00B903B7" w:rsidRDefault="00B90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B09C" w14:textId="77777777" w:rsidR="00B903B7" w:rsidRDefault="00B90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98A8" w14:textId="77777777" w:rsidR="00AA58D8" w:rsidRDefault="00AA58D8" w:rsidP="00B903B7">
      <w:r>
        <w:separator/>
      </w:r>
    </w:p>
  </w:footnote>
  <w:footnote w:type="continuationSeparator" w:id="0">
    <w:p w14:paraId="5198B52D" w14:textId="77777777" w:rsidR="00AA58D8" w:rsidRDefault="00AA58D8" w:rsidP="00B903B7">
      <w:r>
        <w:continuationSeparator/>
      </w:r>
    </w:p>
  </w:footnote>
  <w:footnote w:type="continuationNotice" w:id="1">
    <w:p w14:paraId="4A0901DF" w14:textId="77777777" w:rsidR="00AA58D8" w:rsidRDefault="00AA5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2035" w14:textId="77777777" w:rsidR="00B903B7" w:rsidRDefault="00B90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39EE" w14:textId="12FA2091" w:rsidR="00B903B7" w:rsidRDefault="00B90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18EF" w14:textId="77777777" w:rsidR="00B903B7" w:rsidRDefault="00B9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72" w:hanging="360"/>
      </w:pPr>
      <w:rPr>
        <w:rFonts w:ascii="Calibri" w:hAnsi="Calibri" w:cs="Calibri"/>
        <w:b/>
        <w:bCs/>
        <w:spacing w:val="-3"/>
        <w:w w:val="100"/>
        <w:sz w:val="24"/>
        <w:szCs w:val="24"/>
      </w:rPr>
    </w:lvl>
    <w:lvl w:ilvl="1">
      <w:numFmt w:val="bullet"/>
      <w:lvlText w:val=""/>
      <w:lvlJc w:val="left"/>
      <w:pPr>
        <w:ind w:left="472" w:hanging="360"/>
      </w:pPr>
      <w:rPr>
        <w:rFonts w:ascii="Symbol" w:hAnsi="Symbol"/>
        <w:b w:val="0"/>
        <w:w w:val="99"/>
        <w:sz w:val="20"/>
      </w:rPr>
    </w:lvl>
    <w:lvl w:ilvl="2">
      <w:numFmt w:val="bullet"/>
      <w:lvlText w:val="•"/>
      <w:lvlJc w:val="left"/>
      <w:pPr>
        <w:ind w:left="2817" w:hanging="360"/>
      </w:pPr>
    </w:lvl>
    <w:lvl w:ilvl="3">
      <w:numFmt w:val="bullet"/>
      <w:lvlText w:val="•"/>
      <w:lvlJc w:val="left"/>
      <w:pPr>
        <w:ind w:left="4435" w:hanging="360"/>
      </w:pPr>
    </w:lvl>
    <w:lvl w:ilvl="4">
      <w:numFmt w:val="bullet"/>
      <w:lvlText w:val="•"/>
      <w:lvlJc w:val="left"/>
      <w:pPr>
        <w:ind w:left="6052" w:hanging="360"/>
      </w:pPr>
    </w:lvl>
    <w:lvl w:ilvl="5">
      <w:numFmt w:val="bullet"/>
      <w:lvlText w:val="•"/>
      <w:lvlJc w:val="left"/>
      <w:pPr>
        <w:ind w:left="7670" w:hanging="360"/>
      </w:pPr>
    </w:lvl>
    <w:lvl w:ilvl="6">
      <w:numFmt w:val="bullet"/>
      <w:lvlText w:val="•"/>
      <w:lvlJc w:val="left"/>
      <w:pPr>
        <w:ind w:left="9288" w:hanging="360"/>
      </w:pPr>
    </w:lvl>
    <w:lvl w:ilvl="7">
      <w:numFmt w:val="bullet"/>
      <w:lvlText w:val="•"/>
      <w:lvlJc w:val="left"/>
      <w:pPr>
        <w:ind w:left="10905" w:hanging="360"/>
      </w:pPr>
    </w:lvl>
    <w:lvl w:ilvl="8">
      <w:numFmt w:val="bullet"/>
      <w:lvlText w:val="•"/>
      <w:lvlJc w:val="left"/>
      <w:pPr>
        <w:ind w:left="12523" w:hanging="360"/>
      </w:pPr>
    </w:lvl>
  </w:abstractNum>
  <w:abstractNum w:abstractNumId="1" w15:restartNumberingAfterBreak="0">
    <w:nsid w:val="00000404"/>
    <w:multiLevelType w:val="multilevel"/>
    <w:tmpl w:val="00000887"/>
    <w:lvl w:ilvl="0">
      <w:start w:val="6"/>
      <w:numFmt w:val="decimal"/>
      <w:lvlText w:val="%1."/>
      <w:lvlJc w:val="left"/>
      <w:pPr>
        <w:ind w:left="468" w:hanging="346"/>
      </w:pPr>
      <w:rPr>
        <w:rFonts w:ascii="Times New Roman" w:hAnsi="Times New Roman" w:cs="Times New Roman"/>
        <w:b w:val="0"/>
        <w:bCs w:val="0"/>
        <w:color w:val="131315"/>
        <w:w w:val="107"/>
        <w:sz w:val="20"/>
        <w:szCs w:val="20"/>
      </w:rPr>
    </w:lvl>
    <w:lvl w:ilvl="1">
      <w:numFmt w:val="bullet"/>
      <w:lvlText w:val="•"/>
      <w:lvlJc w:val="left"/>
      <w:pPr>
        <w:ind w:left="813" w:hanging="355"/>
      </w:pPr>
      <w:rPr>
        <w:b w:val="0"/>
        <w:w w:val="104"/>
      </w:rPr>
    </w:lvl>
    <w:lvl w:ilvl="2">
      <w:numFmt w:val="bullet"/>
      <w:lvlText w:val="•"/>
      <w:lvlJc w:val="left"/>
      <w:pPr>
        <w:ind w:left="1229" w:hanging="355"/>
      </w:pPr>
    </w:lvl>
    <w:lvl w:ilvl="3">
      <w:numFmt w:val="bullet"/>
      <w:lvlText w:val="•"/>
      <w:lvlJc w:val="left"/>
      <w:pPr>
        <w:ind w:left="1638" w:hanging="355"/>
      </w:pPr>
    </w:lvl>
    <w:lvl w:ilvl="4">
      <w:numFmt w:val="bullet"/>
      <w:lvlText w:val="•"/>
      <w:lvlJc w:val="left"/>
      <w:pPr>
        <w:ind w:left="2047" w:hanging="355"/>
      </w:pPr>
    </w:lvl>
    <w:lvl w:ilvl="5">
      <w:numFmt w:val="bullet"/>
      <w:lvlText w:val="•"/>
      <w:lvlJc w:val="left"/>
      <w:pPr>
        <w:ind w:left="2456" w:hanging="355"/>
      </w:pPr>
    </w:lvl>
    <w:lvl w:ilvl="6">
      <w:numFmt w:val="bullet"/>
      <w:lvlText w:val="•"/>
      <w:lvlJc w:val="left"/>
      <w:pPr>
        <w:ind w:left="2865" w:hanging="355"/>
      </w:pPr>
    </w:lvl>
    <w:lvl w:ilvl="7">
      <w:numFmt w:val="bullet"/>
      <w:lvlText w:val="•"/>
      <w:lvlJc w:val="left"/>
      <w:pPr>
        <w:ind w:left="3274" w:hanging="355"/>
      </w:pPr>
    </w:lvl>
    <w:lvl w:ilvl="8">
      <w:numFmt w:val="bullet"/>
      <w:lvlText w:val="•"/>
      <w:lvlJc w:val="left"/>
      <w:pPr>
        <w:ind w:left="3683" w:hanging="355"/>
      </w:pPr>
    </w:lvl>
  </w:abstractNum>
  <w:abstractNum w:abstractNumId="2" w15:restartNumberingAfterBreak="0">
    <w:nsid w:val="00000406"/>
    <w:multiLevelType w:val="multilevel"/>
    <w:tmpl w:val="00000889"/>
    <w:lvl w:ilvl="0">
      <w:numFmt w:val="bullet"/>
      <w:lvlText w:val="•"/>
      <w:lvlJc w:val="left"/>
      <w:pPr>
        <w:ind w:left="812" w:hanging="350"/>
      </w:pPr>
      <w:rPr>
        <w:rFonts w:ascii="Arial" w:hAnsi="Arial"/>
        <w:b w:val="0"/>
        <w:color w:val="151516"/>
        <w:w w:val="107"/>
        <w:sz w:val="24"/>
      </w:rPr>
    </w:lvl>
    <w:lvl w:ilvl="1">
      <w:numFmt w:val="bullet"/>
      <w:lvlText w:val="•"/>
      <w:lvlJc w:val="left"/>
      <w:pPr>
        <w:ind w:left="1187" w:hanging="350"/>
      </w:pPr>
    </w:lvl>
    <w:lvl w:ilvl="2">
      <w:numFmt w:val="bullet"/>
      <w:lvlText w:val="•"/>
      <w:lvlJc w:val="left"/>
      <w:pPr>
        <w:ind w:left="1554" w:hanging="350"/>
      </w:pPr>
    </w:lvl>
    <w:lvl w:ilvl="3">
      <w:numFmt w:val="bullet"/>
      <w:lvlText w:val="•"/>
      <w:lvlJc w:val="left"/>
      <w:pPr>
        <w:ind w:left="1921" w:hanging="350"/>
      </w:pPr>
    </w:lvl>
    <w:lvl w:ilvl="4">
      <w:numFmt w:val="bullet"/>
      <w:lvlText w:val="•"/>
      <w:lvlJc w:val="left"/>
      <w:pPr>
        <w:ind w:left="2289" w:hanging="350"/>
      </w:pPr>
    </w:lvl>
    <w:lvl w:ilvl="5">
      <w:numFmt w:val="bullet"/>
      <w:lvlText w:val="•"/>
      <w:lvlJc w:val="left"/>
      <w:pPr>
        <w:ind w:left="2656" w:hanging="350"/>
      </w:pPr>
    </w:lvl>
    <w:lvl w:ilvl="6">
      <w:numFmt w:val="bullet"/>
      <w:lvlText w:val="•"/>
      <w:lvlJc w:val="left"/>
      <w:pPr>
        <w:ind w:left="3023" w:hanging="350"/>
      </w:pPr>
    </w:lvl>
    <w:lvl w:ilvl="7">
      <w:numFmt w:val="bullet"/>
      <w:lvlText w:val="•"/>
      <w:lvlJc w:val="left"/>
      <w:pPr>
        <w:ind w:left="3391" w:hanging="350"/>
      </w:pPr>
    </w:lvl>
    <w:lvl w:ilvl="8">
      <w:numFmt w:val="bullet"/>
      <w:lvlText w:val="•"/>
      <w:lvlJc w:val="left"/>
      <w:pPr>
        <w:ind w:left="3758" w:hanging="350"/>
      </w:pPr>
    </w:lvl>
  </w:abstractNum>
  <w:abstractNum w:abstractNumId="3" w15:restartNumberingAfterBreak="0">
    <w:nsid w:val="00000407"/>
    <w:multiLevelType w:val="multilevel"/>
    <w:tmpl w:val="0000088A"/>
    <w:lvl w:ilvl="0">
      <w:numFmt w:val="bullet"/>
      <w:lvlText w:val="•"/>
      <w:lvlJc w:val="left"/>
      <w:pPr>
        <w:ind w:left="812" w:hanging="351"/>
      </w:pPr>
      <w:rPr>
        <w:rFonts w:ascii="Arial" w:hAnsi="Arial"/>
        <w:b w:val="0"/>
        <w:color w:val="2A2A2A"/>
        <w:w w:val="110"/>
        <w:sz w:val="26"/>
      </w:rPr>
    </w:lvl>
    <w:lvl w:ilvl="1">
      <w:numFmt w:val="bullet"/>
      <w:lvlText w:val="•"/>
      <w:lvlJc w:val="left"/>
      <w:pPr>
        <w:ind w:left="1187" w:hanging="351"/>
      </w:pPr>
    </w:lvl>
    <w:lvl w:ilvl="2">
      <w:numFmt w:val="bullet"/>
      <w:lvlText w:val="•"/>
      <w:lvlJc w:val="left"/>
      <w:pPr>
        <w:ind w:left="1554" w:hanging="351"/>
      </w:pPr>
    </w:lvl>
    <w:lvl w:ilvl="3">
      <w:numFmt w:val="bullet"/>
      <w:lvlText w:val="•"/>
      <w:lvlJc w:val="left"/>
      <w:pPr>
        <w:ind w:left="1921" w:hanging="351"/>
      </w:pPr>
    </w:lvl>
    <w:lvl w:ilvl="4">
      <w:numFmt w:val="bullet"/>
      <w:lvlText w:val="•"/>
      <w:lvlJc w:val="left"/>
      <w:pPr>
        <w:ind w:left="2289" w:hanging="351"/>
      </w:pPr>
    </w:lvl>
    <w:lvl w:ilvl="5">
      <w:numFmt w:val="bullet"/>
      <w:lvlText w:val="•"/>
      <w:lvlJc w:val="left"/>
      <w:pPr>
        <w:ind w:left="2656" w:hanging="351"/>
      </w:pPr>
    </w:lvl>
    <w:lvl w:ilvl="6">
      <w:numFmt w:val="bullet"/>
      <w:lvlText w:val="•"/>
      <w:lvlJc w:val="left"/>
      <w:pPr>
        <w:ind w:left="3023" w:hanging="351"/>
      </w:pPr>
    </w:lvl>
    <w:lvl w:ilvl="7">
      <w:numFmt w:val="bullet"/>
      <w:lvlText w:val="•"/>
      <w:lvlJc w:val="left"/>
      <w:pPr>
        <w:ind w:left="3391" w:hanging="351"/>
      </w:pPr>
    </w:lvl>
    <w:lvl w:ilvl="8">
      <w:numFmt w:val="bullet"/>
      <w:lvlText w:val="•"/>
      <w:lvlJc w:val="left"/>
      <w:pPr>
        <w:ind w:left="3758" w:hanging="351"/>
      </w:pPr>
    </w:lvl>
  </w:abstractNum>
  <w:abstractNum w:abstractNumId="4" w15:restartNumberingAfterBreak="0">
    <w:nsid w:val="00000408"/>
    <w:multiLevelType w:val="multilevel"/>
    <w:tmpl w:val="0000088B"/>
    <w:lvl w:ilvl="0">
      <w:numFmt w:val="bullet"/>
      <w:lvlText w:val="•"/>
      <w:lvlJc w:val="left"/>
      <w:pPr>
        <w:ind w:left="812" w:hanging="350"/>
      </w:pPr>
      <w:rPr>
        <w:rFonts w:ascii="Times New Roman" w:hAnsi="Times New Roman"/>
        <w:b w:val="0"/>
        <w:color w:val="2A2A2A"/>
        <w:w w:val="105"/>
        <w:sz w:val="23"/>
      </w:rPr>
    </w:lvl>
    <w:lvl w:ilvl="1">
      <w:numFmt w:val="bullet"/>
      <w:lvlText w:val="•"/>
      <w:lvlJc w:val="left"/>
      <w:pPr>
        <w:ind w:left="1187" w:hanging="350"/>
      </w:pPr>
    </w:lvl>
    <w:lvl w:ilvl="2">
      <w:numFmt w:val="bullet"/>
      <w:lvlText w:val="•"/>
      <w:lvlJc w:val="left"/>
      <w:pPr>
        <w:ind w:left="1554" w:hanging="350"/>
      </w:pPr>
    </w:lvl>
    <w:lvl w:ilvl="3">
      <w:numFmt w:val="bullet"/>
      <w:lvlText w:val="•"/>
      <w:lvlJc w:val="left"/>
      <w:pPr>
        <w:ind w:left="1921" w:hanging="350"/>
      </w:pPr>
    </w:lvl>
    <w:lvl w:ilvl="4">
      <w:numFmt w:val="bullet"/>
      <w:lvlText w:val="•"/>
      <w:lvlJc w:val="left"/>
      <w:pPr>
        <w:ind w:left="2289" w:hanging="350"/>
      </w:pPr>
    </w:lvl>
    <w:lvl w:ilvl="5">
      <w:numFmt w:val="bullet"/>
      <w:lvlText w:val="•"/>
      <w:lvlJc w:val="left"/>
      <w:pPr>
        <w:ind w:left="2656" w:hanging="350"/>
      </w:pPr>
    </w:lvl>
    <w:lvl w:ilvl="6">
      <w:numFmt w:val="bullet"/>
      <w:lvlText w:val="•"/>
      <w:lvlJc w:val="left"/>
      <w:pPr>
        <w:ind w:left="3023" w:hanging="350"/>
      </w:pPr>
    </w:lvl>
    <w:lvl w:ilvl="7">
      <w:numFmt w:val="bullet"/>
      <w:lvlText w:val="•"/>
      <w:lvlJc w:val="left"/>
      <w:pPr>
        <w:ind w:left="3391" w:hanging="350"/>
      </w:pPr>
    </w:lvl>
    <w:lvl w:ilvl="8">
      <w:numFmt w:val="bullet"/>
      <w:lvlText w:val="•"/>
      <w:lvlJc w:val="left"/>
      <w:pPr>
        <w:ind w:left="3758" w:hanging="350"/>
      </w:pPr>
    </w:lvl>
  </w:abstractNum>
  <w:abstractNum w:abstractNumId="5" w15:restartNumberingAfterBreak="0">
    <w:nsid w:val="00000409"/>
    <w:multiLevelType w:val="multilevel"/>
    <w:tmpl w:val="0000088C"/>
    <w:lvl w:ilvl="0">
      <w:start w:val="10"/>
      <w:numFmt w:val="decimal"/>
      <w:lvlText w:val="%1."/>
      <w:lvlJc w:val="left"/>
      <w:pPr>
        <w:ind w:left="467" w:hanging="352"/>
      </w:pPr>
      <w:rPr>
        <w:rFonts w:ascii="Arial" w:hAnsi="Arial" w:cs="Arial"/>
        <w:b w:val="0"/>
        <w:bCs w:val="0"/>
        <w:color w:val="151516"/>
        <w:spacing w:val="-1"/>
        <w:w w:val="104"/>
        <w:sz w:val="19"/>
        <w:szCs w:val="19"/>
      </w:rPr>
    </w:lvl>
    <w:lvl w:ilvl="1">
      <w:numFmt w:val="bullet"/>
      <w:lvlText w:val="•"/>
      <w:lvlJc w:val="left"/>
      <w:pPr>
        <w:ind w:left="818" w:hanging="349"/>
      </w:pPr>
      <w:rPr>
        <w:rFonts w:ascii="Arial" w:hAnsi="Arial"/>
        <w:b w:val="0"/>
        <w:color w:val="151516"/>
        <w:w w:val="101"/>
        <w:sz w:val="24"/>
      </w:rPr>
    </w:lvl>
    <w:lvl w:ilvl="2">
      <w:numFmt w:val="bullet"/>
      <w:lvlText w:val="•"/>
      <w:lvlJc w:val="left"/>
      <w:pPr>
        <w:ind w:left="1228" w:hanging="349"/>
      </w:pPr>
    </w:lvl>
    <w:lvl w:ilvl="3">
      <w:numFmt w:val="bullet"/>
      <w:lvlText w:val="•"/>
      <w:lvlJc w:val="left"/>
      <w:pPr>
        <w:ind w:left="1637" w:hanging="349"/>
      </w:pPr>
    </w:lvl>
    <w:lvl w:ilvl="4">
      <w:numFmt w:val="bullet"/>
      <w:lvlText w:val="•"/>
      <w:lvlJc w:val="left"/>
      <w:pPr>
        <w:ind w:left="2046" w:hanging="349"/>
      </w:pPr>
    </w:lvl>
    <w:lvl w:ilvl="5">
      <w:numFmt w:val="bullet"/>
      <w:lvlText w:val="•"/>
      <w:lvlJc w:val="left"/>
      <w:pPr>
        <w:ind w:left="2454" w:hanging="349"/>
      </w:pPr>
    </w:lvl>
    <w:lvl w:ilvl="6">
      <w:numFmt w:val="bullet"/>
      <w:lvlText w:val="•"/>
      <w:lvlJc w:val="left"/>
      <w:pPr>
        <w:ind w:left="2863" w:hanging="349"/>
      </w:pPr>
    </w:lvl>
    <w:lvl w:ilvl="7">
      <w:numFmt w:val="bullet"/>
      <w:lvlText w:val="•"/>
      <w:lvlJc w:val="left"/>
      <w:pPr>
        <w:ind w:left="3272" w:hanging="349"/>
      </w:pPr>
    </w:lvl>
    <w:lvl w:ilvl="8">
      <w:numFmt w:val="bullet"/>
      <w:lvlText w:val="•"/>
      <w:lvlJc w:val="left"/>
      <w:pPr>
        <w:ind w:left="3680" w:hanging="349"/>
      </w:pPr>
    </w:lvl>
  </w:abstractNum>
  <w:abstractNum w:abstractNumId="6" w15:restartNumberingAfterBreak="0">
    <w:nsid w:val="02DB2CF8"/>
    <w:multiLevelType w:val="hybridMultilevel"/>
    <w:tmpl w:val="5A52738A"/>
    <w:lvl w:ilvl="0" w:tplc="E73A560C">
      <w:start w:val="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7B2C2D"/>
    <w:multiLevelType w:val="hybridMultilevel"/>
    <w:tmpl w:val="C89E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0842E4"/>
    <w:multiLevelType w:val="hybridMultilevel"/>
    <w:tmpl w:val="7E368202"/>
    <w:lvl w:ilvl="0" w:tplc="0C090001">
      <w:start w:val="1"/>
      <w:numFmt w:val="bullet"/>
      <w:lvlText w:val=""/>
      <w:lvlJc w:val="left"/>
      <w:pPr>
        <w:ind w:left="467" w:hanging="360"/>
      </w:pPr>
      <w:rPr>
        <w:rFonts w:ascii="Symbol" w:hAnsi="Symbol" w:hint="default"/>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9" w15:restartNumberingAfterBreak="0">
    <w:nsid w:val="0B062345"/>
    <w:multiLevelType w:val="hybridMultilevel"/>
    <w:tmpl w:val="687E3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BA36D2"/>
    <w:multiLevelType w:val="hybridMultilevel"/>
    <w:tmpl w:val="CAF4AFAC"/>
    <w:lvl w:ilvl="0" w:tplc="4BD47754">
      <w:start w:val="1"/>
      <w:numFmt w:val="bullet"/>
      <w:lvlText w:val=""/>
      <w:lvlJc w:val="left"/>
      <w:pPr>
        <w:ind w:left="1146" w:hanging="360"/>
      </w:pPr>
      <w:rPr>
        <w:rFonts w:ascii="Wingdings" w:hAnsi="Wingdings" w:hint="default"/>
        <w:sz w:val="20"/>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AE56CA0"/>
    <w:multiLevelType w:val="hybridMultilevel"/>
    <w:tmpl w:val="FB06DB5E"/>
    <w:lvl w:ilvl="0" w:tplc="67407FDC">
      <w:start w:val="1"/>
      <w:numFmt w:val="bullet"/>
      <w:lvlText w:val="•"/>
      <w:lvlJc w:val="left"/>
      <w:pPr>
        <w:tabs>
          <w:tab w:val="num" w:pos="720"/>
        </w:tabs>
        <w:ind w:left="720" w:hanging="360"/>
      </w:pPr>
      <w:rPr>
        <w:rFonts w:ascii="Times New Roman" w:hAnsi="Times New Roman" w:hint="default"/>
      </w:rPr>
    </w:lvl>
    <w:lvl w:ilvl="1" w:tplc="844CFAF8" w:tentative="1">
      <w:start w:val="1"/>
      <w:numFmt w:val="bullet"/>
      <w:lvlText w:val="•"/>
      <w:lvlJc w:val="left"/>
      <w:pPr>
        <w:tabs>
          <w:tab w:val="num" w:pos="1440"/>
        </w:tabs>
        <w:ind w:left="1440" w:hanging="360"/>
      </w:pPr>
      <w:rPr>
        <w:rFonts w:ascii="Times New Roman" w:hAnsi="Times New Roman" w:hint="default"/>
      </w:rPr>
    </w:lvl>
    <w:lvl w:ilvl="2" w:tplc="847C2FB4" w:tentative="1">
      <w:start w:val="1"/>
      <w:numFmt w:val="bullet"/>
      <w:lvlText w:val="•"/>
      <w:lvlJc w:val="left"/>
      <w:pPr>
        <w:tabs>
          <w:tab w:val="num" w:pos="2160"/>
        </w:tabs>
        <w:ind w:left="2160" w:hanging="360"/>
      </w:pPr>
      <w:rPr>
        <w:rFonts w:ascii="Times New Roman" w:hAnsi="Times New Roman" w:hint="default"/>
      </w:rPr>
    </w:lvl>
    <w:lvl w:ilvl="3" w:tplc="6C78A78A" w:tentative="1">
      <w:start w:val="1"/>
      <w:numFmt w:val="bullet"/>
      <w:lvlText w:val="•"/>
      <w:lvlJc w:val="left"/>
      <w:pPr>
        <w:tabs>
          <w:tab w:val="num" w:pos="2880"/>
        </w:tabs>
        <w:ind w:left="2880" w:hanging="360"/>
      </w:pPr>
      <w:rPr>
        <w:rFonts w:ascii="Times New Roman" w:hAnsi="Times New Roman" w:hint="default"/>
      </w:rPr>
    </w:lvl>
    <w:lvl w:ilvl="4" w:tplc="C226D0FE" w:tentative="1">
      <w:start w:val="1"/>
      <w:numFmt w:val="bullet"/>
      <w:lvlText w:val="•"/>
      <w:lvlJc w:val="left"/>
      <w:pPr>
        <w:tabs>
          <w:tab w:val="num" w:pos="3600"/>
        </w:tabs>
        <w:ind w:left="3600" w:hanging="360"/>
      </w:pPr>
      <w:rPr>
        <w:rFonts w:ascii="Times New Roman" w:hAnsi="Times New Roman" w:hint="default"/>
      </w:rPr>
    </w:lvl>
    <w:lvl w:ilvl="5" w:tplc="570E26D8" w:tentative="1">
      <w:start w:val="1"/>
      <w:numFmt w:val="bullet"/>
      <w:lvlText w:val="•"/>
      <w:lvlJc w:val="left"/>
      <w:pPr>
        <w:tabs>
          <w:tab w:val="num" w:pos="4320"/>
        </w:tabs>
        <w:ind w:left="4320" w:hanging="360"/>
      </w:pPr>
      <w:rPr>
        <w:rFonts w:ascii="Times New Roman" w:hAnsi="Times New Roman" w:hint="default"/>
      </w:rPr>
    </w:lvl>
    <w:lvl w:ilvl="6" w:tplc="AFA01014" w:tentative="1">
      <w:start w:val="1"/>
      <w:numFmt w:val="bullet"/>
      <w:lvlText w:val="•"/>
      <w:lvlJc w:val="left"/>
      <w:pPr>
        <w:tabs>
          <w:tab w:val="num" w:pos="5040"/>
        </w:tabs>
        <w:ind w:left="5040" w:hanging="360"/>
      </w:pPr>
      <w:rPr>
        <w:rFonts w:ascii="Times New Roman" w:hAnsi="Times New Roman" w:hint="default"/>
      </w:rPr>
    </w:lvl>
    <w:lvl w:ilvl="7" w:tplc="4038346E" w:tentative="1">
      <w:start w:val="1"/>
      <w:numFmt w:val="bullet"/>
      <w:lvlText w:val="•"/>
      <w:lvlJc w:val="left"/>
      <w:pPr>
        <w:tabs>
          <w:tab w:val="num" w:pos="5760"/>
        </w:tabs>
        <w:ind w:left="5760" w:hanging="360"/>
      </w:pPr>
      <w:rPr>
        <w:rFonts w:ascii="Times New Roman" w:hAnsi="Times New Roman" w:hint="default"/>
      </w:rPr>
    </w:lvl>
    <w:lvl w:ilvl="8" w:tplc="D2BAD1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633AE0"/>
    <w:multiLevelType w:val="hybridMultilevel"/>
    <w:tmpl w:val="BD4CA706"/>
    <w:lvl w:ilvl="0" w:tplc="4BD4775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F3DEA"/>
    <w:multiLevelType w:val="hybridMultilevel"/>
    <w:tmpl w:val="DF30D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33C7C"/>
    <w:multiLevelType w:val="hybridMultilevel"/>
    <w:tmpl w:val="49BC40BA"/>
    <w:lvl w:ilvl="0" w:tplc="0C090001">
      <w:start w:val="1"/>
      <w:numFmt w:val="bullet"/>
      <w:lvlText w:val=""/>
      <w:lvlJc w:val="left"/>
      <w:pPr>
        <w:ind w:left="467" w:hanging="360"/>
      </w:pPr>
      <w:rPr>
        <w:rFonts w:ascii="Symbol" w:hAnsi="Symbo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15" w15:restartNumberingAfterBreak="0">
    <w:nsid w:val="30DE7377"/>
    <w:multiLevelType w:val="hybridMultilevel"/>
    <w:tmpl w:val="A7D07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0253EB"/>
    <w:multiLevelType w:val="hybridMultilevel"/>
    <w:tmpl w:val="309A0D00"/>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7" w15:restartNumberingAfterBreak="0">
    <w:nsid w:val="35856131"/>
    <w:multiLevelType w:val="hybridMultilevel"/>
    <w:tmpl w:val="2410F9DA"/>
    <w:lvl w:ilvl="0" w:tplc="70A49DD2">
      <w:start w:val="2019"/>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CC0941"/>
    <w:multiLevelType w:val="hybridMultilevel"/>
    <w:tmpl w:val="A54A797C"/>
    <w:lvl w:ilvl="0" w:tplc="FF1EB91E">
      <w:start w:val="1"/>
      <w:numFmt w:val="bullet"/>
      <w:pStyle w:val="Bulletedparagraph"/>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3E1D6A"/>
    <w:multiLevelType w:val="hybridMultilevel"/>
    <w:tmpl w:val="5A2CA056"/>
    <w:lvl w:ilvl="0" w:tplc="4BD47754">
      <w:start w:val="1"/>
      <w:numFmt w:val="bullet"/>
      <w:lvlText w:val=""/>
      <w:lvlJc w:val="left"/>
      <w:pPr>
        <w:ind w:left="1146" w:hanging="360"/>
      </w:pPr>
      <w:rPr>
        <w:rFonts w:ascii="Wingdings" w:hAnsi="Wingdings" w:hint="default"/>
        <w:sz w:val="2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3D4C5DAC"/>
    <w:multiLevelType w:val="multilevel"/>
    <w:tmpl w:val="BBBA61FA"/>
    <w:lvl w:ilvl="0">
      <w:start w:val="1"/>
      <w:numFmt w:val="bullet"/>
      <w:lvlText w:val=""/>
      <w:lvlJc w:val="left"/>
      <w:pPr>
        <w:ind w:left="472" w:hanging="360"/>
      </w:pPr>
      <w:rPr>
        <w:rFonts w:ascii="Symbol" w:hAnsi="Symbol" w:hint="default"/>
        <w:b/>
        <w:bCs/>
        <w:spacing w:val="-3"/>
        <w:w w:val="100"/>
        <w:sz w:val="24"/>
        <w:szCs w:val="24"/>
      </w:rPr>
    </w:lvl>
    <w:lvl w:ilvl="1">
      <w:numFmt w:val="bullet"/>
      <w:lvlText w:val=""/>
      <w:lvlJc w:val="left"/>
      <w:pPr>
        <w:ind w:left="472" w:hanging="360"/>
      </w:pPr>
      <w:rPr>
        <w:rFonts w:ascii="Symbol" w:hAnsi="Symbol"/>
        <w:b w:val="0"/>
        <w:w w:val="99"/>
        <w:sz w:val="20"/>
      </w:rPr>
    </w:lvl>
    <w:lvl w:ilvl="2">
      <w:numFmt w:val="bullet"/>
      <w:lvlText w:val="•"/>
      <w:lvlJc w:val="left"/>
      <w:pPr>
        <w:ind w:left="2817" w:hanging="360"/>
      </w:pPr>
    </w:lvl>
    <w:lvl w:ilvl="3">
      <w:numFmt w:val="bullet"/>
      <w:lvlText w:val="•"/>
      <w:lvlJc w:val="left"/>
      <w:pPr>
        <w:ind w:left="4435" w:hanging="360"/>
      </w:pPr>
    </w:lvl>
    <w:lvl w:ilvl="4">
      <w:numFmt w:val="bullet"/>
      <w:lvlText w:val="•"/>
      <w:lvlJc w:val="left"/>
      <w:pPr>
        <w:ind w:left="6052" w:hanging="360"/>
      </w:pPr>
    </w:lvl>
    <w:lvl w:ilvl="5">
      <w:numFmt w:val="bullet"/>
      <w:lvlText w:val="•"/>
      <w:lvlJc w:val="left"/>
      <w:pPr>
        <w:ind w:left="7670" w:hanging="360"/>
      </w:pPr>
    </w:lvl>
    <w:lvl w:ilvl="6">
      <w:numFmt w:val="bullet"/>
      <w:lvlText w:val="•"/>
      <w:lvlJc w:val="left"/>
      <w:pPr>
        <w:ind w:left="9288" w:hanging="360"/>
      </w:pPr>
    </w:lvl>
    <w:lvl w:ilvl="7">
      <w:numFmt w:val="bullet"/>
      <w:lvlText w:val="•"/>
      <w:lvlJc w:val="left"/>
      <w:pPr>
        <w:ind w:left="10905" w:hanging="360"/>
      </w:pPr>
    </w:lvl>
    <w:lvl w:ilvl="8">
      <w:numFmt w:val="bullet"/>
      <w:lvlText w:val="•"/>
      <w:lvlJc w:val="left"/>
      <w:pPr>
        <w:ind w:left="12523" w:hanging="360"/>
      </w:pPr>
    </w:lvl>
  </w:abstractNum>
  <w:abstractNum w:abstractNumId="21" w15:restartNumberingAfterBreak="0">
    <w:nsid w:val="403D27D9"/>
    <w:multiLevelType w:val="hybridMultilevel"/>
    <w:tmpl w:val="D7C8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460D31"/>
    <w:multiLevelType w:val="hybridMultilevel"/>
    <w:tmpl w:val="A698AE7E"/>
    <w:lvl w:ilvl="0" w:tplc="89CE085C">
      <w:start w:val="1"/>
      <w:numFmt w:val="bullet"/>
      <w:lvlText w:val="•"/>
      <w:lvlJc w:val="left"/>
      <w:pPr>
        <w:tabs>
          <w:tab w:val="num" w:pos="720"/>
        </w:tabs>
        <w:ind w:left="720" w:hanging="360"/>
      </w:pPr>
      <w:rPr>
        <w:rFonts w:ascii="Times New Roman" w:hAnsi="Times New Roman" w:hint="default"/>
      </w:rPr>
    </w:lvl>
    <w:lvl w:ilvl="1" w:tplc="1DE06F3C" w:tentative="1">
      <w:start w:val="1"/>
      <w:numFmt w:val="bullet"/>
      <w:lvlText w:val="•"/>
      <w:lvlJc w:val="left"/>
      <w:pPr>
        <w:tabs>
          <w:tab w:val="num" w:pos="1440"/>
        </w:tabs>
        <w:ind w:left="1440" w:hanging="360"/>
      </w:pPr>
      <w:rPr>
        <w:rFonts w:ascii="Times New Roman" w:hAnsi="Times New Roman" w:hint="default"/>
      </w:rPr>
    </w:lvl>
    <w:lvl w:ilvl="2" w:tplc="E0C43FEC" w:tentative="1">
      <w:start w:val="1"/>
      <w:numFmt w:val="bullet"/>
      <w:lvlText w:val="•"/>
      <w:lvlJc w:val="left"/>
      <w:pPr>
        <w:tabs>
          <w:tab w:val="num" w:pos="2160"/>
        </w:tabs>
        <w:ind w:left="2160" w:hanging="360"/>
      </w:pPr>
      <w:rPr>
        <w:rFonts w:ascii="Times New Roman" w:hAnsi="Times New Roman" w:hint="default"/>
      </w:rPr>
    </w:lvl>
    <w:lvl w:ilvl="3" w:tplc="A1CEE1B6" w:tentative="1">
      <w:start w:val="1"/>
      <w:numFmt w:val="bullet"/>
      <w:lvlText w:val="•"/>
      <w:lvlJc w:val="left"/>
      <w:pPr>
        <w:tabs>
          <w:tab w:val="num" w:pos="2880"/>
        </w:tabs>
        <w:ind w:left="2880" w:hanging="360"/>
      </w:pPr>
      <w:rPr>
        <w:rFonts w:ascii="Times New Roman" w:hAnsi="Times New Roman" w:hint="default"/>
      </w:rPr>
    </w:lvl>
    <w:lvl w:ilvl="4" w:tplc="A052021C" w:tentative="1">
      <w:start w:val="1"/>
      <w:numFmt w:val="bullet"/>
      <w:lvlText w:val="•"/>
      <w:lvlJc w:val="left"/>
      <w:pPr>
        <w:tabs>
          <w:tab w:val="num" w:pos="3600"/>
        </w:tabs>
        <w:ind w:left="3600" w:hanging="360"/>
      </w:pPr>
      <w:rPr>
        <w:rFonts w:ascii="Times New Roman" w:hAnsi="Times New Roman" w:hint="default"/>
      </w:rPr>
    </w:lvl>
    <w:lvl w:ilvl="5" w:tplc="577815CE" w:tentative="1">
      <w:start w:val="1"/>
      <w:numFmt w:val="bullet"/>
      <w:lvlText w:val="•"/>
      <w:lvlJc w:val="left"/>
      <w:pPr>
        <w:tabs>
          <w:tab w:val="num" w:pos="4320"/>
        </w:tabs>
        <w:ind w:left="4320" w:hanging="360"/>
      </w:pPr>
      <w:rPr>
        <w:rFonts w:ascii="Times New Roman" w:hAnsi="Times New Roman" w:hint="default"/>
      </w:rPr>
    </w:lvl>
    <w:lvl w:ilvl="6" w:tplc="05CE0C10" w:tentative="1">
      <w:start w:val="1"/>
      <w:numFmt w:val="bullet"/>
      <w:lvlText w:val="•"/>
      <w:lvlJc w:val="left"/>
      <w:pPr>
        <w:tabs>
          <w:tab w:val="num" w:pos="5040"/>
        </w:tabs>
        <w:ind w:left="5040" w:hanging="360"/>
      </w:pPr>
      <w:rPr>
        <w:rFonts w:ascii="Times New Roman" w:hAnsi="Times New Roman" w:hint="default"/>
      </w:rPr>
    </w:lvl>
    <w:lvl w:ilvl="7" w:tplc="123262DA" w:tentative="1">
      <w:start w:val="1"/>
      <w:numFmt w:val="bullet"/>
      <w:lvlText w:val="•"/>
      <w:lvlJc w:val="left"/>
      <w:pPr>
        <w:tabs>
          <w:tab w:val="num" w:pos="5760"/>
        </w:tabs>
        <w:ind w:left="5760" w:hanging="360"/>
      </w:pPr>
      <w:rPr>
        <w:rFonts w:ascii="Times New Roman" w:hAnsi="Times New Roman" w:hint="default"/>
      </w:rPr>
    </w:lvl>
    <w:lvl w:ilvl="8" w:tplc="E078F7A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D15E8E"/>
    <w:multiLevelType w:val="hybridMultilevel"/>
    <w:tmpl w:val="8B7A327C"/>
    <w:lvl w:ilvl="0" w:tplc="4BD47754">
      <w:start w:val="1"/>
      <w:numFmt w:val="bullet"/>
      <w:lvlText w:val=""/>
      <w:lvlJc w:val="left"/>
      <w:pPr>
        <w:ind w:left="720" w:hanging="360"/>
      </w:pPr>
      <w:rPr>
        <w:rFonts w:ascii="Wingdings" w:hAnsi="Wingdings"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AE025A"/>
    <w:multiLevelType w:val="multilevel"/>
    <w:tmpl w:val="E298A7DC"/>
    <w:lvl w:ilvl="0">
      <w:start w:val="1"/>
      <w:numFmt w:val="bullet"/>
      <w:lvlText w:val=""/>
      <w:lvlJc w:val="left"/>
      <w:pPr>
        <w:ind w:left="472" w:hanging="360"/>
      </w:pPr>
      <w:rPr>
        <w:rFonts w:ascii="Wingdings" w:hAnsi="Wingdings" w:hint="default"/>
        <w:b/>
        <w:bCs/>
        <w:spacing w:val="-3"/>
        <w:w w:val="100"/>
        <w:sz w:val="20"/>
        <w:szCs w:val="24"/>
      </w:rPr>
    </w:lvl>
    <w:lvl w:ilvl="1">
      <w:numFmt w:val="bullet"/>
      <w:lvlText w:val=""/>
      <w:lvlJc w:val="left"/>
      <w:pPr>
        <w:ind w:left="472" w:hanging="360"/>
      </w:pPr>
      <w:rPr>
        <w:rFonts w:ascii="Symbol" w:hAnsi="Symbol"/>
        <w:b w:val="0"/>
        <w:w w:val="99"/>
        <w:sz w:val="20"/>
      </w:rPr>
    </w:lvl>
    <w:lvl w:ilvl="2">
      <w:numFmt w:val="bullet"/>
      <w:lvlText w:val="•"/>
      <w:lvlJc w:val="left"/>
      <w:pPr>
        <w:ind w:left="2817" w:hanging="360"/>
      </w:pPr>
    </w:lvl>
    <w:lvl w:ilvl="3">
      <w:numFmt w:val="bullet"/>
      <w:lvlText w:val="•"/>
      <w:lvlJc w:val="left"/>
      <w:pPr>
        <w:ind w:left="4435" w:hanging="360"/>
      </w:pPr>
    </w:lvl>
    <w:lvl w:ilvl="4">
      <w:numFmt w:val="bullet"/>
      <w:lvlText w:val="•"/>
      <w:lvlJc w:val="left"/>
      <w:pPr>
        <w:ind w:left="6052" w:hanging="360"/>
      </w:pPr>
    </w:lvl>
    <w:lvl w:ilvl="5">
      <w:numFmt w:val="bullet"/>
      <w:lvlText w:val="•"/>
      <w:lvlJc w:val="left"/>
      <w:pPr>
        <w:ind w:left="7670" w:hanging="360"/>
      </w:pPr>
    </w:lvl>
    <w:lvl w:ilvl="6">
      <w:numFmt w:val="bullet"/>
      <w:lvlText w:val="•"/>
      <w:lvlJc w:val="left"/>
      <w:pPr>
        <w:ind w:left="9288" w:hanging="360"/>
      </w:pPr>
    </w:lvl>
    <w:lvl w:ilvl="7">
      <w:numFmt w:val="bullet"/>
      <w:lvlText w:val="•"/>
      <w:lvlJc w:val="left"/>
      <w:pPr>
        <w:ind w:left="10905" w:hanging="360"/>
      </w:pPr>
    </w:lvl>
    <w:lvl w:ilvl="8">
      <w:numFmt w:val="bullet"/>
      <w:lvlText w:val="•"/>
      <w:lvlJc w:val="left"/>
      <w:pPr>
        <w:ind w:left="12523" w:hanging="360"/>
      </w:pPr>
    </w:lvl>
  </w:abstractNum>
  <w:abstractNum w:abstractNumId="25" w15:restartNumberingAfterBreak="0">
    <w:nsid w:val="55B83C18"/>
    <w:multiLevelType w:val="multilevel"/>
    <w:tmpl w:val="E298A7DC"/>
    <w:lvl w:ilvl="0">
      <w:start w:val="1"/>
      <w:numFmt w:val="bullet"/>
      <w:lvlText w:val=""/>
      <w:lvlJc w:val="left"/>
      <w:pPr>
        <w:ind w:left="472" w:hanging="360"/>
      </w:pPr>
      <w:rPr>
        <w:rFonts w:ascii="Wingdings" w:hAnsi="Wingdings" w:hint="default"/>
        <w:b/>
        <w:bCs/>
        <w:spacing w:val="-3"/>
        <w:w w:val="100"/>
        <w:sz w:val="20"/>
        <w:szCs w:val="24"/>
      </w:rPr>
    </w:lvl>
    <w:lvl w:ilvl="1">
      <w:numFmt w:val="bullet"/>
      <w:lvlText w:val=""/>
      <w:lvlJc w:val="left"/>
      <w:pPr>
        <w:ind w:left="472" w:hanging="360"/>
      </w:pPr>
      <w:rPr>
        <w:rFonts w:ascii="Symbol" w:hAnsi="Symbol"/>
        <w:b w:val="0"/>
        <w:w w:val="99"/>
        <w:sz w:val="20"/>
      </w:rPr>
    </w:lvl>
    <w:lvl w:ilvl="2">
      <w:numFmt w:val="bullet"/>
      <w:lvlText w:val="•"/>
      <w:lvlJc w:val="left"/>
      <w:pPr>
        <w:ind w:left="2817" w:hanging="360"/>
      </w:pPr>
    </w:lvl>
    <w:lvl w:ilvl="3">
      <w:numFmt w:val="bullet"/>
      <w:lvlText w:val="•"/>
      <w:lvlJc w:val="left"/>
      <w:pPr>
        <w:ind w:left="4435" w:hanging="360"/>
      </w:pPr>
    </w:lvl>
    <w:lvl w:ilvl="4">
      <w:numFmt w:val="bullet"/>
      <w:lvlText w:val="•"/>
      <w:lvlJc w:val="left"/>
      <w:pPr>
        <w:ind w:left="6052" w:hanging="360"/>
      </w:pPr>
    </w:lvl>
    <w:lvl w:ilvl="5">
      <w:numFmt w:val="bullet"/>
      <w:lvlText w:val="•"/>
      <w:lvlJc w:val="left"/>
      <w:pPr>
        <w:ind w:left="7670" w:hanging="360"/>
      </w:pPr>
    </w:lvl>
    <w:lvl w:ilvl="6">
      <w:numFmt w:val="bullet"/>
      <w:lvlText w:val="•"/>
      <w:lvlJc w:val="left"/>
      <w:pPr>
        <w:ind w:left="9288" w:hanging="360"/>
      </w:pPr>
    </w:lvl>
    <w:lvl w:ilvl="7">
      <w:numFmt w:val="bullet"/>
      <w:lvlText w:val="•"/>
      <w:lvlJc w:val="left"/>
      <w:pPr>
        <w:ind w:left="10905" w:hanging="360"/>
      </w:pPr>
    </w:lvl>
    <w:lvl w:ilvl="8">
      <w:numFmt w:val="bullet"/>
      <w:lvlText w:val="•"/>
      <w:lvlJc w:val="left"/>
      <w:pPr>
        <w:ind w:left="12523" w:hanging="360"/>
      </w:pPr>
    </w:lvl>
  </w:abstractNum>
  <w:abstractNum w:abstractNumId="26" w15:restartNumberingAfterBreak="0">
    <w:nsid w:val="64D92500"/>
    <w:multiLevelType w:val="hybridMultilevel"/>
    <w:tmpl w:val="61264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175B92"/>
    <w:multiLevelType w:val="hybridMultilevel"/>
    <w:tmpl w:val="518E2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6E5C77"/>
    <w:multiLevelType w:val="hybridMultilevel"/>
    <w:tmpl w:val="F4A60C44"/>
    <w:lvl w:ilvl="0" w:tplc="4BD47754">
      <w:start w:val="1"/>
      <w:numFmt w:val="bullet"/>
      <w:lvlText w:val=""/>
      <w:lvlJc w:val="left"/>
      <w:pPr>
        <w:ind w:left="467" w:hanging="360"/>
      </w:pPr>
      <w:rPr>
        <w:rFonts w:ascii="Wingdings" w:hAnsi="Wingdings" w:hint="default"/>
        <w:sz w:val="20"/>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29" w15:restartNumberingAfterBreak="0">
    <w:nsid w:val="721305C8"/>
    <w:multiLevelType w:val="hybridMultilevel"/>
    <w:tmpl w:val="0A4C8128"/>
    <w:lvl w:ilvl="0" w:tplc="6A944E8C">
      <w:start w:val="1"/>
      <w:numFmt w:val="bullet"/>
      <w:lvlText w:val="•"/>
      <w:lvlJc w:val="left"/>
      <w:pPr>
        <w:tabs>
          <w:tab w:val="num" w:pos="720"/>
        </w:tabs>
        <w:ind w:left="720" w:hanging="360"/>
      </w:pPr>
      <w:rPr>
        <w:rFonts w:ascii="Times New Roman" w:hAnsi="Times New Roman" w:hint="default"/>
      </w:rPr>
    </w:lvl>
    <w:lvl w:ilvl="1" w:tplc="D79C0346" w:tentative="1">
      <w:start w:val="1"/>
      <w:numFmt w:val="bullet"/>
      <w:lvlText w:val="•"/>
      <w:lvlJc w:val="left"/>
      <w:pPr>
        <w:tabs>
          <w:tab w:val="num" w:pos="1440"/>
        </w:tabs>
        <w:ind w:left="1440" w:hanging="360"/>
      </w:pPr>
      <w:rPr>
        <w:rFonts w:ascii="Times New Roman" w:hAnsi="Times New Roman" w:hint="default"/>
      </w:rPr>
    </w:lvl>
    <w:lvl w:ilvl="2" w:tplc="E3D4C570" w:tentative="1">
      <w:start w:val="1"/>
      <w:numFmt w:val="bullet"/>
      <w:lvlText w:val="•"/>
      <w:lvlJc w:val="left"/>
      <w:pPr>
        <w:tabs>
          <w:tab w:val="num" w:pos="2160"/>
        </w:tabs>
        <w:ind w:left="2160" w:hanging="360"/>
      </w:pPr>
      <w:rPr>
        <w:rFonts w:ascii="Times New Roman" w:hAnsi="Times New Roman" w:hint="default"/>
      </w:rPr>
    </w:lvl>
    <w:lvl w:ilvl="3" w:tplc="003A0E92" w:tentative="1">
      <w:start w:val="1"/>
      <w:numFmt w:val="bullet"/>
      <w:lvlText w:val="•"/>
      <w:lvlJc w:val="left"/>
      <w:pPr>
        <w:tabs>
          <w:tab w:val="num" w:pos="2880"/>
        </w:tabs>
        <w:ind w:left="2880" w:hanging="360"/>
      </w:pPr>
      <w:rPr>
        <w:rFonts w:ascii="Times New Roman" w:hAnsi="Times New Roman" w:hint="default"/>
      </w:rPr>
    </w:lvl>
    <w:lvl w:ilvl="4" w:tplc="3CA27E44" w:tentative="1">
      <w:start w:val="1"/>
      <w:numFmt w:val="bullet"/>
      <w:lvlText w:val="•"/>
      <w:lvlJc w:val="left"/>
      <w:pPr>
        <w:tabs>
          <w:tab w:val="num" w:pos="3600"/>
        </w:tabs>
        <w:ind w:left="3600" w:hanging="360"/>
      </w:pPr>
      <w:rPr>
        <w:rFonts w:ascii="Times New Roman" w:hAnsi="Times New Roman" w:hint="default"/>
      </w:rPr>
    </w:lvl>
    <w:lvl w:ilvl="5" w:tplc="589CB15E" w:tentative="1">
      <w:start w:val="1"/>
      <w:numFmt w:val="bullet"/>
      <w:lvlText w:val="•"/>
      <w:lvlJc w:val="left"/>
      <w:pPr>
        <w:tabs>
          <w:tab w:val="num" w:pos="4320"/>
        </w:tabs>
        <w:ind w:left="4320" w:hanging="360"/>
      </w:pPr>
      <w:rPr>
        <w:rFonts w:ascii="Times New Roman" w:hAnsi="Times New Roman" w:hint="default"/>
      </w:rPr>
    </w:lvl>
    <w:lvl w:ilvl="6" w:tplc="153C20F6" w:tentative="1">
      <w:start w:val="1"/>
      <w:numFmt w:val="bullet"/>
      <w:lvlText w:val="•"/>
      <w:lvlJc w:val="left"/>
      <w:pPr>
        <w:tabs>
          <w:tab w:val="num" w:pos="5040"/>
        </w:tabs>
        <w:ind w:left="5040" w:hanging="360"/>
      </w:pPr>
      <w:rPr>
        <w:rFonts w:ascii="Times New Roman" w:hAnsi="Times New Roman" w:hint="default"/>
      </w:rPr>
    </w:lvl>
    <w:lvl w:ilvl="7" w:tplc="CEC86B04" w:tentative="1">
      <w:start w:val="1"/>
      <w:numFmt w:val="bullet"/>
      <w:lvlText w:val="•"/>
      <w:lvlJc w:val="left"/>
      <w:pPr>
        <w:tabs>
          <w:tab w:val="num" w:pos="5760"/>
        </w:tabs>
        <w:ind w:left="5760" w:hanging="360"/>
      </w:pPr>
      <w:rPr>
        <w:rFonts w:ascii="Times New Roman" w:hAnsi="Times New Roman" w:hint="default"/>
      </w:rPr>
    </w:lvl>
    <w:lvl w:ilvl="8" w:tplc="F9F274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002C72"/>
    <w:multiLevelType w:val="hybridMultilevel"/>
    <w:tmpl w:val="B28ADE5E"/>
    <w:lvl w:ilvl="0" w:tplc="4BD47754">
      <w:start w:val="1"/>
      <w:numFmt w:val="bullet"/>
      <w:lvlText w:val=""/>
      <w:lvlJc w:val="left"/>
      <w:pPr>
        <w:ind w:left="467" w:hanging="360"/>
      </w:pPr>
      <w:rPr>
        <w:rFonts w:ascii="Wingdings" w:hAnsi="Wingdings" w:hint="default"/>
        <w:sz w:val="20"/>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1" w15:restartNumberingAfterBreak="0">
    <w:nsid w:val="7B4E2F53"/>
    <w:multiLevelType w:val="hybridMultilevel"/>
    <w:tmpl w:val="81E6CCBA"/>
    <w:lvl w:ilvl="0" w:tplc="4BD47754">
      <w:start w:val="1"/>
      <w:numFmt w:val="bullet"/>
      <w:lvlText w:val=""/>
      <w:lvlJc w:val="left"/>
      <w:pPr>
        <w:ind w:left="1146" w:hanging="360"/>
      </w:pPr>
      <w:rPr>
        <w:rFonts w:ascii="Wingdings" w:hAnsi="Wingdings" w:hint="default"/>
        <w:sz w:val="20"/>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0"/>
  </w:num>
  <w:num w:numId="2">
    <w:abstractNumId w:val="20"/>
  </w:num>
  <w:num w:numId="3">
    <w:abstractNumId w:val="24"/>
  </w:num>
  <w:num w:numId="4">
    <w:abstractNumId w:val="8"/>
  </w:num>
  <w:num w:numId="5">
    <w:abstractNumId w:val="14"/>
  </w:num>
  <w:num w:numId="6">
    <w:abstractNumId w:val="16"/>
  </w:num>
  <w:num w:numId="7">
    <w:abstractNumId w:val="25"/>
  </w:num>
  <w:num w:numId="8">
    <w:abstractNumId w:val="28"/>
  </w:num>
  <w:num w:numId="9">
    <w:abstractNumId w:val="30"/>
  </w:num>
  <w:num w:numId="10">
    <w:abstractNumId w:val="19"/>
  </w:num>
  <w:num w:numId="11">
    <w:abstractNumId w:val="23"/>
  </w:num>
  <w:num w:numId="12">
    <w:abstractNumId w:val="10"/>
  </w:num>
  <w:num w:numId="13">
    <w:abstractNumId w:val="31"/>
  </w:num>
  <w:num w:numId="14">
    <w:abstractNumId w:val="18"/>
  </w:num>
  <w:num w:numId="15">
    <w:abstractNumId w:val="12"/>
  </w:num>
  <w:num w:numId="16">
    <w:abstractNumId w:val="1"/>
  </w:num>
  <w:num w:numId="17">
    <w:abstractNumId w:val="4"/>
  </w:num>
  <w:num w:numId="18">
    <w:abstractNumId w:val="3"/>
  </w:num>
  <w:num w:numId="19">
    <w:abstractNumId w:val="2"/>
  </w:num>
  <w:num w:numId="20">
    <w:abstractNumId w:val="5"/>
  </w:num>
  <w:num w:numId="21">
    <w:abstractNumId w:val="15"/>
  </w:num>
  <w:num w:numId="22">
    <w:abstractNumId w:val="6"/>
  </w:num>
  <w:num w:numId="23">
    <w:abstractNumId w:val="17"/>
  </w:num>
  <w:num w:numId="24">
    <w:abstractNumId w:val="29"/>
  </w:num>
  <w:num w:numId="25">
    <w:abstractNumId w:val="11"/>
  </w:num>
  <w:num w:numId="26">
    <w:abstractNumId w:val="22"/>
  </w:num>
  <w:num w:numId="27">
    <w:abstractNumId w:val="21"/>
  </w:num>
  <w:num w:numId="28">
    <w:abstractNumId w:val="7"/>
  </w:num>
  <w:num w:numId="29">
    <w:abstractNumId w:val="13"/>
  </w:num>
  <w:num w:numId="30">
    <w:abstractNumId w:val="9"/>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2D"/>
    <w:rsid w:val="000052B3"/>
    <w:rsid w:val="00011D44"/>
    <w:rsid w:val="00016187"/>
    <w:rsid w:val="00026326"/>
    <w:rsid w:val="000325F5"/>
    <w:rsid w:val="000518DA"/>
    <w:rsid w:val="000537A1"/>
    <w:rsid w:val="00056D82"/>
    <w:rsid w:val="000668CF"/>
    <w:rsid w:val="0007248C"/>
    <w:rsid w:val="00084074"/>
    <w:rsid w:val="000B1C1C"/>
    <w:rsid w:val="000D74E0"/>
    <w:rsid w:val="000E3B14"/>
    <w:rsid w:val="000F1B9B"/>
    <w:rsid w:val="0010149D"/>
    <w:rsid w:val="00111C4E"/>
    <w:rsid w:val="00111FD3"/>
    <w:rsid w:val="0012663F"/>
    <w:rsid w:val="00134CB1"/>
    <w:rsid w:val="0014386B"/>
    <w:rsid w:val="00152421"/>
    <w:rsid w:val="00170769"/>
    <w:rsid w:val="00170E95"/>
    <w:rsid w:val="00171EDC"/>
    <w:rsid w:val="0017428C"/>
    <w:rsid w:val="001822AD"/>
    <w:rsid w:val="00186E25"/>
    <w:rsid w:val="001D3510"/>
    <w:rsid w:val="001D51D4"/>
    <w:rsid w:val="001D55FD"/>
    <w:rsid w:val="001E6240"/>
    <w:rsid w:val="0020477A"/>
    <w:rsid w:val="002141DA"/>
    <w:rsid w:val="00230596"/>
    <w:rsid w:val="0023161F"/>
    <w:rsid w:val="002433AC"/>
    <w:rsid w:val="00247C13"/>
    <w:rsid w:val="00260595"/>
    <w:rsid w:val="00270846"/>
    <w:rsid w:val="00273B10"/>
    <w:rsid w:val="002C378B"/>
    <w:rsid w:val="002D6D8D"/>
    <w:rsid w:val="002E1B53"/>
    <w:rsid w:val="002E2D31"/>
    <w:rsid w:val="002E3D91"/>
    <w:rsid w:val="002F0578"/>
    <w:rsid w:val="00300F50"/>
    <w:rsid w:val="00306F5F"/>
    <w:rsid w:val="00315BF5"/>
    <w:rsid w:val="00343659"/>
    <w:rsid w:val="003529B0"/>
    <w:rsid w:val="00352E14"/>
    <w:rsid w:val="00362998"/>
    <w:rsid w:val="003713EC"/>
    <w:rsid w:val="00373061"/>
    <w:rsid w:val="00377F6E"/>
    <w:rsid w:val="00394F3B"/>
    <w:rsid w:val="003A590D"/>
    <w:rsid w:val="003D3AFB"/>
    <w:rsid w:val="003E14AB"/>
    <w:rsid w:val="003F37B1"/>
    <w:rsid w:val="00403934"/>
    <w:rsid w:val="00403C93"/>
    <w:rsid w:val="00404F90"/>
    <w:rsid w:val="00417D79"/>
    <w:rsid w:val="00440787"/>
    <w:rsid w:val="004417A6"/>
    <w:rsid w:val="004506FE"/>
    <w:rsid w:val="004532A7"/>
    <w:rsid w:val="00461B47"/>
    <w:rsid w:val="004745BE"/>
    <w:rsid w:val="00474CDF"/>
    <w:rsid w:val="00493629"/>
    <w:rsid w:val="004E0311"/>
    <w:rsid w:val="004F1B7A"/>
    <w:rsid w:val="00503509"/>
    <w:rsid w:val="00570A19"/>
    <w:rsid w:val="0057709C"/>
    <w:rsid w:val="00577FBA"/>
    <w:rsid w:val="0058285E"/>
    <w:rsid w:val="00582F27"/>
    <w:rsid w:val="005878E9"/>
    <w:rsid w:val="00596555"/>
    <w:rsid w:val="005A1E23"/>
    <w:rsid w:val="005C3E6D"/>
    <w:rsid w:val="005C4C70"/>
    <w:rsid w:val="005D2AAB"/>
    <w:rsid w:val="005D3453"/>
    <w:rsid w:val="005D4016"/>
    <w:rsid w:val="0060409F"/>
    <w:rsid w:val="0061211C"/>
    <w:rsid w:val="00634AC2"/>
    <w:rsid w:val="00635530"/>
    <w:rsid w:val="0064243F"/>
    <w:rsid w:val="00674D8F"/>
    <w:rsid w:val="006923F8"/>
    <w:rsid w:val="00696123"/>
    <w:rsid w:val="006A32F3"/>
    <w:rsid w:val="006A5B38"/>
    <w:rsid w:val="006A5F1E"/>
    <w:rsid w:val="006A605C"/>
    <w:rsid w:val="006B7DA6"/>
    <w:rsid w:val="006C06D4"/>
    <w:rsid w:val="006C2401"/>
    <w:rsid w:val="006C5856"/>
    <w:rsid w:val="006D4E6D"/>
    <w:rsid w:val="006D717F"/>
    <w:rsid w:val="006E3F0C"/>
    <w:rsid w:val="00702CD6"/>
    <w:rsid w:val="007061ED"/>
    <w:rsid w:val="00712759"/>
    <w:rsid w:val="00724FC1"/>
    <w:rsid w:val="00725D3F"/>
    <w:rsid w:val="007327DF"/>
    <w:rsid w:val="00745A66"/>
    <w:rsid w:val="00751557"/>
    <w:rsid w:val="00757FBF"/>
    <w:rsid w:val="00761830"/>
    <w:rsid w:val="007647E4"/>
    <w:rsid w:val="00781EA2"/>
    <w:rsid w:val="00786BD0"/>
    <w:rsid w:val="00794AFB"/>
    <w:rsid w:val="007A227B"/>
    <w:rsid w:val="007A6AD3"/>
    <w:rsid w:val="007B030A"/>
    <w:rsid w:val="007C159D"/>
    <w:rsid w:val="007C362F"/>
    <w:rsid w:val="007D2495"/>
    <w:rsid w:val="007D26AB"/>
    <w:rsid w:val="007E2A75"/>
    <w:rsid w:val="007E75A6"/>
    <w:rsid w:val="007E797F"/>
    <w:rsid w:val="007F5F1A"/>
    <w:rsid w:val="008064B8"/>
    <w:rsid w:val="00812675"/>
    <w:rsid w:val="0081783B"/>
    <w:rsid w:val="00820B2E"/>
    <w:rsid w:val="00822A20"/>
    <w:rsid w:val="00824820"/>
    <w:rsid w:val="0083184F"/>
    <w:rsid w:val="008328D5"/>
    <w:rsid w:val="008338BB"/>
    <w:rsid w:val="00834B00"/>
    <w:rsid w:val="00843E48"/>
    <w:rsid w:val="008472E0"/>
    <w:rsid w:val="00853B6E"/>
    <w:rsid w:val="008663B7"/>
    <w:rsid w:val="008725B3"/>
    <w:rsid w:val="008756C5"/>
    <w:rsid w:val="00876B31"/>
    <w:rsid w:val="00877AF0"/>
    <w:rsid w:val="00880F27"/>
    <w:rsid w:val="0088462D"/>
    <w:rsid w:val="008A4A55"/>
    <w:rsid w:val="008C2530"/>
    <w:rsid w:val="008C3563"/>
    <w:rsid w:val="008F1C3F"/>
    <w:rsid w:val="00902741"/>
    <w:rsid w:val="00904113"/>
    <w:rsid w:val="00911D7F"/>
    <w:rsid w:val="00914B77"/>
    <w:rsid w:val="009178D6"/>
    <w:rsid w:val="00926CDD"/>
    <w:rsid w:val="00940B0E"/>
    <w:rsid w:val="00942677"/>
    <w:rsid w:val="00947050"/>
    <w:rsid w:val="009724B8"/>
    <w:rsid w:val="00977027"/>
    <w:rsid w:val="009813B0"/>
    <w:rsid w:val="009A5908"/>
    <w:rsid w:val="009A6F8F"/>
    <w:rsid w:val="009B172C"/>
    <w:rsid w:val="009B3293"/>
    <w:rsid w:val="009C7A7D"/>
    <w:rsid w:val="009D048B"/>
    <w:rsid w:val="009D5930"/>
    <w:rsid w:val="009E1393"/>
    <w:rsid w:val="009F27FE"/>
    <w:rsid w:val="00A1176E"/>
    <w:rsid w:val="00A2107D"/>
    <w:rsid w:val="00A26164"/>
    <w:rsid w:val="00A34625"/>
    <w:rsid w:val="00A37267"/>
    <w:rsid w:val="00A45592"/>
    <w:rsid w:val="00A54AFC"/>
    <w:rsid w:val="00A623CF"/>
    <w:rsid w:val="00A95B4A"/>
    <w:rsid w:val="00AA14C8"/>
    <w:rsid w:val="00AA58D8"/>
    <w:rsid w:val="00AC0DE1"/>
    <w:rsid w:val="00AE76D8"/>
    <w:rsid w:val="00AF7770"/>
    <w:rsid w:val="00B07D9F"/>
    <w:rsid w:val="00B1182C"/>
    <w:rsid w:val="00B35B02"/>
    <w:rsid w:val="00B53CB1"/>
    <w:rsid w:val="00B903B7"/>
    <w:rsid w:val="00BA6045"/>
    <w:rsid w:val="00BB1978"/>
    <w:rsid w:val="00BC01C4"/>
    <w:rsid w:val="00BC48EC"/>
    <w:rsid w:val="00BD2D31"/>
    <w:rsid w:val="00BE020E"/>
    <w:rsid w:val="00C0565D"/>
    <w:rsid w:val="00C12784"/>
    <w:rsid w:val="00C17D13"/>
    <w:rsid w:val="00C204EA"/>
    <w:rsid w:val="00C42E3E"/>
    <w:rsid w:val="00C54B00"/>
    <w:rsid w:val="00C63C4C"/>
    <w:rsid w:val="00CA01F6"/>
    <w:rsid w:val="00CB2D04"/>
    <w:rsid w:val="00CD24AF"/>
    <w:rsid w:val="00CF3BDA"/>
    <w:rsid w:val="00CF7F1A"/>
    <w:rsid w:val="00D1681F"/>
    <w:rsid w:val="00D32F5B"/>
    <w:rsid w:val="00D53B66"/>
    <w:rsid w:val="00D53B97"/>
    <w:rsid w:val="00D643E1"/>
    <w:rsid w:val="00D7684C"/>
    <w:rsid w:val="00D86618"/>
    <w:rsid w:val="00DA5AD9"/>
    <w:rsid w:val="00DA5BB0"/>
    <w:rsid w:val="00DB0D6D"/>
    <w:rsid w:val="00DB133B"/>
    <w:rsid w:val="00DB1D03"/>
    <w:rsid w:val="00DB7BB2"/>
    <w:rsid w:val="00DC5F36"/>
    <w:rsid w:val="00DF731E"/>
    <w:rsid w:val="00E07F74"/>
    <w:rsid w:val="00E11963"/>
    <w:rsid w:val="00E15553"/>
    <w:rsid w:val="00EA465A"/>
    <w:rsid w:val="00EB3B73"/>
    <w:rsid w:val="00ED04C4"/>
    <w:rsid w:val="00F07DD1"/>
    <w:rsid w:val="00F111E6"/>
    <w:rsid w:val="00F11E3D"/>
    <w:rsid w:val="00F13435"/>
    <w:rsid w:val="00F23087"/>
    <w:rsid w:val="00F2400D"/>
    <w:rsid w:val="00F32899"/>
    <w:rsid w:val="00F557FB"/>
    <w:rsid w:val="00F728EF"/>
    <w:rsid w:val="00F86676"/>
    <w:rsid w:val="00F92CDA"/>
    <w:rsid w:val="00F96AC7"/>
    <w:rsid w:val="00FB341D"/>
    <w:rsid w:val="00FB4F2D"/>
    <w:rsid w:val="00FC41E0"/>
    <w:rsid w:val="00FC47B6"/>
    <w:rsid w:val="00FD3D0B"/>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1519B2"/>
  <w14:defaultImageDpi w14:val="0"/>
  <w15:docId w15:val="{CEBF8DB3-5BEF-40D0-8824-6FA6101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2998"/>
    <w:pPr>
      <w:widowControl w:val="0"/>
      <w:autoSpaceDE w:val="0"/>
      <w:autoSpaceDN w:val="0"/>
      <w:adjustRightInd w:val="0"/>
      <w:spacing w:after="0" w:line="240" w:lineRule="auto"/>
    </w:pPr>
    <w:rPr>
      <w:rFonts w:ascii="Calibri" w:hAnsi="Calibri" w:cs="Calibri"/>
      <w:sz w:val="20"/>
    </w:rPr>
  </w:style>
  <w:style w:type="paragraph" w:styleId="Heading1">
    <w:name w:val="heading 1"/>
    <w:basedOn w:val="Normal"/>
    <w:next w:val="Normal"/>
    <w:link w:val="Heading1Char"/>
    <w:uiPriority w:val="1"/>
    <w:qFormat/>
    <w:rsid w:val="00403934"/>
    <w:pPr>
      <w:ind w:left="360" w:hanging="360"/>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03934"/>
    <w:rPr>
      <w:rFonts w:ascii="Calibri" w:hAnsi="Calibri" w:cs="Calibri"/>
      <w:b/>
      <w:bCs/>
      <w:sz w:val="28"/>
      <w:szCs w:val="24"/>
    </w:rPr>
  </w:style>
  <w:style w:type="paragraph" w:styleId="BodyText">
    <w:name w:val="Body Text"/>
    <w:basedOn w:val="Normal"/>
    <w:link w:val="BodyTextChar"/>
    <w:uiPriority w:val="1"/>
    <w:qFormat/>
    <w:rsid w:val="00BB1978"/>
    <w:rPr>
      <w:szCs w:val="20"/>
    </w:rPr>
  </w:style>
  <w:style w:type="character" w:customStyle="1" w:styleId="BodyTextChar">
    <w:name w:val="Body Text Char"/>
    <w:basedOn w:val="DefaultParagraphFont"/>
    <w:link w:val="BodyText"/>
    <w:uiPriority w:val="1"/>
    <w:locked/>
    <w:rsid w:val="00BB1978"/>
    <w:rPr>
      <w:rFonts w:ascii="Calibri" w:hAnsi="Calibri" w:cs="Calibri"/>
      <w:szCs w:val="20"/>
    </w:rPr>
  </w:style>
  <w:style w:type="paragraph" w:styleId="ListParagraph">
    <w:name w:val="List Paragraph"/>
    <w:basedOn w:val="Normal"/>
    <w:uiPriority w:val="34"/>
    <w:qFormat/>
    <w:pPr>
      <w:ind w:left="1192" w:hanging="360"/>
    </w:pPr>
    <w:rPr>
      <w:sz w:val="24"/>
      <w:szCs w:val="24"/>
    </w:rPr>
  </w:style>
  <w:style w:type="paragraph" w:customStyle="1" w:styleId="TableParagraph">
    <w:name w:val="Table Paragraph"/>
    <w:basedOn w:val="Normal"/>
    <w:uiPriority w:val="1"/>
    <w:qFormat/>
    <w:rsid w:val="00C63C4C"/>
    <w:pPr>
      <w:ind w:left="108"/>
    </w:pPr>
    <w:rPr>
      <w:szCs w:val="24"/>
    </w:rPr>
  </w:style>
  <w:style w:type="paragraph" w:styleId="Header">
    <w:name w:val="header"/>
    <w:basedOn w:val="Normal"/>
    <w:link w:val="HeaderChar"/>
    <w:uiPriority w:val="99"/>
    <w:unhideWhenUsed/>
    <w:rsid w:val="009B172C"/>
    <w:pPr>
      <w:tabs>
        <w:tab w:val="center" w:pos="4513"/>
        <w:tab w:val="right" w:pos="9026"/>
      </w:tabs>
    </w:pPr>
    <w:rPr>
      <w:rFonts w:ascii="Arial" w:hAnsi="Arial" w:cs="Arial"/>
    </w:rPr>
  </w:style>
  <w:style w:type="character" w:customStyle="1" w:styleId="HeaderChar">
    <w:name w:val="Header Char"/>
    <w:basedOn w:val="DefaultParagraphFont"/>
    <w:link w:val="Header"/>
    <w:uiPriority w:val="99"/>
    <w:rsid w:val="009B172C"/>
    <w:rPr>
      <w:rFonts w:ascii="Arial" w:hAnsi="Arial" w:cs="Arial"/>
      <w:sz w:val="20"/>
    </w:rPr>
  </w:style>
  <w:style w:type="character" w:styleId="Hyperlink">
    <w:name w:val="Hyperlink"/>
    <w:basedOn w:val="DefaultParagraphFont"/>
    <w:uiPriority w:val="99"/>
    <w:unhideWhenUsed/>
    <w:rsid w:val="00152421"/>
    <w:rPr>
      <w:color w:val="0563C1" w:themeColor="hyperlink"/>
      <w:u w:val="single"/>
    </w:rPr>
  </w:style>
  <w:style w:type="character" w:styleId="CommentReference">
    <w:name w:val="annotation reference"/>
    <w:basedOn w:val="DefaultParagraphFont"/>
    <w:uiPriority w:val="99"/>
    <w:semiHidden/>
    <w:unhideWhenUsed/>
    <w:rsid w:val="00DA5AD9"/>
    <w:rPr>
      <w:sz w:val="16"/>
      <w:szCs w:val="16"/>
    </w:rPr>
  </w:style>
  <w:style w:type="paragraph" w:styleId="CommentText">
    <w:name w:val="annotation text"/>
    <w:basedOn w:val="Normal"/>
    <w:link w:val="CommentTextChar"/>
    <w:uiPriority w:val="99"/>
    <w:semiHidden/>
    <w:unhideWhenUsed/>
    <w:rsid w:val="00DA5AD9"/>
    <w:rPr>
      <w:szCs w:val="20"/>
    </w:rPr>
  </w:style>
  <w:style w:type="character" w:customStyle="1" w:styleId="CommentTextChar">
    <w:name w:val="Comment Text Char"/>
    <w:basedOn w:val="DefaultParagraphFont"/>
    <w:link w:val="CommentText"/>
    <w:uiPriority w:val="99"/>
    <w:semiHidden/>
    <w:rsid w:val="00DA5AD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A5AD9"/>
    <w:rPr>
      <w:b/>
      <w:bCs/>
    </w:rPr>
  </w:style>
  <w:style w:type="character" w:customStyle="1" w:styleId="CommentSubjectChar">
    <w:name w:val="Comment Subject Char"/>
    <w:basedOn w:val="CommentTextChar"/>
    <w:link w:val="CommentSubject"/>
    <w:uiPriority w:val="99"/>
    <w:semiHidden/>
    <w:rsid w:val="00DA5AD9"/>
    <w:rPr>
      <w:rFonts w:ascii="Calibri" w:hAnsi="Calibri" w:cs="Calibri"/>
      <w:b/>
      <w:bCs/>
      <w:sz w:val="20"/>
      <w:szCs w:val="20"/>
    </w:rPr>
  </w:style>
  <w:style w:type="paragraph" w:styleId="BalloonText">
    <w:name w:val="Balloon Text"/>
    <w:basedOn w:val="Normal"/>
    <w:link w:val="BalloonTextChar"/>
    <w:uiPriority w:val="99"/>
    <w:semiHidden/>
    <w:unhideWhenUsed/>
    <w:rsid w:val="00DA5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AD9"/>
    <w:rPr>
      <w:rFonts w:ascii="Segoe UI" w:hAnsi="Segoe UI" w:cs="Segoe UI"/>
      <w:sz w:val="18"/>
      <w:szCs w:val="18"/>
    </w:rPr>
  </w:style>
  <w:style w:type="paragraph" w:customStyle="1" w:styleId="Bulletedparagraph">
    <w:name w:val="Bulleted paragraph"/>
    <w:basedOn w:val="BodyText"/>
    <w:uiPriority w:val="1"/>
    <w:qFormat/>
    <w:rsid w:val="004532A7"/>
    <w:pPr>
      <w:numPr>
        <w:numId w:val="14"/>
      </w:numPr>
      <w:spacing w:after="60"/>
      <w:ind w:left="958" w:hanging="238"/>
    </w:pPr>
  </w:style>
  <w:style w:type="character" w:customStyle="1" w:styleId="UnresolvedMention1">
    <w:name w:val="Unresolved Mention1"/>
    <w:basedOn w:val="DefaultParagraphFont"/>
    <w:uiPriority w:val="99"/>
    <w:semiHidden/>
    <w:unhideWhenUsed/>
    <w:rsid w:val="00FD3D0B"/>
    <w:rPr>
      <w:color w:val="605E5C"/>
      <w:shd w:val="clear" w:color="auto" w:fill="E1DFDD"/>
    </w:rPr>
  </w:style>
  <w:style w:type="character" w:styleId="FollowedHyperlink">
    <w:name w:val="FollowedHyperlink"/>
    <w:basedOn w:val="DefaultParagraphFont"/>
    <w:uiPriority w:val="99"/>
    <w:semiHidden/>
    <w:unhideWhenUsed/>
    <w:rsid w:val="00634AC2"/>
    <w:rPr>
      <w:color w:val="954F72" w:themeColor="followedHyperlink"/>
      <w:u w:val="single"/>
    </w:rPr>
  </w:style>
  <w:style w:type="table" w:styleId="TableGrid">
    <w:name w:val="Table Grid"/>
    <w:basedOn w:val="TableNormal"/>
    <w:uiPriority w:val="39"/>
    <w:rsid w:val="0034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267"/>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Footer">
    <w:name w:val="footer"/>
    <w:basedOn w:val="Normal"/>
    <w:link w:val="FooterChar"/>
    <w:uiPriority w:val="99"/>
    <w:unhideWhenUsed/>
    <w:rsid w:val="00B903B7"/>
    <w:pPr>
      <w:tabs>
        <w:tab w:val="center" w:pos="4513"/>
        <w:tab w:val="right" w:pos="9026"/>
      </w:tabs>
    </w:pPr>
  </w:style>
  <w:style w:type="character" w:customStyle="1" w:styleId="FooterChar">
    <w:name w:val="Footer Char"/>
    <w:basedOn w:val="DefaultParagraphFont"/>
    <w:link w:val="Footer"/>
    <w:uiPriority w:val="99"/>
    <w:rsid w:val="00B903B7"/>
    <w:rPr>
      <w:rFonts w:ascii="Calibri" w:hAnsi="Calibri" w:cs="Calibri"/>
      <w:sz w:val="20"/>
    </w:rPr>
  </w:style>
  <w:style w:type="paragraph" w:styleId="NormalWeb">
    <w:name w:val="Normal (Web)"/>
    <w:basedOn w:val="Normal"/>
    <w:uiPriority w:val="99"/>
    <w:unhideWhenUsed/>
    <w:rsid w:val="003713EC"/>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A58D8"/>
    <w:pPr>
      <w:spacing w:after="0" w:line="240" w:lineRule="auto"/>
    </w:pPr>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5435">
      <w:bodyDiv w:val="1"/>
      <w:marLeft w:val="0"/>
      <w:marRight w:val="0"/>
      <w:marTop w:val="0"/>
      <w:marBottom w:val="0"/>
      <w:divBdr>
        <w:top w:val="none" w:sz="0" w:space="0" w:color="auto"/>
        <w:left w:val="none" w:sz="0" w:space="0" w:color="auto"/>
        <w:bottom w:val="none" w:sz="0" w:space="0" w:color="auto"/>
        <w:right w:val="none" w:sz="0" w:space="0" w:color="auto"/>
      </w:divBdr>
    </w:div>
    <w:div w:id="265042210">
      <w:bodyDiv w:val="1"/>
      <w:marLeft w:val="0"/>
      <w:marRight w:val="0"/>
      <w:marTop w:val="0"/>
      <w:marBottom w:val="0"/>
      <w:divBdr>
        <w:top w:val="none" w:sz="0" w:space="0" w:color="auto"/>
        <w:left w:val="none" w:sz="0" w:space="0" w:color="auto"/>
        <w:bottom w:val="none" w:sz="0" w:space="0" w:color="auto"/>
        <w:right w:val="none" w:sz="0" w:space="0" w:color="auto"/>
      </w:divBdr>
    </w:div>
    <w:div w:id="312487465">
      <w:bodyDiv w:val="1"/>
      <w:marLeft w:val="0"/>
      <w:marRight w:val="0"/>
      <w:marTop w:val="0"/>
      <w:marBottom w:val="0"/>
      <w:divBdr>
        <w:top w:val="none" w:sz="0" w:space="0" w:color="auto"/>
        <w:left w:val="none" w:sz="0" w:space="0" w:color="auto"/>
        <w:bottom w:val="none" w:sz="0" w:space="0" w:color="auto"/>
        <w:right w:val="none" w:sz="0" w:space="0" w:color="auto"/>
      </w:divBdr>
      <w:divsChild>
        <w:div w:id="441341965">
          <w:marLeft w:val="547"/>
          <w:marRight w:val="0"/>
          <w:marTop w:val="0"/>
          <w:marBottom w:val="0"/>
          <w:divBdr>
            <w:top w:val="none" w:sz="0" w:space="0" w:color="auto"/>
            <w:left w:val="none" w:sz="0" w:space="0" w:color="auto"/>
            <w:bottom w:val="none" w:sz="0" w:space="0" w:color="auto"/>
            <w:right w:val="none" w:sz="0" w:space="0" w:color="auto"/>
          </w:divBdr>
        </w:div>
      </w:divsChild>
    </w:div>
    <w:div w:id="479545411">
      <w:bodyDiv w:val="1"/>
      <w:marLeft w:val="0"/>
      <w:marRight w:val="0"/>
      <w:marTop w:val="0"/>
      <w:marBottom w:val="0"/>
      <w:divBdr>
        <w:top w:val="none" w:sz="0" w:space="0" w:color="auto"/>
        <w:left w:val="none" w:sz="0" w:space="0" w:color="auto"/>
        <w:bottom w:val="none" w:sz="0" w:space="0" w:color="auto"/>
        <w:right w:val="none" w:sz="0" w:space="0" w:color="auto"/>
      </w:divBdr>
      <w:divsChild>
        <w:div w:id="1031346685">
          <w:marLeft w:val="547"/>
          <w:marRight w:val="0"/>
          <w:marTop w:val="0"/>
          <w:marBottom w:val="0"/>
          <w:divBdr>
            <w:top w:val="none" w:sz="0" w:space="0" w:color="auto"/>
            <w:left w:val="none" w:sz="0" w:space="0" w:color="auto"/>
            <w:bottom w:val="none" w:sz="0" w:space="0" w:color="auto"/>
            <w:right w:val="none" w:sz="0" w:space="0" w:color="auto"/>
          </w:divBdr>
        </w:div>
      </w:divsChild>
    </w:div>
    <w:div w:id="1626498715">
      <w:bodyDiv w:val="1"/>
      <w:marLeft w:val="0"/>
      <w:marRight w:val="0"/>
      <w:marTop w:val="0"/>
      <w:marBottom w:val="0"/>
      <w:divBdr>
        <w:top w:val="none" w:sz="0" w:space="0" w:color="auto"/>
        <w:left w:val="none" w:sz="0" w:space="0" w:color="auto"/>
        <w:bottom w:val="none" w:sz="0" w:space="0" w:color="auto"/>
        <w:right w:val="none" w:sz="0" w:space="0" w:color="auto"/>
      </w:divBdr>
      <w:divsChild>
        <w:div w:id="1406151666">
          <w:marLeft w:val="547"/>
          <w:marRight w:val="0"/>
          <w:marTop w:val="0"/>
          <w:marBottom w:val="0"/>
          <w:divBdr>
            <w:top w:val="none" w:sz="0" w:space="0" w:color="auto"/>
            <w:left w:val="none" w:sz="0" w:space="0" w:color="auto"/>
            <w:bottom w:val="none" w:sz="0" w:space="0" w:color="auto"/>
            <w:right w:val="none" w:sz="0" w:space="0" w:color="auto"/>
          </w:divBdr>
        </w:div>
        <w:div w:id="19154295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iffith.edu.au/office-vice-chancellor/strategic-plan" TargetMode="External"/><Relationship Id="rId18" Type="http://schemas.microsoft.com/office/2007/relationships/diagramDrawing" Target="diagrams/drawing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yperlink" Target="https://www.griffith.edu.au/__data/assets/pdf_file/0028/533278/FINAL_Equity-Diversity-and-Inclusion-Plan-2018-2019.pdf" TargetMode="External"/><Relationship Id="rId17" Type="http://schemas.openxmlformats.org/officeDocument/2006/relationships/diagramColors" Target="diagrams/colors1.xml"/><Relationship Id="rId25" Type="http://schemas.openxmlformats.org/officeDocument/2006/relationships/hyperlink" Target="https://www.griffith.edu.au/student-services/diversity-inclusion/outrea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riffith.edu.au/student-support/student-equity-outreach/mature-stud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eader" Target="header2.xml"/><Relationship Id="rId30" Type="http://schemas.openxmlformats.org/officeDocument/2006/relationships/header" Target="header3.xml"/></Relationships>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ata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C50D9-FB6B-4640-ACCF-4EC714D2703B}" type="doc">
      <dgm:prSet loTypeId="urn:microsoft.com/office/officeart/2005/8/layout/hList2" loCatId="relationship" qsTypeId="urn:microsoft.com/office/officeart/2005/8/quickstyle/simple1" qsCatId="simple" csTypeId="urn:microsoft.com/office/officeart/2005/8/colors/colorful5" csCatId="colorful" phldr="1"/>
      <dgm:spPr/>
      <dgm:t>
        <a:bodyPr/>
        <a:lstStyle/>
        <a:p>
          <a:endParaRPr lang="en-AU"/>
        </a:p>
      </dgm:t>
    </dgm:pt>
    <dgm:pt modelId="{C3C2AABE-17F7-4808-9E3A-782C4AB1D7C1}">
      <dgm:prSet phldrT="[Text]"/>
      <dgm:spPr/>
      <dgm:t>
        <a:bodyPr/>
        <a:lstStyle/>
        <a:p>
          <a:r>
            <a:rPr lang="en-AU"/>
            <a:t>Pre-access</a:t>
          </a:r>
        </a:p>
      </dgm:t>
    </dgm:pt>
    <dgm:pt modelId="{496563A7-D968-4336-8998-38FB0AE3E70E}" type="parTrans" cxnId="{E1D6036D-4806-4DFC-8CE1-2B2DE5EC208C}">
      <dgm:prSet/>
      <dgm:spPr/>
      <dgm:t>
        <a:bodyPr/>
        <a:lstStyle/>
        <a:p>
          <a:endParaRPr lang="en-AU"/>
        </a:p>
      </dgm:t>
    </dgm:pt>
    <dgm:pt modelId="{BD321668-F142-4D6E-98BC-A977555759A0}" type="sibTrans" cxnId="{E1D6036D-4806-4DFC-8CE1-2B2DE5EC208C}">
      <dgm:prSet/>
      <dgm:spPr/>
      <dgm:t>
        <a:bodyPr/>
        <a:lstStyle/>
        <a:p>
          <a:endParaRPr lang="en-AU"/>
        </a:p>
      </dgm:t>
    </dgm:pt>
    <dgm:pt modelId="{10996581-C2DA-4A0C-8397-67E5D5394E08}">
      <dgm:prSet phldrT="[Text]" custT="1"/>
      <dgm:spPr/>
      <dgm:t>
        <a:bodyPr/>
        <a:lstStyle/>
        <a:p>
          <a:r>
            <a:rPr lang="en-AU" sz="1100" b="1"/>
            <a:t>Building aspiration</a:t>
          </a:r>
          <a:endParaRPr lang="en-AU" sz="1100"/>
        </a:p>
      </dgm:t>
    </dgm:pt>
    <dgm:pt modelId="{AB45BB1C-F5CF-42A0-9BF3-87A27A0FF472}" type="parTrans" cxnId="{00F54C47-7C08-4999-BDFE-89A9D6E02B7F}">
      <dgm:prSet/>
      <dgm:spPr/>
      <dgm:t>
        <a:bodyPr/>
        <a:lstStyle/>
        <a:p>
          <a:endParaRPr lang="en-AU"/>
        </a:p>
      </dgm:t>
    </dgm:pt>
    <dgm:pt modelId="{F8A2DD18-2A5F-4DC9-97AE-3DB396E12335}" type="sibTrans" cxnId="{00F54C47-7C08-4999-BDFE-89A9D6E02B7F}">
      <dgm:prSet/>
      <dgm:spPr/>
      <dgm:t>
        <a:bodyPr/>
        <a:lstStyle/>
        <a:p>
          <a:endParaRPr lang="en-AU"/>
        </a:p>
      </dgm:t>
    </dgm:pt>
    <dgm:pt modelId="{D3DBCAD6-453C-49E7-8367-0F038672E5B8}">
      <dgm:prSet phldrT="[Text]"/>
      <dgm:spPr/>
      <dgm:t>
        <a:bodyPr/>
        <a:lstStyle/>
        <a:p>
          <a:r>
            <a:rPr lang="en-AU"/>
            <a:t>Access</a:t>
          </a:r>
        </a:p>
      </dgm:t>
    </dgm:pt>
    <dgm:pt modelId="{CF92B0A1-00EC-4203-8EEF-EFBD2CCB79BB}" type="parTrans" cxnId="{256373E8-3BAB-4492-9ACD-E1B207503BD0}">
      <dgm:prSet/>
      <dgm:spPr/>
      <dgm:t>
        <a:bodyPr/>
        <a:lstStyle/>
        <a:p>
          <a:endParaRPr lang="en-AU"/>
        </a:p>
      </dgm:t>
    </dgm:pt>
    <dgm:pt modelId="{AECDF4F0-2CEC-49E9-8655-EE02ABC15671}" type="sibTrans" cxnId="{256373E8-3BAB-4492-9ACD-E1B207503BD0}">
      <dgm:prSet/>
      <dgm:spPr/>
      <dgm:t>
        <a:bodyPr/>
        <a:lstStyle/>
        <a:p>
          <a:endParaRPr lang="en-AU"/>
        </a:p>
      </dgm:t>
    </dgm:pt>
    <dgm:pt modelId="{AF14D5CE-C027-4213-80F0-ADFAA14DCFBE}">
      <dgm:prSet phldrT="[Text]" custT="1"/>
      <dgm:spPr/>
      <dgm:t>
        <a:bodyPr/>
        <a:lstStyle/>
        <a:p>
          <a:r>
            <a:rPr lang="en-AU" sz="1100" b="1"/>
            <a:t>Financial Support</a:t>
          </a:r>
          <a:endParaRPr lang="en-AU" sz="1100" b="0"/>
        </a:p>
      </dgm:t>
    </dgm:pt>
    <dgm:pt modelId="{535CABE3-249F-4B35-84EC-1ACC5EBF0377}" type="parTrans" cxnId="{9C1EBC56-8527-4B1F-8A15-3A4590485AED}">
      <dgm:prSet/>
      <dgm:spPr/>
      <dgm:t>
        <a:bodyPr/>
        <a:lstStyle/>
        <a:p>
          <a:endParaRPr lang="en-AU"/>
        </a:p>
      </dgm:t>
    </dgm:pt>
    <dgm:pt modelId="{E8A36212-2CE0-472A-A79F-6423E5C10CD8}" type="sibTrans" cxnId="{9C1EBC56-8527-4B1F-8A15-3A4590485AED}">
      <dgm:prSet/>
      <dgm:spPr/>
      <dgm:t>
        <a:bodyPr/>
        <a:lstStyle/>
        <a:p>
          <a:endParaRPr lang="en-AU"/>
        </a:p>
      </dgm:t>
    </dgm:pt>
    <dgm:pt modelId="{C2681CAC-7B39-4C1A-A6FA-463E22C2287B}">
      <dgm:prSet phldrT="[Text]"/>
      <dgm:spPr/>
      <dgm:t>
        <a:bodyPr/>
        <a:lstStyle/>
        <a:p>
          <a:r>
            <a:rPr lang="en-AU"/>
            <a:t>Participation</a:t>
          </a:r>
        </a:p>
      </dgm:t>
    </dgm:pt>
    <dgm:pt modelId="{D4C859F2-6E12-4662-A48F-0C6526868E57}" type="parTrans" cxnId="{2C900FBA-E2F6-4017-B740-361A51EF854E}">
      <dgm:prSet/>
      <dgm:spPr/>
      <dgm:t>
        <a:bodyPr/>
        <a:lstStyle/>
        <a:p>
          <a:endParaRPr lang="en-AU"/>
        </a:p>
      </dgm:t>
    </dgm:pt>
    <dgm:pt modelId="{6CEABD22-C9AB-4F62-A8C1-ABA0841A350E}" type="sibTrans" cxnId="{2C900FBA-E2F6-4017-B740-361A51EF854E}">
      <dgm:prSet/>
      <dgm:spPr/>
      <dgm:t>
        <a:bodyPr/>
        <a:lstStyle/>
        <a:p>
          <a:endParaRPr lang="en-AU"/>
        </a:p>
      </dgm:t>
    </dgm:pt>
    <dgm:pt modelId="{547DAE33-324F-438D-A45B-92EA3DEDBCD0}">
      <dgm:prSet custT="1"/>
      <dgm:spPr/>
      <dgm:t>
        <a:bodyPr/>
        <a:lstStyle/>
        <a:p>
          <a:r>
            <a:rPr lang="en-AU" sz="1100" b="1"/>
            <a:t>Augmented orientation, transition and retention </a:t>
          </a:r>
          <a:endParaRPr lang="en-AU" sz="1100"/>
        </a:p>
      </dgm:t>
    </dgm:pt>
    <dgm:pt modelId="{4922A749-5048-42FC-A8E4-0DC78779240C}" type="parTrans" cxnId="{AA096E9E-F804-448F-BC8C-5AB712789CD8}">
      <dgm:prSet/>
      <dgm:spPr/>
      <dgm:t>
        <a:bodyPr/>
        <a:lstStyle/>
        <a:p>
          <a:endParaRPr lang="en-AU"/>
        </a:p>
      </dgm:t>
    </dgm:pt>
    <dgm:pt modelId="{83229654-6182-4A60-BB42-08600E7E9978}" type="sibTrans" cxnId="{AA096E9E-F804-448F-BC8C-5AB712789CD8}">
      <dgm:prSet/>
      <dgm:spPr/>
      <dgm:t>
        <a:bodyPr/>
        <a:lstStyle/>
        <a:p>
          <a:endParaRPr lang="en-AU"/>
        </a:p>
      </dgm:t>
    </dgm:pt>
    <dgm:pt modelId="{90502050-F693-4B30-8A0C-D3DDBA68305B}">
      <dgm:prSet custT="1"/>
      <dgm:spPr/>
      <dgm:t>
        <a:bodyPr/>
        <a:lstStyle/>
        <a:p>
          <a:r>
            <a:rPr lang="en-AU" sz="1100" b="1"/>
            <a:t>Augmented mental health support</a:t>
          </a:r>
          <a:endParaRPr lang="en-AU" sz="1100" b="0"/>
        </a:p>
      </dgm:t>
    </dgm:pt>
    <dgm:pt modelId="{419D0578-0ABD-43AA-9555-9B61CE320743}" type="parTrans" cxnId="{32CFBACC-04BC-479F-AD59-0170E7E69752}">
      <dgm:prSet/>
      <dgm:spPr/>
      <dgm:t>
        <a:bodyPr/>
        <a:lstStyle/>
        <a:p>
          <a:endParaRPr lang="en-AU"/>
        </a:p>
      </dgm:t>
    </dgm:pt>
    <dgm:pt modelId="{AA43E5F0-2493-498B-AA8A-D001A7534836}" type="sibTrans" cxnId="{32CFBACC-04BC-479F-AD59-0170E7E69752}">
      <dgm:prSet/>
      <dgm:spPr/>
      <dgm:t>
        <a:bodyPr/>
        <a:lstStyle/>
        <a:p>
          <a:endParaRPr lang="en-AU"/>
        </a:p>
      </dgm:t>
    </dgm:pt>
    <dgm:pt modelId="{1F3176CE-BEF9-4B39-9921-437AAC47B769}">
      <dgm:prSet custT="1"/>
      <dgm:spPr/>
      <dgm:t>
        <a:bodyPr/>
        <a:lstStyle/>
        <a:p>
          <a:r>
            <a:rPr lang="en-AU" sz="1100" b="1"/>
            <a:t>Student Financial Support</a:t>
          </a:r>
        </a:p>
      </dgm:t>
    </dgm:pt>
    <dgm:pt modelId="{BE290E18-EF5A-4017-9962-A2BF7257E3F3}" type="parTrans" cxnId="{C56A7765-1B11-4B4D-8299-2E16DA21CD9D}">
      <dgm:prSet/>
      <dgm:spPr/>
      <dgm:t>
        <a:bodyPr/>
        <a:lstStyle/>
        <a:p>
          <a:endParaRPr lang="en-AU"/>
        </a:p>
      </dgm:t>
    </dgm:pt>
    <dgm:pt modelId="{65DCFB6C-031A-49E9-8DDB-99FCA6362D5C}" type="sibTrans" cxnId="{C56A7765-1B11-4B4D-8299-2E16DA21CD9D}">
      <dgm:prSet/>
      <dgm:spPr/>
      <dgm:t>
        <a:bodyPr/>
        <a:lstStyle/>
        <a:p>
          <a:endParaRPr lang="en-AU"/>
        </a:p>
      </dgm:t>
    </dgm:pt>
    <dgm:pt modelId="{126B10FC-838B-45D6-A87A-FAE5A8D44743}">
      <dgm:prSet custT="1"/>
      <dgm:spPr/>
      <dgm:t>
        <a:bodyPr/>
        <a:lstStyle/>
        <a:p>
          <a:r>
            <a:rPr lang="en-AU" sz="1100" b="1"/>
            <a:t>Collaborative partnerships</a:t>
          </a:r>
          <a:endParaRPr lang="en-AU" sz="1100"/>
        </a:p>
      </dgm:t>
    </dgm:pt>
    <dgm:pt modelId="{570CCCA1-3393-463C-9A24-6223766EEE7B}" type="parTrans" cxnId="{B4AF7E2B-E962-49D4-B893-55A62B81D249}">
      <dgm:prSet/>
      <dgm:spPr/>
      <dgm:t>
        <a:bodyPr/>
        <a:lstStyle/>
        <a:p>
          <a:endParaRPr lang="en-AU"/>
        </a:p>
      </dgm:t>
    </dgm:pt>
    <dgm:pt modelId="{98B8C6E5-AF90-4149-AF4F-38641C710DA0}" type="sibTrans" cxnId="{B4AF7E2B-E962-49D4-B893-55A62B81D249}">
      <dgm:prSet/>
      <dgm:spPr/>
      <dgm:t>
        <a:bodyPr/>
        <a:lstStyle/>
        <a:p>
          <a:endParaRPr lang="en-AU"/>
        </a:p>
      </dgm:t>
    </dgm:pt>
    <dgm:pt modelId="{2BFD07D6-7617-4E9D-AFEA-25413ED579AF}">
      <dgm:prSet phldrT="[Text]" custT="1"/>
      <dgm:spPr/>
      <dgm:t>
        <a:bodyPr/>
        <a:lstStyle/>
        <a:p>
          <a:r>
            <a:rPr lang="en-AU" sz="1100" b="1"/>
            <a:t>Practical support</a:t>
          </a:r>
          <a:endParaRPr lang="en-AU" sz="1100"/>
        </a:p>
      </dgm:t>
    </dgm:pt>
    <dgm:pt modelId="{CFBCBA9D-CC6B-410A-8A92-48AE5B864331}" type="parTrans" cxnId="{8C6C82D6-01C7-4CB9-AAB7-D3F1227B8BA5}">
      <dgm:prSet/>
      <dgm:spPr/>
      <dgm:t>
        <a:bodyPr/>
        <a:lstStyle/>
        <a:p>
          <a:endParaRPr lang="en-AU"/>
        </a:p>
      </dgm:t>
    </dgm:pt>
    <dgm:pt modelId="{8919EC71-557B-4919-9056-FD22F019C66F}" type="sibTrans" cxnId="{8C6C82D6-01C7-4CB9-AAB7-D3F1227B8BA5}">
      <dgm:prSet/>
      <dgm:spPr/>
      <dgm:t>
        <a:bodyPr/>
        <a:lstStyle/>
        <a:p>
          <a:endParaRPr lang="en-AU"/>
        </a:p>
      </dgm:t>
    </dgm:pt>
    <dgm:pt modelId="{D447B43F-E520-4908-9E2C-E4DFB0378962}">
      <dgm:prSet phldrT="[Text]" custT="1"/>
      <dgm:spPr/>
      <dgm:t>
        <a:bodyPr/>
        <a:lstStyle/>
        <a:p>
          <a:r>
            <a:rPr lang="en-AU" sz="1100"/>
            <a:t>Careers Outreach Program</a:t>
          </a:r>
        </a:p>
      </dgm:t>
    </dgm:pt>
    <dgm:pt modelId="{3C4FCF8A-09C7-4B1C-8485-9A0896BAABA2}" type="parTrans" cxnId="{2BB810E1-E99C-4513-92B5-3A2C6B15EFA2}">
      <dgm:prSet/>
      <dgm:spPr/>
      <dgm:t>
        <a:bodyPr/>
        <a:lstStyle/>
        <a:p>
          <a:endParaRPr lang="en-AU"/>
        </a:p>
      </dgm:t>
    </dgm:pt>
    <dgm:pt modelId="{D4C46E73-BDF5-4439-80A1-5458DD98B69D}" type="sibTrans" cxnId="{2BB810E1-E99C-4513-92B5-3A2C6B15EFA2}">
      <dgm:prSet/>
      <dgm:spPr/>
      <dgm:t>
        <a:bodyPr/>
        <a:lstStyle/>
        <a:p>
          <a:endParaRPr lang="en-AU"/>
        </a:p>
      </dgm:t>
    </dgm:pt>
    <dgm:pt modelId="{DBA05D28-4839-4747-B6A6-59269B79AE15}">
      <dgm:prSet phldrT="[Text]" custT="1"/>
      <dgm:spPr/>
      <dgm:t>
        <a:bodyPr/>
        <a:lstStyle/>
        <a:p>
          <a:r>
            <a:rPr lang="en-AU" sz="1100" b="1"/>
            <a:t>Adult learner</a:t>
          </a:r>
          <a:endParaRPr lang="en-AU" sz="1100"/>
        </a:p>
      </dgm:t>
    </dgm:pt>
    <dgm:pt modelId="{266F528C-B757-47CC-BEF0-A78A079E168B}" type="parTrans" cxnId="{9877115F-A365-4859-BC48-317620B2A5D2}">
      <dgm:prSet/>
      <dgm:spPr/>
      <dgm:t>
        <a:bodyPr/>
        <a:lstStyle/>
        <a:p>
          <a:endParaRPr lang="en-AU"/>
        </a:p>
      </dgm:t>
    </dgm:pt>
    <dgm:pt modelId="{A02E6028-3C46-4EB7-87CD-D38D8F7B247F}" type="sibTrans" cxnId="{9877115F-A365-4859-BC48-317620B2A5D2}">
      <dgm:prSet/>
      <dgm:spPr/>
      <dgm:t>
        <a:bodyPr/>
        <a:lstStyle/>
        <a:p>
          <a:endParaRPr lang="en-AU"/>
        </a:p>
      </dgm:t>
    </dgm:pt>
    <dgm:pt modelId="{96ED47B0-5CC6-4BB0-A9E6-49FA38564625}">
      <dgm:prSet phldrT="[Text]" custT="1"/>
      <dgm:spPr/>
      <dgm:t>
        <a:bodyPr/>
        <a:lstStyle/>
        <a:p>
          <a:r>
            <a:rPr lang="en-AU" sz="1100"/>
            <a:t>Uni-Reach Program</a:t>
          </a:r>
        </a:p>
      </dgm:t>
    </dgm:pt>
    <dgm:pt modelId="{C254DC18-7365-467C-9E3B-DFA328C556ED}" type="parTrans" cxnId="{A77BC2C8-116A-4065-A4BB-F22F72790F37}">
      <dgm:prSet/>
      <dgm:spPr/>
      <dgm:t>
        <a:bodyPr/>
        <a:lstStyle/>
        <a:p>
          <a:endParaRPr lang="en-AU"/>
        </a:p>
      </dgm:t>
    </dgm:pt>
    <dgm:pt modelId="{AA2AFCDB-7D52-49A5-91E3-6C6527AAD332}" type="sibTrans" cxnId="{A77BC2C8-116A-4065-A4BB-F22F72790F37}">
      <dgm:prSet/>
      <dgm:spPr/>
      <dgm:t>
        <a:bodyPr/>
        <a:lstStyle/>
        <a:p>
          <a:endParaRPr lang="en-AU"/>
        </a:p>
      </dgm:t>
    </dgm:pt>
    <dgm:pt modelId="{6561C05B-697F-4158-9064-C59953B007A4}">
      <dgm:prSet custT="1"/>
      <dgm:spPr/>
      <dgm:t>
        <a:bodyPr/>
        <a:lstStyle/>
        <a:p>
          <a:r>
            <a:rPr lang="en-AU" sz="1100"/>
            <a:t>Qld University Widening Participation Consortium</a:t>
          </a:r>
        </a:p>
      </dgm:t>
    </dgm:pt>
    <dgm:pt modelId="{E71C9646-F99A-4CD5-BA88-79E823EBAB2E}" type="parTrans" cxnId="{CBBCAC7B-87A6-45D4-AEC4-298CF058CB65}">
      <dgm:prSet/>
      <dgm:spPr/>
      <dgm:t>
        <a:bodyPr/>
        <a:lstStyle/>
        <a:p>
          <a:endParaRPr lang="en-AU"/>
        </a:p>
      </dgm:t>
    </dgm:pt>
    <dgm:pt modelId="{16553D0D-6169-4F7E-A3D2-F1E980068B12}" type="sibTrans" cxnId="{CBBCAC7B-87A6-45D4-AEC4-298CF058CB65}">
      <dgm:prSet/>
      <dgm:spPr/>
      <dgm:t>
        <a:bodyPr/>
        <a:lstStyle/>
        <a:p>
          <a:endParaRPr lang="en-AU"/>
        </a:p>
      </dgm:t>
    </dgm:pt>
    <dgm:pt modelId="{F3E4EEA0-E8E4-4CF6-BB2B-D888AA0EE533}">
      <dgm:prSet phldrT="[Text]" custT="1"/>
      <dgm:spPr/>
      <dgm:t>
        <a:bodyPr/>
        <a:lstStyle/>
        <a:p>
          <a:r>
            <a:rPr lang="en-AU" sz="1100" b="1"/>
            <a:t>Collaborative partnerships</a:t>
          </a:r>
          <a:endParaRPr lang="en-AU" sz="1100" b="0"/>
        </a:p>
      </dgm:t>
    </dgm:pt>
    <dgm:pt modelId="{A5C72FB0-BDF5-419C-94B7-CD9023CC32DB}" type="parTrans" cxnId="{56B81E6A-4299-4C2F-9C93-CDF1EF0D4B5C}">
      <dgm:prSet/>
      <dgm:spPr/>
      <dgm:t>
        <a:bodyPr/>
        <a:lstStyle/>
        <a:p>
          <a:endParaRPr lang="en-AU"/>
        </a:p>
      </dgm:t>
    </dgm:pt>
    <dgm:pt modelId="{02CA4795-10FC-48EA-96EA-E100AB362949}" type="sibTrans" cxnId="{56B81E6A-4299-4C2F-9C93-CDF1EF0D4B5C}">
      <dgm:prSet/>
      <dgm:spPr/>
      <dgm:t>
        <a:bodyPr/>
        <a:lstStyle/>
        <a:p>
          <a:endParaRPr lang="en-AU"/>
        </a:p>
      </dgm:t>
    </dgm:pt>
    <dgm:pt modelId="{9A8BDE57-1D5F-4725-BCFC-ADDCA08D65D7}">
      <dgm:prSet phldrT="[Text]" custT="1"/>
      <dgm:spPr/>
      <dgm:t>
        <a:bodyPr/>
        <a:lstStyle/>
        <a:p>
          <a:endParaRPr lang="en-AU" sz="1000" b="0"/>
        </a:p>
      </dgm:t>
    </dgm:pt>
    <dgm:pt modelId="{39B34CD9-4915-4101-9028-E73CBC7FB0B6}" type="parTrans" cxnId="{4A5F11B9-AD81-4709-837E-30051A2C3D35}">
      <dgm:prSet/>
      <dgm:spPr/>
      <dgm:t>
        <a:bodyPr/>
        <a:lstStyle/>
        <a:p>
          <a:endParaRPr lang="en-AU"/>
        </a:p>
      </dgm:t>
    </dgm:pt>
    <dgm:pt modelId="{F13A3AA4-339E-4FD8-BE31-99948036964C}" type="sibTrans" cxnId="{4A5F11B9-AD81-4709-837E-30051A2C3D35}">
      <dgm:prSet/>
      <dgm:spPr/>
      <dgm:t>
        <a:bodyPr/>
        <a:lstStyle/>
        <a:p>
          <a:endParaRPr lang="en-AU"/>
        </a:p>
      </dgm:t>
    </dgm:pt>
    <dgm:pt modelId="{ED10024D-261A-4C1D-86B6-CF8577C1B671}">
      <dgm:prSet phldrT="[Text]" custT="1"/>
      <dgm:spPr/>
      <dgm:t>
        <a:bodyPr/>
        <a:lstStyle/>
        <a:p>
          <a:r>
            <a:rPr lang="en-AU" sz="1100" b="0"/>
            <a:t>Scholarships and bursaries for commencing students</a:t>
          </a:r>
        </a:p>
      </dgm:t>
    </dgm:pt>
    <dgm:pt modelId="{92011242-2B88-4B9B-B0D4-C66D48AC1BC7}" type="parTrans" cxnId="{6EDE600A-44A7-468F-84F3-8BAE9CBF2FF9}">
      <dgm:prSet/>
      <dgm:spPr/>
      <dgm:t>
        <a:bodyPr/>
        <a:lstStyle/>
        <a:p>
          <a:endParaRPr lang="en-AU"/>
        </a:p>
      </dgm:t>
    </dgm:pt>
    <dgm:pt modelId="{E0BBD207-7C18-4627-889A-642E15845CBC}" type="sibTrans" cxnId="{6EDE600A-44A7-468F-84F3-8BAE9CBF2FF9}">
      <dgm:prSet/>
      <dgm:spPr/>
      <dgm:t>
        <a:bodyPr/>
        <a:lstStyle/>
        <a:p>
          <a:endParaRPr lang="en-AU"/>
        </a:p>
      </dgm:t>
    </dgm:pt>
    <dgm:pt modelId="{FCE5C870-4AFF-4D51-87CB-45CF43763F85}">
      <dgm:prSet phldrT="[Text]" custT="1"/>
      <dgm:spPr/>
      <dgm:t>
        <a:bodyPr/>
        <a:lstStyle/>
        <a:p>
          <a:r>
            <a:rPr lang="en-AU" sz="1100" b="0"/>
            <a:t>QTAC application fee support</a:t>
          </a:r>
        </a:p>
      </dgm:t>
    </dgm:pt>
    <dgm:pt modelId="{89D0D9C3-9509-4F6D-ABDE-2E99BCE7CD5B}" type="parTrans" cxnId="{81B11099-EA41-4A1D-98BB-22D726756FFF}">
      <dgm:prSet/>
      <dgm:spPr/>
      <dgm:t>
        <a:bodyPr/>
        <a:lstStyle/>
        <a:p>
          <a:endParaRPr lang="en-AU"/>
        </a:p>
      </dgm:t>
    </dgm:pt>
    <dgm:pt modelId="{1FA511AE-E909-4DB5-878C-41B51151133C}" type="sibTrans" cxnId="{81B11099-EA41-4A1D-98BB-22D726756FFF}">
      <dgm:prSet/>
      <dgm:spPr/>
      <dgm:t>
        <a:bodyPr/>
        <a:lstStyle/>
        <a:p>
          <a:endParaRPr lang="en-AU"/>
        </a:p>
      </dgm:t>
    </dgm:pt>
    <dgm:pt modelId="{BB0AF9C7-1AF8-44C2-8CEC-F295DD9F6040}">
      <dgm:prSet phldrT="[Text]" custT="1"/>
      <dgm:spPr/>
      <dgm:t>
        <a:bodyPr/>
        <a:lstStyle/>
        <a:p>
          <a:r>
            <a:rPr lang="en-AU" sz="1100" b="1"/>
            <a:t> Admission support</a:t>
          </a:r>
          <a:endParaRPr lang="en-AU" sz="1100" b="0"/>
        </a:p>
      </dgm:t>
    </dgm:pt>
    <dgm:pt modelId="{007350B4-CDA5-4A67-A2B3-DC28341BBFCB}" type="parTrans" cxnId="{3B3B3180-0431-4917-A1E5-64ECA5D453DD}">
      <dgm:prSet/>
      <dgm:spPr/>
      <dgm:t>
        <a:bodyPr/>
        <a:lstStyle/>
        <a:p>
          <a:endParaRPr lang="en-AU"/>
        </a:p>
      </dgm:t>
    </dgm:pt>
    <dgm:pt modelId="{1B84F6A7-7A9F-4C46-9230-44C683F8091C}" type="sibTrans" cxnId="{3B3B3180-0431-4917-A1E5-64ECA5D453DD}">
      <dgm:prSet/>
      <dgm:spPr/>
      <dgm:t>
        <a:bodyPr/>
        <a:lstStyle/>
        <a:p>
          <a:endParaRPr lang="en-AU"/>
        </a:p>
      </dgm:t>
    </dgm:pt>
    <dgm:pt modelId="{F770B49C-D38D-441D-A174-79622C8642B8}">
      <dgm:prSet phldrT="[Text]" custT="1"/>
      <dgm:spPr/>
      <dgm:t>
        <a:bodyPr/>
        <a:lstStyle/>
        <a:p>
          <a:r>
            <a:rPr lang="en-AU" sz="1100" b="0"/>
            <a:t>STAT support program</a:t>
          </a:r>
        </a:p>
      </dgm:t>
    </dgm:pt>
    <dgm:pt modelId="{8994ECE1-734C-4811-9DCB-6BFF4B5B38C3}" type="parTrans" cxnId="{DA0F7F03-344A-4B95-A77F-E96320AB7527}">
      <dgm:prSet/>
      <dgm:spPr/>
      <dgm:t>
        <a:bodyPr/>
        <a:lstStyle/>
        <a:p>
          <a:endParaRPr lang="en-AU"/>
        </a:p>
      </dgm:t>
    </dgm:pt>
    <dgm:pt modelId="{283C105F-C590-41F0-BDD9-2FB550BAC27D}" type="sibTrans" cxnId="{DA0F7F03-344A-4B95-A77F-E96320AB7527}">
      <dgm:prSet/>
      <dgm:spPr/>
      <dgm:t>
        <a:bodyPr/>
        <a:lstStyle/>
        <a:p>
          <a:endParaRPr lang="en-AU"/>
        </a:p>
      </dgm:t>
    </dgm:pt>
    <dgm:pt modelId="{9C1C5FB3-C687-4106-BCF1-88284A7C0672}">
      <dgm:prSet phldrT="[Text]" custT="1"/>
      <dgm:spPr/>
      <dgm:t>
        <a:bodyPr/>
        <a:lstStyle/>
        <a:p>
          <a:r>
            <a:rPr lang="en-AU" sz="1100" b="0"/>
            <a:t>The Smith Family</a:t>
          </a:r>
        </a:p>
      </dgm:t>
    </dgm:pt>
    <dgm:pt modelId="{AFA0E7BB-C6AC-4BAE-8DF6-DBA8E4162EED}" type="parTrans" cxnId="{91B9500C-0203-40D8-9EF7-F4ACCFFB0C82}">
      <dgm:prSet/>
      <dgm:spPr/>
      <dgm:t>
        <a:bodyPr/>
        <a:lstStyle/>
        <a:p>
          <a:endParaRPr lang="en-AU"/>
        </a:p>
      </dgm:t>
    </dgm:pt>
    <dgm:pt modelId="{4F117514-FA7E-496F-A84C-700E02D92AF2}" type="sibTrans" cxnId="{91B9500C-0203-40D8-9EF7-F4ACCFFB0C82}">
      <dgm:prSet/>
      <dgm:spPr/>
      <dgm:t>
        <a:bodyPr/>
        <a:lstStyle/>
        <a:p>
          <a:endParaRPr lang="en-AU"/>
        </a:p>
      </dgm:t>
    </dgm:pt>
    <dgm:pt modelId="{CA5FD54C-20EF-4AD1-B257-C27889235680}">
      <dgm:prSet phldrT="[Text]" custT="1"/>
      <dgm:spPr/>
      <dgm:t>
        <a:bodyPr/>
        <a:lstStyle/>
        <a:p>
          <a:r>
            <a:rPr lang="en-AU" sz="1100" b="0"/>
            <a:t>Country Education Foundation</a:t>
          </a:r>
        </a:p>
      </dgm:t>
    </dgm:pt>
    <dgm:pt modelId="{593A2AB4-49B8-4645-9578-1F57C6A9A5BE}" type="parTrans" cxnId="{D9B6C864-F9F7-4D45-83B9-4EEC259D49E7}">
      <dgm:prSet/>
      <dgm:spPr/>
      <dgm:t>
        <a:bodyPr/>
        <a:lstStyle/>
        <a:p>
          <a:endParaRPr lang="en-AU"/>
        </a:p>
      </dgm:t>
    </dgm:pt>
    <dgm:pt modelId="{31FAED05-B14E-451D-BEF5-A89B80DFEC55}" type="sibTrans" cxnId="{D9B6C864-F9F7-4D45-83B9-4EEC259D49E7}">
      <dgm:prSet/>
      <dgm:spPr/>
      <dgm:t>
        <a:bodyPr/>
        <a:lstStyle/>
        <a:p>
          <a:endParaRPr lang="en-AU"/>
        </a:p>
      </dgm:t>
    </dgm:pt>
    <dgm:pt modelId="{7C35C82E-1B54-44D5-AAF9-0B628A046F52}">
      <dgm:prSet custT="1"/>
      <dgm:spPr/>
      <dgm:t>
        <a:bodyPr/>
        <a:lstStyle/>
        <a:p>
          <a:r>
            <a:rPr lang="en-AU" sz="1100"/>
            <a:t>Peer mentoring and PASS </a:t>
          </a:r>
        </a:p>
      </dgm:t>
    </dgm:pt>
    <dgm:pt modelId="{AD9D2AFA-AB56-4CE6-99F6-846FE96D79E5}" type="parTrans" cxnId="{81CA43C8-5FF7-4DC2-9DA2-74D7D6C6C663}">
      <dgm:prSet/>
      <dgm:spPr/>
      <dgm:t>
        <a:bodyPr/>
        <a:lstStyle/>
        <a:p>
          <a:endParaRPr lang="en-AU"/>
        </a:p>
      </dgm:t>
    </dgm:pt>
    <dgm:pt modelId="{2BA4465F-50C2-4F16-8AAD-FBB7ADCBA0D7}" type="sibTrans" cxnId="{81CA43C8-5FF7-4DC2-9DA2-74D7D6C6C663}">
      <dgm:prSet/>
      <dgm:spPr/>
      <dgm:t>
        <a:bodyPr/>
        <a:lstStyle/>
        <a:p>
          <a:endParaRPr lang="en-AU"/>
        </a:p>
      </dgm:t>
    </dgm:pt>
    <dgm:pt modelId="{A91722BE-B780-4DB4-A94C-7098809BB599}">
      <dgm:prSet custT="1"/>
      <dgm:spPr/>
      <dgm:t>
        <a:bodyPr/>
        <a:lstStyle/>
        <a:p>
          <a:r>
            <a:rPr lang="en-AU" sz="1100"/>
            <a:t>Targeted outeach campaigns for LSES and non-linear students</a:t>
          </a:r>
        </a:p>
      </dgm:t>
    </dgm:pt>
    <dgm:pt modelId="{DF9E956D-400B-4DA2-B01A-FEDBC482BA8B}" type="parTrans" cxnId="{F3E20E55-204E-432E-8CE4-A80B7E605671}">
      <dgm:prSet/>
      <dgm:spPr/>
      <dgm:t>
        <a:bodyPr/>
        <a:lstStyle/>
        <a:p>
          <a:endParaRPr lang="en-AU"/>
        </a:p>
      </dgm:t>
    </dgm:pt>
    <dgm:pt modelId="{48FAF9A0-BA35-4366-B70B-E604DD02B573}" type="sibTrans" cxnId="{F3E20E55-204E-432E-8CE4-A80B7E605671}">
      <dgm:prSet/>
      <dgm:spPr/>
      <dgm:t>
        <a:bodyPr/>
        <a:lstStyle/>
        <a:p>
          <a:endParaRPr lang="en-AU"/>
        </a:p>
      </dgm:t>
    </dgm:pt>
    <dgm:pt modelId="{65082AD7-D885-4ED8-8F0A-736FBD44CF88}">
      <dgm:prSet custT="1"/>
      <dgm:spPr/>
      <dgm:t>
        <a:bodyPr/>
        <a:lstStyle/>
        <a:p>
          <a:r>
            <a:rPr lang="en-AU" sz="1100"/>
            <a:t>Scholarships and bursaries for continuing students</a:t>
          </a:r>
        </a:p>
      </dgm:t>
    </dgm:pt>
    <dgm:pt modelId="{925D577A-2E7C-4588-9FB7-B92B605B08C9}" type="parTrans" cxnId="{FFE4DD79-911A-46E5-B811-09D890C6C153}">
      <dgm:prSet/>
      <dgm:spPr/>
      <dgm:t>
        <a:bodyPr/>
        <a:lstStyle/>
        <a:p>
          <a:endParaRPr lang="en-AU"/>
        </a:p>
      </dgm:t>
    </dgm:pt>
    <dgm:pt modelId="{F9C5BD9B-346F-4E88-8293-DDD53FCE3863}" type="sibTrans" cxnId="{FFE4DD79-911A-46E5-B811-09D890C6C153}">
      <dgm:prSet/>
      <dgm:spPr/>
      <dgm:t>
        <a:bodyPr/>
        <a:lstStyle/>
        <a:p>
          <a:endParaRPr lang="en-AU"/>
        </a:p>
      </dgm:t>
    </dgm:pt>
    <dgm:pt modelId="{68FE7C92-72C1-4904-9492-CD66E3C90C29}">
      <dgm:prSet custT="1"/>
      <dgm:spPr/>
      <dgm:t>
        <a:bodyPr/>
        <a:lstStyle/>
        <a:p>
          <a:r>
            <a:rPr lang="en-AU" sz="1100"/>
            <a:t>Job placement</a:t>
          </a:r>
        </a:p>
      </dgm:t>
    </dgm:pt>
    <dgm:pt modelId="{B478DE29-249D-4919-BF22-DE0829D8B1C1}" type="parTrans" cxnId="{6C4D112B-65B4-41A6-A3AD-EA1F3BB13B6F}">
      <dgm:prSet/>
      <dgm:spPr/>
      <dgm:t>
        <a:bodyPr/>
        <a:lstStyle/>
        <a:p>
          <a:endParaRPr lang="en-AU"/>
        </a:p>
      </dgm:t>
    </dgm:pt>
    <dgm:pt modelId="{CA79B12B-51B6-4048-97E8-CBCFC99A7101}" type="sibTrans" cxnId="{6C4D112B-65B4-41A6-A3AD-EA1F3BB13B6F}">
      <dgm:prSet/>
      <dgm:spPr/>
      <dgm:t>
        <a:bodyPr/>
        <a:lstStyle/>
        <a:p>
          <a:endParaRPr lang="en-AU"/>
        </a:p>
      </dgm:t>
    </dgm:pt>
    <dgm:pt modelId="{77D34799-033B-4128-A5E1-0CCD662EF6C5}">
      <dgm:prSet/>
      <dgm:spPr/>
      <dgm:t>
        <a:bodyPr/>
        <a:lstStyle/>
        <a:p>
          <a:r>
            <a:rPr lang="en-AU"/>
            <a:t>Cohort specific</a:t>
          </a:r>
        </a:p>
      </dgm:t>
    </dgm:pt>
    <dgm:pt modelId="{7E2460E7-FB4A-4A8F-994E-B2B3E8325124}" type="parTrans" cxnId="{1BAD7A4D-4BF7-4CE9-B540-6AAADD561E70}">
      <dgm:prSet/>
      <dgm:spPr/>
      <dgm:t>
        <a:bodyPr/>
        <a:lstStyle/>
        <a:p>
          <a:endParaRPr lang="en-AU"/>
        </a:p>
      </dgm:t>
    </dgm:pt>
    <dgm:pt modelId="{ACF91A24-A79F-4B83-8D28-DB1E6316090A}" type="sibTrans" cxnId="{1BAD7A4D-4BF7-4CE9-B540-6AAADD561E70}">
      <dgm:prSet/>
      <dgm:spPr/>
      <dgm:t>
        <a:bodyPr/>
        <a:lstStyle/>
        <a:p>
          <a:endParaRPr lang="en-AU"/>
        </a:p>
      </dgm:t>
    </dgm:pt>
    <dgm:pt modelId="{7D63836B-F4E7-4D52-9B20-9777AE400099}">
      <dgm:prSet custT="1"/>
      <dgm:spPr/>
      <dgm:t>
        <a:bodyPr/>
        <a:lstStyle/>
        <a:p>
          <a:r>
            <a:rPr lang="en-AU" sz="1050" b="1"/>
            <a:t>First Peoples</a:t>
          </a:r>
          <a:endParaRPr lang="en-AU" sz="1050"/>
        </a:p>
      </dgm:t>
    </dgm:pt>
    <dgm:pt modelId="{3D1F65C6-24A1-47A0-B3DB-E1C99ADF2C86}" type="parTrans" cxnId="{0DC05B16-2086-46A8-A422-22C881F70BDD}">
      <dgm:prSet/>
      <dgm:spPr/>
      <dgm:t>
        <a:bodyPr/>
        <a:lstStyle/>
        <a:p>
          <a:endParaRPr lang="en-AU"/>
        </a:p>
      </dgm:t>
    </dgm:pt>
    <dgm:pt modelId="{3657D667-31CE-45E0-AA79-47E42DC4FE3F}" type="sibTrans" cxnId="{0DC05B16-2086-46A8-A422-22C881F70BDD}">
      <dgm:prSet/>
      <dgm:spPr/>
      <dgm:t>
        <a:bodyPr/>
        <a:lstStyle/>
        <a:p>
          <a:endParaRPr lang="en-AU"/>
        </a:p>
      </dgm:t>
    </dgm:pt>
    <dgm:pt modelId="{8373732B-2FAE-437B-BE3D-10BD89D40630}">
      <dgm:prSet custT="1"/>
      <dgm:spPr/>
      <dgm:t>
        <a:bodyPr/>
        <a:lstStyle/>
        <a:p>
          <a:r>
            <a:rPr lang="en-AU" sz="1050"/>
            <a:t>First peoples's Health </a:t>
          </a:r>
        </a:p>
      </dgm:t>
    </dgm:pt>
    <dgm:pt modelId="{17720327-731E-4F74-9F0E-6355705AB10C}" type="parTrans" cxnId="{D19E3CBF-4723-4B22-A02D-90DEC24D35A5}">
      <dgm:prSet/>
      <dgm:spPr/>
      <dgm:t>
        <a:bodyPr/>
        <a:lstStyle/>
        <a:p>
          <a:endParaRPr lang="en-AU"/>
        </a:p>
      </dgm:t>
    </dgm:pt>
    <dgm:pt modelId="{9E5DE958-3361-4DBC-9CC1-CDA01ECF6A8A}" type="sibTrans" cxnId="{D19E3CBF-4723-4B22-A02D-90DEC24D35A5}">
      <dgm:prSet/>
      <dgm:spPr/>
      <dgm:t>
        <a:bodyPr/>
        <a:lstStyle/>
        <a:p>
          <a:endParaRPr lang="en-AU"/>
        </a:p>
      </dgm:t>
    </dgm:pt>
    <dgm:pt modelId="{6D0EB86C-A7CD-4E1F-867B-14C850C8C2C1}">
      <dgm:prSet custT="1"/>
      <dgm:spPr/>
      <dgm:t>
        <a:bodyPr/>
        <a:lstStyle/>
        <a:p>
          <a:r>
            <a:rPr lang="en-AU" sz="1050" b="1"/>
            <a:t>Pacific Islander Program</a:t>
          </a:r>
        </a:p>
      </dgm:t>
    </dgm:pt>
    <dgm:pt modelId="{C57035DD-6EC1-4C06-BF31-7F0B63DA25A8}" type="parTrans" cxnId="{8EB6DBB5-6E82-44B8-81D8-0CDC3BB567EB}">
      <dgm:prSet/>
      <dgm:spPr/>
      <dgm:t>
        <a:bodyPr/>
        <a:lstStyle/>
        <a:p>
          <a:endParaRPr lang="en-AU"/>
        </a:p>
      </dgm:t>
    </dgm:pt>
    <dgm:pt modelId="{179552F0-4AC3-4B7C-B871-8C4B96BF04FE}" type="sibTrans" cxnId="{8EB6DBB5-6E82-44B8-81D8-0CDC3BB567EB}">
      <dgm:prSet/>
      <dgm:spPr/>
      <dgm:t>
        <a:bodyPr/>
        <a:lstStyle/>
        <a:p>
          <a:endParaRPr lang="en-AU"/>
        </a:p>
      </dgm:t>
    </dgm:pt>
    <dgm:pt modelId="{2D3FF939-C007-4177-9230-5FA0092B592C}">
      <dgm:prSet custT="1"/>
      <dgm:spPr/>
      <dgm:t>
        <a:bodyPr/>
        <a:lstStyle/>
        <a:p>
          <a:r>
            <a:rPr lang="en-AU" sz="1050"/>
            <a:t>GUMURRII Outreach</a:t>
          </a:r>
        </a:p>
      </dgm:t>
    </dgm:pt>
    <dgm:pt modelId="{F6B09EF1-64A9-4C0D-8FF5-1DEA1A15476F}" type="parTrans" cxnId="{73CAEBC6-8789-48E8-B0E1-2CC055BFEF9A}">
      <dgm:prSet/>
      <dgm:spPr/>
      <dgm:t>
        <a:bodyPr/>
        <a:lstStyle/>
        <a:p>
          <a:endParaRPr lang="en-AU"/>
        </a:p>
      </dgm:t>
    </dgm:pt>
    <dgm:pt modelId="{C3C3AF86-D3FA-4A01-983F-813E69CB7F05}" type="sibTrans" cxnId="{73CAEBC6-8789-48E8-B0E1-2CC055BFEF9A}">
      <dgm:prSet/>
      <dgm:spPr/>
      <dgm:t>
        <a:bodyPr/>
        <a:lstStyle/>
        <a:p>
          <a:endParaRPr lang="en-AU"/>
        </a:p>
      </dgm:t>
    </dgm:pt>
    <dgm:pt modelId="{2377C4F5-1DF2-4D33-8773-E362A9FF6B9A}">
      <dgm:prSet custT="1"/>
      <dgm:spPr/>
      <dgm:t>
        <a:bodyPr/>
        <a:lstStyle/>
        <a:p>
          <a:endParaRPr lang="en-AU" sz="1050"/>
        </a:p>
      </dgm:t>
    </dgm:pt>
    <dgm:pt modelId="{B5E1DE02-6986-436F-A1FB-F9589D1D5BDA}" type="parTrans" cxnId="{A05A4FF7-B026-4A8C-98DD-6FBE4C49C457}">
      <dgm:prSet/>
      <dgm:spPr/>
      <dgm:t>
        <a:bodyPr/>
        <a:lstStyle/>
        <a:p>
          <a:endParaRPr lang="en-AU"/>
        </a:p>
      </dgm:t>
    </dgm:pt>
    <dgm:pt modelId="{21C5368D-D9F6-4FA5-B66D-A61151A00B5B}" type="sibTrans" cxnId="{A05A4FF7-B026-4A8C-98DD-6FBE4C49C457}">
      <dgm:prSet/>
      <dgm:spPr/>
      <dgm:t>
        <a:bodyPr/>
        <a:lstStyle/>
        <a:p>
          <a:endParaRPr lang="en-AU"/>
        </a:p>
      </dgm:t>
    </dgm:pt>
    <dgm:pt modelId="{F4E1AEA7-94EF-422B-82FD-752C424DE70A}">
      <dgm:prSet phldrT="[Text]" custT="1"/>
      <dgm:spPr/>
      <dgm:t>
        <a:bodyPr/>
        <a:lstStyle/>
        <a:p>
          <a:endParaRPr lang="en-AU" sz="1100"/>
        </a:p>
      </dgm:t>
    </dgm:pt>
    <dgm:pt modelId="{6452E415-F20A-42F0-8AFF-D646D3745509}" type="parTrans" cxnId="{E3D73070-D861-42B1-8636-B12CF867A455}">
      <dgm:prSet/>
      <dgm:spPr/>
    </dgm:pt>
    <dgm:pt modelId="{6EC152BB-E322-4369-B6E3-F41E42076857}" type="sibTrans" cxnId="{E3D73070-D861-42B1-8636-B12CF867A455}">
      <dgm:prSet/>
      <dgm:spPr/>
    </dgm:pt>
    <dgm:pt modelId="{65A24A38-9769-451C-962C-B3E2B65D25F2}">
      <dgm:prSet phldrT="[Text]" custT="1"/>
      <dgm:spPr/>
      <dgm:t>
        <a:bodyPr/>
        <a:lstStyle/>
        <a:p>
          <a:endParaRPr lang="en-AU" sz="1100"/>
        </a:p>
      </dgm:t>
    </dgm:pt>
    <dgm:pt modelId="{E461C585-5D27-4AAE-94DC-0E97CEA9FB72}" type="parTrans" cxnId="{844DA04B-09F7-4866-B96B-07D55FB517D1}">
      <dgm:prSet/>
      <dgm:spPr/>
    </dgm:pt>
    <dgm:pt modelId="{4FE118D6-95C1-4D91-AFF9-9E4AA3F774FD}" type="sibTrans" cxnId="{844DA04B-09F7-4866-B96B-07D55FB517D1}">
      <dgm:prSet/>
      <dgm:spPr/>
    </dgm:pt>
    <dgm:pt modelId="{16226CC3-974C-43FB-B02D-D1CBEE1E9A37}">
      <dgm:prSet phldrT="[Text]" custT="1"/>
      <dgm:spPr/>
      <dgm:t>
        <a:bodyPr/>
        <a:lstStyle/>
        <a:p>
          <a:endParaRPr lang="en-AU" sz="1100"/>
        </a:p>
      </dgm:t>
    </dgm:pt>
    <dgm:pt modelId="{EDC61848-B661-4A52-B0EF-5C553E4BCE8B}" type="parTrans" cxnId="{389C65F0-605C-4AD7-B51A-7AC61D4402C4}">
      <dgm:prSet/>
      <dgm:spPr/>
    </dgm:pt>
    <dgm:pt modelId="{58CFB67B-CD5E-4E16-B65E-C64029BB30B4}" type="sibTrans" cxnId="{389C65F0-605C-4AD7-B51A-7AC61D4402C4}">
      <dgm:prSet/>
      <dgm:spPr/>
    </dgm:pt>
    <dgm:pt modelId="{A7F49E42-7351-4884-9087-377A599284BA}">
      <dgm:prSet phldrT="[Text]" custT="1"/>
      <dgm:spPr/>
      <dgm:t>
        <a:bodyPr/>
        <a:lstStyle/>
        <a:p>
          <a:endParaRPr lang="en-AU" sz="1100" b="0"/>
        </a:p>
      </dgm:t>
    </dgm:pt>
    <dgm:pt modelId="{4DAB011B-3C39-4FB0-AD5D-F4DB2757EDD9}" type="parTrans" cxnId="{A8431DD3-FC79-49AF-AC2F-7E5C111F9BBB}">
      <dgm:prSet/>
      <dgm:spPr/>
    </dgm:pt>
    <dgm:pt modelId="{2A6CD9BC-49E2-4561-9187-54606A1F471A}" type="sibTrans" cxnId="{A8431DD3-FC79-49AF-AC2F-7E5C111F9BBB}">
      <dgm:prSet/>
      <dgm:spPr/>
    </dgm:pt>
    <dgm:pt modelId="{1CF6A9A7-CEDC-4F3F-846D-E63E870AE564}">
      <dgm:prSet phldrT="[Text]" custT="1"/>
      <dgm:spPr/>
      <dgm:t>
        <a:bodyPr/>
        <a:lstStyle/>
        <a:p>
          <a:endParaRPr lang="en-AU" sz="1100" b="0"/>
        </a:p>
      </dgm:t>
    </dgm:pt>
    <dgm:pt modelId="{25440ABF-19D1-484C-B704-11142020125D}" type="parTrans" cxnId="{D1400221-3C23-466E-9BC9-AD7B11587A05}">
      <dgm:prSet/>
      <dgm:spPr/>
    </dgm:pt>
    <dgm:pt modelId="{4FB362C4-F9F7-4077-A154-9D6A2E736873}" type="sibTrans" cxnId="{D1400221-3C23-466E-9BC9-AD7B11587A05}">
      <dgm:prSet/>
      <dgm:spPr/>
    </dgm:pt>
    <dgm:pt modelId="{3E488D44-1A18-4E27-BB64-A014070DF222}">
      <dgm:prSet custT="1"/>
      <dgm:spPr/>
      <dgm:t>
        <a:bodyPr/>
        <a:lstStyle/>
        <a:p>
          <a:endParaRPr lang="en-AU" sz="1100"/>
        </a:p>
      </dgm:t>
    </dgm:pt>
    <dgm:pt modelId="{D96CF94B-59CB-4068-8BA5-0A1769654A86}" type="parTrans" cxnId="{F9A847E1-80EF-49A7-8A6B-B91CCFFD72E8}">
      <dgm:prSet/>
      <dgm:spPr/>
    </dgm:pt>
    <dgm:pt modelId="{BC8CCAEF-4325-4BE3-91AE-9F14E251103B}" type="sibTrans" cxnId="{F9A847E1-80EF-49A7-8A6B-B91CCFFD72E8}">
      <dgm:prSet/>
      <dgm:spPr/>
    </dgm:pt>
    <dgm:pt modelId="{E5EC548D-14DB-4A86-BA02-CE54709AABA9}">
      <dgm:prSet custT="1"/>
      <dgm:spPr/>
      <dgm:t>
        <a:bodyPr/>
        <a:lstStyle/>
        <a:p>
          <a:endParaRPr lang="en-AU" sz="1100"/>
        </a:p>
      </dgm:t>
    </dgm:pt>
    <dgm:pt modelId="{1C6E4F0D-2047-4752-B58B-D8EE0580A159}" type="parTrans" cxnId="{392063D7-D225-4AD7-A6C3-9696EB57913D}">
      <dgm:prSet/>
      <dgm:spPr/>
    </dgm:pt>
    <dgm:pt modelId="{A629CD78-A2C1-4AB2-B9CF-898D74CFA345}" type="sibTrans" cxnId="{392063D7-D225-4AD7-A6C3-9696EB57913D}">
      <dgm:prSet/>
      <dgm:spPr/>
    </dgm:pt>
    <dgm:pt modelId="{B222F986-9C67-4BAE-8541-61F113DB0A03}" type="pres">
      <dgm:prSet presAssocID="{E73C50D9-FB6B-4640-ACCF-4EC714D2703B}" presName="linearFlow" presStyleCnt="0">
        <dgm:presLayoutVars>
          <dgm:dir/>
          <dgm:animLvl val="lvl"/>
          <dgm:resizeHandles/>
        </dgm:presLayoutVars>
      </dgm:prSet>
      <dgm:spPr/>
    </dgm:pt>
    <dgm:pt modelId="{F0C46DBE-9F02-45E5-B3CC-A0AAB3F9F0D4}" type="pres">
      <dgm:prSet presAssocID="{C3C2AABE-17F7-4808-9E3A-782C4AB1D7C1}" presName="compositeNode" presStyleCnt="0">
        <dgm:presLayoutVars>
          <dgm:bulletEnabled val="1"/>
        </dgm:presLayoutVars>
      </dgm:prSet>
      <dgm:spPr/>
    </dgm:pt>
    <dgm:pt modelId="{09C1FC76-1232-4763-881A-BA8A719DE115}" type="pres">
      <dgm:prSet presAssocID="{C3C2AABE-17F7-4808-9E3A-782C4AB1D7C1}" presName="image" presStyleLbl="fgImgPlace1" presStyleIdx="0" presStyleCnt="4"/>
      <dgm:spPr>
        <a:blipFill>
          <a:blip xmlns:r="http://schemas.openxmlformats.org/officeDocument/2006/relationships" r:embed="rId1">
            <a:duotone>
              <a:schemeClr val="bg2">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dgm:spPr>
      <dgm:extLst>
        <a:ext uri="{E40237B7-FDA0-4F09-8148-C483321AD2D9}">
          <dgm14:cNvPr xmlns:dgm14="http://schemas.microsoft.com/office/drawing/2010/diagram" id="0" name="" descr="Eye"/>
        </a:ext>
      </dgm:extLst>
    </dgm:pt>
    <dgm:pt modelId="{40E846CE-DCD9-4D9B-8789-227889B1BEA5}" type="pres">
      <dgm:prSet presAssocID="{C3C2AABE-17F7-4808-9E3A-782C4AB1D7C1}" presName="childNode" presStyleLbl="node1" presStyleIdx="0" presStyleCnt="4" custScaleX="112591" custLinFactNeighborX="6729" custLinFactNeighborY="-718">
        <dgm:presLayoutVars>
          <dgm:bulletEnabled val="1"/>
        </dgm:presLayoutVars>
      </dgm:prSet>
      <dgm:spPr/>
    </dgm:pt>
    <dgm:pt modelId="{A0F4192A-00D9-4B01-91E6-76EBB48EAB8C}" type="pres">
      <dgm:prSet presAssocID="{C3C2AABE-17F7-4808-9E3A-782C4AB1D7C1}" presName="parentNode" presStyleLbl="revTx" presStyleIdx="0" presStyleCnt="4">
        <dgm:presLayoutVars>
          <dgm:chMax val="0"/>
          <dgm:bulletEnabled val="1"/>
        </dgm:presLayoutVars>
      </dgm:prSet>
      <dgm:spPr/>
    </dgm:pt>
    <dgm:pt modelId="{82D81312-3B34-4093-B2E8-BCBC013EE4E0}" type="pres">
      <dgm:prSet presAssocID="{BD321668-F142-4D6E-98BC-A977555759A0}" presName="sibTrans" presStyleCnt="0"/>
      <dgm:spPr/>
    </dgm:pt>
    <dgm:pt modelId="{2621CB8E-9B33-4560-96C2-59152781E19E}" type="pres">
      <dgm:prSet presAssocID="{D3DBCAD6-453C-49E7-8367-0F038672E5B8}" presName="compositeNode" presStyleCnt="0">
        <dgm:presLayoutVars>
          <dgm:bulletEnabled val="1"/>
        </dgm:presLayoutVars>
      </dgm:prSet>
      <dgm:spPr/>
    </dgm:pt>
    <dgm:pt modelId="{4597EE52-1743-43ED-98B2-A3D65409E67E}" type="pres">
      <dgm:prSet presAssocID="{D3DBCAD6-453C-49E7-8367-0F038672E5B8}" presName="image" presStyleLbl="fgImgPlace1" presStyleIdx="1" presStyleCnt="4"/>
      <dgm:spPr>
        <a:blipFill>
          <a:blip xmlns:r="http://schemas.openxmlformats.org/officeDocument/2006/relationships" r:embed="rId3">
            <a:duotone>
              <a:schemeClr val="bg2">
                <a:shade val="45000"/>
                <a:satMod val="135000"/>
              </a:schemeClr>
              <a:prstClr val="white"/>
            </a:duotone>
            <a:extLst>
              <a:ext uri="{96DAC541-7B7A-43D3-8B79-37D633B846F1}">
                <asvg:svgBlip xmlns:asvg="http://schemas.microsoft.com/office/drawing/2016/SVG/main" r:embed="rId4"/>
              </a:ext>
            </a:extLst>
          </a:blip>
          <a:srcRect/>
          <a:stretch>
            <a:fillRect/>
          </a:stretch>
        </a:blipFill>
        <a:ln>
          <a:noFill/>
        </a:ln>
      </dgm:spPr>
      <dgm:extLst>
        <a:ext uri="{E40237B7-FDA0-4F09-8148-C483321AD2D9}">
          <dgm14:cNvPr xmlns:dgm14="http://schemas.microsoft.com/office/drawing/2010/diagram" id="0" name="" descr="Open Book"/>
        </a:ext>
      </dgm:extLst>
    </dgm:pt>
    <dgm:pt modelId="{C046D92E-2CEA-46B9-9635-ED88B6C26119}" type="pres">
      <dgm:prSet presAssocID="{D3DBCAD6-453C-49E7-8367-0F038672E5B8}" presName="childNode" presStyleLbl="node1" presStyleIdx="1" presStyleCnt="4" custScaleX="113451" custLinFactNeighborX="7270" custLinFactNeighborY="-239">
        <dgm:presLayoutVars>
          <dgm:bulletEnabled val="1"/>
        </dgm:presLayoutVars>
      </dgm:prSet>
      <dgm:spPr/>
    </dgm:pt>
    <dgm:pt modelId="{FCC05460-1E21-4AF3-915A-B40C02F9BC40}" type="pres">
      <dgm:prSet presAssocID="{D3DBCAD6-453C-49E7-8367-0F038672E5B8}" presName="parentNode" presStyleLbl="revTx" presStyleIdx="1" presStyleCnt="4">
        <dgm:presLayoutVars>
          <dgm:chMax val="0"/>
          <dgm:bulletEnabled val="1"/>
        </dgm:presLayoutVars>
      </dgm:prSet>
      <dgm:spPr/>
    </dgm:pt>
    <dgm:pt modelId="{2B2A2E11-83FB-4FC7-9EDF-BF1214AE7A0C}" type="pres">
      <dgm:prSet presAssocID="{AECDF4F0-2CEC-49E9-8655-EE02ABC15671}" presName="sibTrans" presStyleCnt="0"/>
      <dgm:spPr/>
    </dgm:pt>
    <dgm:pt modelId="{EF8AD07B-F2BD-41C2-BB42-8739EF55788F}" type="pres">
      <dgm:prSet presAssocID="{C2681CAC-7B39-4C1A-A6FA-463E22C2287B}" presName="compositeNode" presStyleCnt="0">
        <dgm:presLayoutVars>
          <dgm:bulletEnabled val="1"/>
        </dgm:presLayoutVars>
      </dgm:prSet>
      <dgm:spPr/>
    </dgm:pt>
    <dgm:pt modelId="{9E10C6C1-20F8-41BA-9A6F-CBCB90F89837}" type="pres">
      <dgm:prSet presAssocID="{C2681CAC-7B39-4C1A-A6FA-463E22C2287B}" presName="image" presStyleLbl="fgImgPlace1" presStyleIdx="2" presStyleCnt="4"/>
      <dgm:spPr>
        <a:blipFill>
          <a:blip xmlns:r="http://schemas.openxmlformats.org/officeDocument/2006/relationships" r:embed="rId5">
            <a:duotone>
              <a:schemeClr val="bg2">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dgm:spPr>
      <dgm:extLst>
        <a:ext uri="{E40237B7-FDA0-4F09-8148-C483321AD2D9}">
          <dgm14:cNvPr xmlns:dgm14="http://schemas.microsoft.com/office/drawing/2010/diagram" id="0" name="" descr="Users"/>
        </a:ext>
      </dgm:extLst>
    </dgm:pt>
    <dgm:pt modelId="{707F6DFC-934C-429A-BFA2-3C7C6366DD07}" type="pres">
      <dgm:prSet presAssocID="{C2681CAC-7B39-4C1A-A6FA-463E22C2287B}" presName="childNode" presStyleLbl="node1" presStyleIdx="2" presStyleCnt="4" custScaleX="107973" custLinFactNeighborX="6409">
        <dgm:presLayoutVars>
          <dgm:bulletEnabled val="1"/>
        </dgm:presLayoutVars>
      </dgm:prSet>
      <dgm:spPr/>
    </dgm:pt>
    <dgm:pt modelId="{E75CBB7C-4208-4562-ACEE-C4E07FA698CE}" type="pres">
      <dgm:prSet presAssocID="{C2681CAC-7B39-4C1A-A6FA-463E22C2287B}" presName="parentNode" presStyleLbl="revTx" presStyleIdx="2" presStyleCnt="4">
        <dgm:presLayoutVars>
          <dgm:chMax val="0"/>
          <dgm:bulletEnabled val="1"/>
        </dgm:presLayoutVars>
      </dgm:prSet>
      <dgm:spPr/>
    </dgm:pt>
    <dgm:pt modelId="{0CAD47FF-AAFE-4AE3-B2A2-C7B7F84CA815}" type="pres">
      <dgm:prSet presAssocID="{6CEABD22-C9AB-4F62-A8C1-ABA0841A350E}" presName="sibTrans" presStyleCnt="0"/>
      <dgm:spPr/>
    </dgm:pt>
    <dgm:pt modelId="{35D35934-07CB-47EF-B2B1-794D3ED7FA76}" type="pres">
      <dgm:prSet presAssocID="{77D34799-033B-4128-A5E1-0CCD662EF6C5}" presName="compositeNode" presStyleCnt="0">
        <dgm:presLayoutVars>
          <dgm:bulletEnabled val="1"/>
        </dgm:presLayoutVars>
      </dgm:prSet>
      <dgm:spPr/>
    </dgm:pt>
    <dgm:pt modelId="{0964081D-4F68-4BFB-AC04-BFEE004F01C4}" type="pres">
      <dgm:prSet presAssocID="{77D34799-033B-4128-A5E1-0CCD662EF6C5}" presName="image" presStyleLbl="fgImgPlace1" presStyleIdx="3" presStyleCnt="4"/>
      <dgm:spPr>
        <a:blipFill>
          <a:blip xmlns:r="http://schemas.openxmlformats.org/officeDocument/2006/relationships" r:embed="rId7">
            <a:duotone>
              <a:prstClr val="black"/>
              <a:schemeClr val="tx2">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Target Audience"/>
        </a:ext>
      </dgm:extLst>
    </dgm:pt>
    <dgm:pt modelId="{079C50D0-E05C-4EB1-BD90-0A62503B5215}" type="pres">
      <dgm:prSet presAssocID="{77D34799-033B-4128-A5E1-0CCD662EF6C5}" presName="childNode" presStyleLbl="node1" presStyleIdx="3" presStyleCnt="4">
        <dgm:presLayoutVars>
          <dgm:bulletEnabled val="1"/>
        </dgm:presLayoutVars>
      </dgm:prSet>
      <dgm:spPr/>
    </dgm:pt>
    <dgm:pt modelId="{BF44B0AF-5A3B-4453-BC5B-AFAC37257C58}" type="pres">
      <dgm:prSet presAssocID="{77D34799-033B-4128-A5E1-0CCD662EF6C5}" presName="parentNode" presStyleLbl="revTx" presStyleIdx="3" presStyleCnt="4">
        <dgm:presLayoutVars>
          <dgm:chMax val="0"/>
          <dgm:bulletEnabled val="1"/>
        </dgm:presLayoutVars>
      </dgm:prSet>
      <dgm:spPr/>
    </dgm:pt>
  </dgm:ptLst>
  <dgm:cxnLst>
    <dgm:cxn modelId="{5237DA01-AB96-4EF9-A63D-BAEBD6F3EC24}" type="presOf" srcId="{CA5FD54C-20EF-4AD1-B257-C27889235680}" destId="{C046D92E-2CEA-46B9-9635-ED88B6C26119}" srcOrd="0" destOrd="9" presId="urn:microsoft.com/office/officeart/2005/8/layout/hList2"/>
    <dgm:cxn modelId="{EBE68102-315C-43BD-BE17-28E472B01C47}" type="presOf" srcId="{2D3FF939-C007-4177-9230-5FA0092B592C}" destId="{079C50D0-E05C-4EB1-BD90-0A62503B5215}" srcOrd="0" destOrd="2" presId="urn:microsoft.com/office/officeart/2005/8/layout/hList2"/>
    <dgm:cxn modelId="{DA0F7F03-344A-4B95-A77F-E96320AB7527}" srcId="{BB0AF9C7-1AF8-44C2-8CEC-F295DD9F6040}" destId="{F770B49C-D38D-441D-A174-79622C8642B8}" srcOrd="0" destOrd="0" parTransId="{8994ECE1-734C-4811-9DCB-6BFF4B5B38C3}" sibTransId="{283C105F-C590-41F0-BDD9-2FB550BAC27D}"/>
    <dgm:cxn modelId="{3A32D905-A3E0-4A5D-9AB4-D15D85887F45}" type="presOf" srcId="{65082AD7-D885-4ED8-8F0A-736FBD44CF88}" destId="{707F6DFC-934C-429A-BFA2-3C7C6366DD07}" srcOrd="0" destOrd="5" presId="urn:microsoft.com/office/officeart/2005/8/layout/hList2"/>
    <dgm:cxn modelId="{6EDE600A-44A7-468F-84F3-8BAE9CBF2FF9}" srcId="{AF14D5CE-C027-4213-80F0-ADFAA14DCFBE}" destId="{ED10024D-261A-4C1D-86B6-CF8577C1B671}" srcOrd="0" destOrd="0" parTransId="{92011242-2B88-4B9B-B0D4-C66D48AC1BC7}" sibTransId="{E0BBD207-7C18-4627-889A-642E15845CBC}"/>
    <dgm:cxn modelId="{91B9500C-0203-40D8-9EF7-F4ACCFFB0C82}" srcId="{F3E4EEA0-E8E4-4CF6-BB2B-D888AA0EE533}" destId="{9C1C5FB3-C687-4106-BCF1-88284A7C0672}" srcOrd="0" destOrd="0" parTransId="{AFA0E7BB-C6AC-4BAE-8DF6-DBA8E4162EED}" sibTransId="{4F117514-FA7E-496F-A84C-700E02D92AF2}"/>
    <dgm:cxn modelId="{0DC05B16-2086-46A8-A422-22C881F70BDD}" srcId="{77D34799-033B-4128-A5E1-0CCD662EF6C5}" destId="{7D63836B-F4E7-4D52-9B20-9777AE400099}" srcOrd="0" destOrd="0" parTransId="{3D1F65C6-24A1-47A0-B3DB-E1C99ADF2C86}" sibTransId="{3657D667-31CE-45E0-AA79-47E42DC4FE3F}"/>
    <dgm:cxn modelId="{EBC9D019-D41F-4A62-B257-EBD0E440FAAD}" type="presOf" srcId="{8373732B-2FAE-437B-BE3D-10BD89D40630}" destId="{079C50D0-E05C-4EB1-BD90-0A62503B5215}" srcOrd="0" destOrd="1" presId="urn:microsoft.com/office/officeart/2005/8/layout/hList2"/>
    <dgm:cxn modelId="{D1400221-3C23-466E-9BC9-AD7B11587A05}" srcId="{BB0AF9C7-1AF8-44C2-8CEC-F295DD9F6040}" destId="{1CF6A9A7-CEDC-4F3F-846D-E63E870AE564}" srcOrd="1" destOrd="0" parTransId="{25440ABF-19D1-484C-B704-11142020125D}" sibTransId="{4FB362C4-F9F7-4077-A154-9D6A2E736873}"/>
    <dgm:cxn modelId="{6C4D112B-65B4-41A6-A3AD-EA1F3BB13B6F}" srcId="{1F3176CE-BEF9-4B39-9921-437AAC47B769}" destId="{68FE7C92-72C1-4904-9492-CD66E3C90C29}" srcOrd="1" destOrd="0" parTransId="{B478DE29-249D-4919-BF22-DE0829D8B1C1}" sibTransId="{CA79B12B-51B6-4048-97E8-CBCFC99A7101}"/>
    <dgm:cxn modelId="{B4AF7E2B-E962-49D4-B893-55A62B81D249}" srcId="{C3C2AABE-17F7-4808-9E3A-782C4AB1D7C1}" destId="{126B10FC-838B-45D6-A87A-FAE5A8D44743}" srcOrd="4" destOrd="0" parTransId="{570CCCA1-3393-463C-9A24-6223766EEE7B}" sibTransId="{98B8C6E5-AF90-4149-AF4F-38641C710DA0}"/>
    <dgm:cxn modelId="{77AC4439-11CE-420A-B133-D26D4D663CFA}" type="presOf" srcId="{77D34799-033B-4128-A5E1-0CCD662EF6C5}" destId="{BF44B0AF-5A3B-4453-BC5B-AFAC37257C58}" srcOrd="0" destOrd="0" presId="urn:microsoft.com/office/officeart/2005/8/layout/hList2"/>
    <dgm:cxn modelId="{BEEDDA3E-6B2D-49A8-B427-02475D51E3B4}" type="presOf" srcId="{AF14D5CE-C027-4213-80F0-ADFAA14DCFBE}" destId="{C046D92E-2CEA-46B9-9635-ED88B6C26119}" srcOrd="0" destOrd="0" presId="urn:microsoft.com/office/officeart/2005/8/layout/hList2"/>
    <dgm:cxn modelId="{6F4A3C5D-4159-4E06-932B-7CD636B9DC43}" type="presOf" srcId="{68FE7C92-72C1-4904-9492-CD66E3C90C29}" destId="{707F6DFC-934C-429A-BFA2-3C7C6366DD07}" srcOrd="0" destOrd="6" presId="urn:microsoft.com/office/officeart/2005/8/layout/hList2"/>
    <dgm:cxn modelId="{9877115F-A365-4859-BC48-317620B2A5D2}" srcId="{C3C2AABE-17F7-4808-9E3A-782C4AB1D7C1}" destId="{DBA05D28-4839-4747-B6A6-59269B79AE15}" srcOrd="2" destOrd="0" parTransId="{266F528C-B757-47CC-BEF0-A78A079E168B}" sibTransId="{A02E6028-3C46-4EB7-87CD-D38D8F7B247F}"/>
    <dgm:cxn modelId="{B22E8C63-21FA-4E73-8DC6-9FE06CEE5C01}" type="presOf" srcId="{C3C2AABE-17F7-4808-9E3A-782C4AB1D7C1}" destId="{A0F4192A-00D9-4B01-91E6-76EBB48EAB8C}" srcOrd="0" destOrd="0" presId="urn:microsoft.com/office/officeart/2005/8/layout/hList2"/>
    <dgm:cxn modelId="{377FCC43-483F-43B8-A80E-98EFD0EB433D}" type="presOf" srcId="{DBA05D28-4839-4747-B6A6-59269B79AE15}" destId="{40E846CE-DCD9-4D9B-8789-227889B1BEA5}" srcOrd="0" destOrd="6" presId="urn:microsoft.com/office/officeart/2005/8/layout/hList2"/>
    <dgm:cxn modelId="{D9B6C864-F9F7-4D45-83B9-4EEC259D49E7}" srcId="{F3E4EEA0-E8E4-4CF6-BB2B-D888AA0EE533}" destId="{CA5FD54C-20EF-4AD1-B257-C27889235680}" srcOrd="1" destOrd="0" parTransId="{593A2AB4-49B8-4645-9578-1F57C6A9A5BE}" sibTransId="{31FAED05-B14E-451D-BEF5-A89B80DFEC55}"/>
    <dgm:cxn modelId="{82FADE44-973C-4C8C-BD5D-75F85AF0FD62}" type="presOf" srcId="{7C35C82E-1B54-44D5-AAF9-0B628A046F52}" destId="{707F6DFC-934C-429A-BFA2-3C7C6366DD07}" srcOrd="0" destOrd="1" presId="urn:microsoft.com/office/officeart/2005/8/layout/hList2"/>
    <dgm:cxn modelId="{C56A7765-1B11-4B4D-8299-2E16DA21CD9D}" srcId="{C2681CAC-7B39-4C1A-A6FA-463E22C2287B}" destId="{1F3176CE-BEF9-4B39-9921-437AAC47B769}" srcOrd="1" destOrd="0" parTransId="{BE290E18-EF5A-4017-9962-A2BF7257E3F3}" sibTransId="{65DCFB6C-031A-49E9-8DDB-99FCA6362D5C}"/>
    <dgm:cxn modelId="{6B48CB66-43BC-4C84-8AC3-D48A441A4F2F}" type="presOf" srcId="{2BFD07D6-7617-4E9D-AFEA-25413ED579AF}" destId="{40E846CE-DCD9-4D9B-8789-227889B1BEA5}" srcOrd="0" destOrd="3" presId="urn:microsoft.com/office/officeart/2005/8/layout/hList2"/>
    <dgm:cxn modelId="{00F54C47-7C08-4999-BDFE-89A9D6E02B7F}" srcId="{C3C2AABE-17F7-4808-9E3A-782C4AB1D7C1}" destId="{10996581-C2DA-4A0C-8397-67E5D5394E08}" srcOrd="0" destOrd="0" parTransId="{AB45BB1C-F5CF-42A0-9BF3-87A27A0FF472}" sibTransId="{F8A2DD18-2A5F-4DC9-97AE-3DB396E12335}"/>
    <dgm:cxn modelId="{56B81E6A-4299-4C2F-9C93-CDF1EF0D4B5C}" srcId="{D3DBCAD6-453C-49E7-8367-0F038672E5B8}" destId="{F3E4EEA0-E8E4-4CF6-BB2B-D888AA0EE533}" srcOrd="2" destOrd="0" parTransId="{A5C72FB0-BDF5-419C-94B7-CD9023CC32DB}" sibTransId="{02CA4795-10FC-48EA-96EA-E100AB362949}"/>
    <dgm:cxn modelId="{844DA04B-09F7-4866-B96B-07D55FB517D1}" srcId="{2BFD07D6-7617-4E9D-AFEA-25413ED579AF}" destId="{65A24A38-9769-451C-962C-B3E2B65D25F2}" srcOrd="1" destOrd="0" parTransId="{E461C585-5D27-4AAE-94DC-0E97CEA9FB72}" sibTransId="{4FE118D6-95C1-4D91-AFF9-9E4AA3F774FD}"/>
    <dgm:cxn modelId="{E1D6036D-4806-4DFC-8CE1-2B2DE5EC208C}" srcId="{E73C50D9-FB6B-4640-ACCF-4EC714D2703B}" destId="{C3C2AABE-17F7-4808-9E3A-782C4AB1D7C1}" srcOrd="0" destOrd="0" parTransId="{496563A7-D968-4336-8998-38FB0AE3E70E}" sibTransId="{BD321668-F142-4D6E-98BC-A977555759A0}"/>
    <dgm:cxn modelId="{897A156D-2EFC-4FED-9A4E-229A92E4ED97}" type="presOf" srcId="{1F3176CE-BEF9-4B39-9921-437AAC47B769}" destId="{707F6DFC-934C-429A-BFA2-3C7C6366DD07}" srcOrd="0" destOrd="4" presId="urn:microsoft.com/office/officeart/2005/8/layout/hList2"/>
    <dgm:cxn modelId="{1BAD7A4D-4BF7-4CE9-B540-6AAADD561E70}" srcId="{E73C50D9-FB6B-4640-ACCF-4EC714D2703B}" destId="{77D34799-033B-4128-A5E1-0CCD662EF6C5}" srcOrd="3" destOrd="0" parTransId="{7E2460E7-FB4A-4A8F-994E-B2B3E8325124}" sibTransId="{ACF91A24-A79F-4B83-8D28-DB1E6316090A}"/>
    <dgm:cxn modelId="{D0D8646F-0DA9-482C-BDB6-BCD56A9B0E0E}" type="presOf" srcId="{1CF6A9A7-CEDC-4F3F-846D-E63E870AE564}" destId="{C046D92E-2CEA-46B9-9635-ED88B6C26119}" srcOrd="0" destOrd="6" presId="urn:microsoft.com/office/officeart/2005/8/layout/hList2"/>
    <dgm:cxn modelId="{E3D73070-D861-42B1-8636-B12CF867A455}" srcId="{10996581-C2DA-4A0C-8397-67E5D5394E08}" destId="{F4E1AEA7-94EF-422B-82FD-752C424DE70A}" srcOrd="1" destOrd="0" parTransId="{6452E415-F20A-42F0-8AFF-D646D3745509}" sibTransId="{6EC152BB-E322-4369-B6E3-F41E42076857}"/>
    <dgm:cxn modelId="{071AC671-0705-4A06-8D03-63F76866A7E1}" type="presOf" srcId="{A91722BE-B780-4DB4-A94C-7098809BB599}" destId="{707F6DFC-934C-429A-BFA2-3C7C6366DD07}" srcOrd="0" destOrd="2" presId="urn:microsoft.com/office/officeart/2005/8/layout/hList2"/>
    <dgm:cxn modelId="{F3E20E55-204E-432E-8CE4-A80B7E605671}" srcId="{547DAE33-324F-438D-A45B-92EA3DEDBCD0}" destId="{A91722BE-B780-4DB4-A94C-7098809BB599}" srcOrd="1" destOrd="0" parTransId="{DF9E956D-400B-4DA2-B01A-FEDBC482BA8B}" sibTransId="{48FAF9A0-BA35-4366-B70B-E604DD02B573}"/>
    <dgm:cxn modelId="{A5C06D76-41E7-4871-9923-EB5928D8DB15}" type="presOf" srcId="{2377C4F5-1DF2-4D33-8773-E362A9FF6B9A}" destId="{079C50D0-E05C-4EB1-BD90-0A62503B5215}" srcOrd="0" destOrd="3" presId="urn:microsoft.com/office/officeart/2005/8/layout/hList2"/>
    <dgm:cxn modelId="{9C1EBC56-8527-4B1F-8A15-3A4590485AED}" srcId="{D3DBCAD6-453C-49E7-8367-0F038672E5B8}" destId="{AF14D5CE-C027-4213-80F0-ADFAA14DCFBE}" srcOrd="0" destOrd="0" parTransId="{535CABE3-249F-4B35-84EC-1ACC5EBF0377}" sibTransId="{E8A36212-2CE0-472A-A79F-6423E5C10CD8}"/>
    <dgm:cxn modelId="{B012DF76-8118-44D9-AFDF-8E390F4015CC}" type="presOf" srcId="{65A24A38-9769-451C-962C-B3E2B65D25F2}" destId="{40E846CE-DCD9-4D9B-8789-227889B1BEA5}" srcOrd="0" destOrd="5" presId="urn:microsoft.com/office/officeart/2005/8/layout/hList2"/>
    <dgm:cxn modelId="{E2615857-F58E-4C40-A866-5FA3DD6E3E5F}" type="presOf" srcId="{3E488D44-1A18-4E27-BB64-A014070DF222}" destId="{707F6DFC-934C-429A-BFA2-3C7C6366DD07}" srcOrd="0" destOrd="3" presId="urn:microsoft.com/office/officeart/2005/8/layout/hList2"/>
    <dgm:cxn modelId="{FFE4DD79-911A-46E5-B811-09D890C6C153}" srcId="{1F3176CE-BEF9-4B39-9921-437AAC47B769}" destId="{65082AD7-D885-4ED8-8F0A-736FBD44CF88}" srcOrd="0" destOrd="0" parTransId="{925D577A-2E7C-4588-9FB7-B92B605B08C9}" sibTransId="{F9C5BD9B-346F-4E88-8293-DDD53FCE3863}"/>
    <dgm:cxn modelId="{16B2FF79-13FF-4F02-A5E1-BD5D96F01717}" type="presOf" srcId="{D447B43F-E520-4908-9E2C-E4DFB0378962}" destId="{40E846CE-DCD9-4D9B-8789-227889B1BEA5}" srcOrd="0" destOrd="1" presId="urn:microsoft.com/office/officeart/2005/8/layout/hList2"/>
    <dgm:cxn modelId="{93C0015A-CB78-4DDB-AD4D-3B8FE8DE4B9F}" type="presOf" srcId="{ED10024D-261A-4C1D-86B6-CF8577C1B671}" destId="{C046D92E-2CEA-46B9-9635-ED88B6C26119}" srcOrd="0" destOrd="1" presId="urn:microsoft.com/office/officeart/2005/8/layout/hList2"/>
    <dgm:cxn modelId="{4EE2FE5A-A647-4523-8C5F-D8AC3A1A3988}" type="presOf" srcId="{547DAE33-324F-438D-A45B-92EA3DEDBCD0}" destId="{707F6DFC-934C-429A-BFA2-3C7C6366DD07}" srcOrd="0" destOrd="0" presId="urn:microsoft.com/office/officeart/2005/8/layout/hList2"/>
    <dgm:cxn modelId="{CBBCAC7B-87A6-45D4-AEC4-298CF058CB65}" srcId="{126B10FC-838B-45D6-A87A-FAE5A8D44743}" destId="{6561C05B-697F-4158-9064-C59953B007A4}" srcOrd="0" destOrd="0" parTransId="{E71C9646-F99A-4CD5-BA88-79E823EBAB2E}" sibTransId="{16553D0D-6169-4F7E-A3D2-F1E980068B12}"/>
    <dgm:cxn modelId="{6437F17C-D97E-48F7-9353-D2D78BC924A2}" type="presOf" srcId="{90502050-F693-4B30-8A0C-D3DDBA68305B}" destId="{707F6DFC-934C-429A-BFA2-3C7C6366DD07}" srcOrd="0" destOrd="8" presId="urn:microsoft.com/office/officeart/2005/8/layout/hList2"/>
    <dgm:cxn modelId="{3B3B3180-0431-4917-A1E5-64ECA5D453DD}" srcId="{D3DBCAD6-453C-49E7-8367-0F038672E5B8}" destId="{BB0AF9C7-1AF8-44C2-8CEC-F295DD9F6040}" srcOrd="1" destOrd="0" parTransId="{007350B4-CDA5-4A67-A2B3-DC28341BBFCB}" sibTransId="{1B84F6A7-7A9F-4C46-9230-44C683F8091C}"/>
    <dgm:cxn modelId="{8DCE1A81-AF98-4863-B064-7C28DE22EA7D}" type="presOf" srcId="{A7F49E42-7351-4884-9087-377A599284BA}" destId="{C046D92E-2CEA-46B9-9635-ED88B6C26119}" srcOrd="0" destOrd="3" presId="urn:microsoft.com/office/officeart/2005/8/layout/hList2"/>
    <dgm:cxn modelId="{84BB3581-B4DC-44FA-ADEF-05355081695A}" type="presOf" srcId="{7D63836B-F4E7-4D52-9B20-9777AE400099}" destId="{079C50D0-E05C-4EB1-BD90-0A62503B5215}" srcOrd="0" destOrd="0" presId="urn:microsoft.com/office/officeart/2005/8/layout/hList2"/>
    <dgm:cxn modelId="{76E8FE86-A6BE-4159-9503-5A5D7D01AFA2}" type="presOf" srcId="{6561C05B-697F-4158-9064-C59953B007A4}" destId="{40E846CE-DCD9-4D9B-8789-227889B1BEA5}" srcOrd="0" destOrd="9" presId="urn:microsoft.com/office/officeart/2005/8/layout/hList2"/>
    <dgm:cxn modelId="{3614338E-56C3-4A75-BB10-BB859A2B8224}" type="presOf" srcId="{9A8BDE57-1D5F-4725-BCFC-ADDCA08D65D7}" destId="{C046D92E-2CEA-46B9-9635-ED88B6C26119}" srcOrd="0" destOrd="10" presId="urn:microsoft.com/office/officeart/2005/8/layout/hList2"/>
    <dgm:cxn modelId="{81B11099-EA41-4A1D-98BB-22D726756FFF}" srcId="{AF14D5CE-C027-4213-80F0-ADFAA14DCFBE}" destId="{FCE5C870-4AFF-4D51-87CB-45CF43763F85}" srcOrd="1" destOrd="0" parTransId="{89D0D9C3-9509-4F6D-ABDE-2E99BCE7CD5B}" sibTransId="{1FA511AE-E909-4DB5-878C-41B51151133C}"/>
    <dgm:cxn modelId="{9457B69B-70AE-45A4-9900-19A3CE6549BE}" type="presOf" srcId="{96ED47B0-5CC6-4BB0-A9E6-49FA38564625}" destId="{40E846CE-DCD9-4D9B-8789-227889B1BEA5}" srcOrd="0" destOrd="4" presId="urn:microsoft.com/office/officeart/2005/8/layout/hList2"/>
    <dgm:cxn modelId="{AA096E9E-F804-448F-BC8C-5AB712789CD8}" srcId="{C2681CAC-7B39-4C1A-A6FA-463E22C2287B}" destId="{547DAE33-324F-438D-A45B-92EA3DEDBCD0}" srcOrd="0" destOrd="0" parTransId="{4922A749-5048-42FC-A8E4-0DC78779240C}" sibTransId="{83229654-6182-4A60-BB42-08600E7E9978}"/>
    <dgm:cxn modelId="{C488E3A3-FE79-4170-9D09-AAE7EC5419A7}" type="presOf" srcId="{F4E1AEA7-94EF-422B-82FD-752C424DE70A}" destId="{40E846CE-DCD9-4D9B-8789-227889B1BEA5}" srcOrd="0" destOrd="2" presId="urn:microsoft.com/office/officeart/2005/8/layout/hList2"/>
    <dgm:cxn modelId="{3C73BAA6-439B-45DD-BF5B-F9669E2D2AC1}" type="presOf" srcId="{6D0EB86C-A7CD-4E1F-867B-14C850C8C2C1}" destId="{079C50D0-E05C-4EB1-BD90-0A62503B5215}" srcOrd="0" destOrd="4" presId="urn:microsoft.com/office/officeart/2005/8/layout/hList2"/>
    <dgm:cxn modelId="{1BA011AE-3F4A-4703-BE4D-4D51B19A35DF}" type="presOf" srcId="{C2681CAC-7B39-4C1A-A6FA-463E22C2287B}" destId="{E75CBB7C-4208-4562-ACEE-C4E07FA698CE}" srcOrd="0" destOrd="0" presId="urn:microsoft.com/office/officeart/2005/8/layout/hList2"/>
    <dgm:cxn modelId="{4955D3AE-0063-4375-82F4-488A38AD8224}" type="presOf" srcId="{16226CC3-974C-43FB-B02D-D1CBEE1E9A37}" destId="{40E846CE-DCD9-4D9B-8789-227889B1BEA5}" srcOrd="0" destOrd="7" presId="urn:microsoft.com/office/officeart/2005/8/layout/hList2"/>
    <dgm:cxn modelId="{7F7303B0-57D8-417B-B6B9-EE1576D6E86A}" type="presOf" srcId="{9C1C5FB3-C687-4106-BCF1-88284A7C0672}" destId="{C046D92E-2CEA-46B9-9635-ED88B6C26119}" srcOrd="0" destOrd="8" presId="urn:microsoft.com/office/officeart/2005/8/layout/hList2"/>
    <dgm:cxn modelId="{AE0A2FB1-EDE8-41BA-892C-CFC8AD663CC3}" type="presOf" srcId="{E5EC548D-14DB-4A86-BA02-CE54709AABA9}" destId="{707F6DFC-934C-429A-BFA2-3C7C6366DD07}" srcOrd="0" destOrd="7" presId="urn:microsoft.com/office/officeart/2005/8/layout/hList2"/>
    <dgm:cxn modelId="{8EB6DBB5-6E82-44B8-81D8-0CDC3BB567EB}" srcId="{77D34799-033B-4128-A5E1-0CCD662EF6C5}" destId="{6D0EB86C-A7CD-4E1F-867B-14C850C8C2C1}" srcOrd="1" destOrd="0" parTransId="{C57035DD-6EC1-4C06-BF31-7F0B63DA25A8}" sibTransId="{179552F0-4AC3-4B7C-B871-8C4B96BF04FE}"/>
    <dgm:cxn modelId="{8B2A05B7-0A4F-4B67-81AF-3B923DC47C99}" type="presOf" srcId="{D3DBCAD6-453C-49E7-8367-0F038672E5B8}" destId="{FCC05460-1E21-4AF3-915A-B40C02F9BC40}" srcOrd="0" destOrd="0" presId="urn:microsoft.com/office/officeart/2005/8/layout/hList2"/>
    <dgm:cxn modelId="{4A5F11B9-AD81-4709-837E-30051A2C3D35}" srcId="{F3E4EEA0-E8E4-4CF6-BB2B-D888AA0EE533}" destId="{9A8BDE57-1D5F-4725-BCFC-ADDCA08D65D7}" srcOrd="2" destOrd="0" parTransId="{39B34CD9-4915-4101-9028-E73CBC7FB0B6}" sibTransId="{F13A3AA4-339E-4FD8-BE31-99948036964C}"/>
    <dgm:cxn modelId="{2C900FBA-E2F6-4017-B740-361A51EF854E}" srcId="{E73C50D9-FB6B-4640-ACCF-4EC714D2703B}" destId="{C2681CAC-7B39-4C1A-A6FA-463E22C2287B}" srcOrd="2" destOrd="0" parTransId="{D4C859F2-6E12-4662-A48F-0C6526868E57}" sibTransId="{6CEABD22-C9AB-4F62-A8C1-ABA0841A350E}"/>
    <dgm:cxn modelId="{D19E3CBF-4723-4B22-A02D-90DEC24D35A5}" srcId="{7D63836B-F4E7-4D52-9B20-9777AE400099}" destId="{8373732B-2FAE-437B-BE3D-10BD89D40630}" srcOrd="0" destOrd="0" parTransId="{17720327-731E-4F74-9F0E-6355705AB10C}" sibTransId="{9E5DE958-3361-4DBC-9CC1-CDA01ECF6A8A}"/>
    <dgm:cxn modelId="{51A6E2C3-2FE1-48B5-9296-17C223671360}" type="presOf" srcId="{126B10FC-838B-45D6-A87A-FAE5A8D44743}" destId="{40E846CE-DCD9-4D9B-8789-227889B1BEA5}" srcOrd="0" destOrd="8" presId="urn:microsoft.com/office/officeart/2005/8/layout/hList2"/>
    <dgm:cxn modelId="{73CAEBC6-8789-48E8-B0E1-2CC055BFEF9A}" srcId="{7D63836B-F4E7-4D52-9B20-9777AE400099}" destId="{2D3FF939-C007-4177-9230-5FA0092B592C}" srcOrd="1" destOrd="0" parTransId="{F6B09EF1-64A9-4C0D-8FF5-1DEA1A15476F}" sibTransId="{C3C3AF86-D3FA-4A01-983F-813E69CB7F05}"/>
    <dgm:cxn modelId="{81CA43C8-5FF7-4DC2-9DA2-74D7D6C6C663}" srcId="{547DAE33-324F-438D-A45B-92EA3DEDBCD0}" destId="{7C35C82E-1B54-44D5-AAF9-0B628A046F52}" srcOrd="0" destOrd="0" parTransId="{AD9D2AFA-AB56-4CE6-99F6-846FE96D79E5}" sibTransId="{2BA4465F-50C2-4F16-8AAD-FBB7ADCBA0D7}"/>
    <dgm:cxn modelId="{A77BC2C8-116A-4065-A4BB-F22F72790F37}" srcId="{2BFD07D6-7617-4E9D-AFEA-25413ED579AF}" destId="{96ED47B0-5CC6-4BB0-A9E6-49FA38564625}" srcOrd="0" destOrd="0" parTransId="{C254DC18-7365-467C-9E3B-DFA328C556ED}" sibTransId="{AA2AFCDB-7D52-49A5-91E3-6C6527AAD332}"/>
    <dgm:cxn modelId="{65D7B3CC-951E-4BA6-B85B-C15B2D13A555}" type="presOf" srcId="{E73C50D9-FB6B-4640-ACCF-4EC714D2703B}" destId="{B222F986-9C67-4BAE-8541-61F113DB0A03}" srcOrd="0" destOrd="0" presId="urn:microsoft.com/office/officeart/2005/8/layout/hList2"/>
    <dgm:cxn modelId="{32CFBACC-04BC-479F-AD59-0170E7E69752}" srcId="{C2681CAC-7B39-4C1A-A6FA-463E22C2287B}" destId="{90502050-F693-4B30-8A0C-D3DDBA68305B}" srcOrd="3" destOrd="0" parTransId="{419D0578-0ABD-43AA-9555-9B61CE320743}" sibTransId="{AA43E5F0-2493-498B-AA8A-D001A7534836}"/>
    <dgm:cxn modelId="{A8431DD3-FC79-49AF-AC2F-7E5C111F9BBB}" srcId="{AF14D5CE-C027-4213-80F0-ADFAA14DCFBE}" destId="{A7F49E42-7351-4884-9087-377A599284BA}" srcOrd="2" destOrd="0" parTransId="{4DAB011B-3C39-4FB0-AD5D-F4DB2757EDD9}" sibTransId="{2A6CD9BC-49E2-4561-9187-54606A1F471A}"/>
    <dgm:cxn modelId="{8C6C82D6-01C7-4CB9-AAB7-D3F1227B8BA5}" srcId="{C3C2AABE-17F7-4808-9E3A-782C4AB1D7C1}" destId="{2BFD07D6-7617-4E9D-AFEA-25413ED579AF}" srcOrd="1" destOrd="0" parTransId="{CFBCBA9D-CC6B-410A-8A92-48AE5B864331}" sibTransId="{8919EC71-557B-4919-9056-FD22F019C66F}"/>
    <dgm:cxn modelId="{9380BAD6-A32E-474D-8C36-5A000A9FC6DC}" type="presOf" srcId="{10996581-C2DA-4A0C-8397-67E5D5394E08}" destId="{40E846CE-DCD9-4D9B-8789-227889B1BEA5}" srcOrd="0" destOrd="0" presId="urn:microsoft.com/office/officeart/2005/8/layout/hList2"/>
    <dgm:cxn modelId="{392063D7-D225-4AD7-A6C3-9696EB57913D}" srcId="{C2681CAC-7B39-4C1A-A6FA-463E22C2287B}" destId="{E5EC548D-14DB-4A86-BA02-CE54709AABA9}" srcOrd="2" destOrd="0" parTransId="{1C6E4F0D-2047-4752-B58B-D8EE0580A159}" sibTransId="{A629CD78-A2C1-4AB2-B9CF-898D74CFA345}"/>
    <dgm:cxn modelId="{A038D5D7-6267-4E1D-B58D-C22453AB075C}" type="presOf" srcId="{F770B49C-D38D-441D-A174-79622C8642B8}" destId="{C046D92E-2CEA-46B9-9635-ED88B6C26119}" srcOrd="0" destOrd="5" presId="urn:microsoft.com/office/officeart/2005/8/layout/hList2"/>
    <dgm:cxn modelId="{2BB810E1-E99C-4513-92B5-3A2C6B15EFA2}" srcId="{10996581-C2DA-4A0C-8397-67E5D5394E08}" destId="{D447B43F-E520-4908-9E2C-E4DFB0378962}" srcOrd="0" destOrd="0" parTransId="{3C4FCF8A-09C7-4B1C-8485-9A0896BAABA2}" sibTransId="{D4C46E73-BDF5-4439-80A1-5458DD98B69D}"/>
    <dgm:cxn modelId="{F9A847E1-80EF-49A7-8A6B-B91CCFFD72E8}" srcId="{547DAE33-324F-438D-A45B-92EA3DEDBCD0}" destId="{3E488D44-1A18-4E27-BB64-A014070DF222}" srcOrd="2" destOrd="0" parTransId="{D96CF94B-59CB-4068-8BA5-0A1769654A86}" sibTransId="{BC8CCAEF-4325-4BE3-91AE-9F14E251103B}"/>
    <dgm:cxn modelId="{E678F6E7-DEDE-46D7-B277-E33F78AE8307}" type="presOf" srcId="{FCE5C870-4AFF-4D51-87CB-45CF43763F85}" destId="{C046D92E-2CEA-46B9-9635-ED88B6C26119}" srcOrd="0" destOrd="2" presId="urn:microsoft.com/office/officeart/2005/8/layout/hList2"/>
    <dgm:cxn modelId="{256373E8-3BAB-4492-9ACD-E1B207503BD0}" srcId="{E73C50D9-FB6B-4640-ACCF-4EC714D2703B}" destId="{D3DBCAD6-453C-49E7-8367-0F038672E5B8}" srcOrd="1" destOrd="0" parTransId="{CF92B0A1-00EC-4203-8EEF-EFBD2CCB79BB}" sibTransId="{AECDF4F0-2CEC-49E9-8655-EE02ABC15671}"/>
    <dgm:cxn modelId="{389C65F0-605C-4AD7-B51A-7AC61D4402C4}" srcId="{C3C2AABE-17F7-4808-9E3A-782C4AB1D7C1}" destId="{16226CC3-974C-43FB-B02D-D1CBEE1E9A37}" srcOrd="3" destOrd="0" parTransId="{EDC61848-B661-4A52-B0EF-5C553E4BCE8B}" sibTransId="{58CFB67B-CD5E-4E16-B65E-C64029BB30B4}"/>
    <dgm:cxn modelId="{EDD762F2-FFC4-47BA-BABB-4B7FF5118495}" type="presOf" srcId="{F3E4EEA0-E8E4-4CF6-BB2B-D888AA0EE533}" destId="{C046D92E-2CEA-46B9-9635-ED88B6C26119}" srcOrd="0" destOrd="7" presId="urn:microsoft.com/office/officeart/2005/8/layout/hList2"/>
    <dgm:cxn modelId="{5A1640F7-3403-4246-AB38-A57D589FDE15}" type="presOf" srcId="{BB0AF9C7-1AF8-44C2-8CEC-F295DD9F6040}" destId="{C046D92E-2CEA-46B9-9635-ED88B6C26119}" srcOrd="0" destOrd="4" presId="urn:microsoft.com/office/officeart/2005/8/layout/hList2"/>
    <dgm:cxn modelId="{A05A4FF7-B026-4A8C-98DD-6FBE4C49C457}" srcId="{7D63836B-F4E7-4D52-9B20-9777AE400099}" destId="{2377C4F5-1DF2-4D33-8773-E362A9FF6B9A}" srcOrd="2" destOrd="0" parTransId="{B5E1DE02-6986-436F-A1FB-F9589D1D5BDA}" sibTransId="{21C5368D-D9F6-4FA5-B66D-A61151A00B5B}"/>
    <dgm:cxn modelId="{84F38195-5623-4C01-9258-5717168031C7}" type="presParOf" srcId="{B222F986-9C67-4BAE-8541-61F113DB0A03}" destId="{F0C46DBE-9F02-45E5-B3CC-A0AAB3F9F0D4}" srcOrd="0" destOrd="0" presId="urn:microsoft.com/office/officeart/2005/8/layout/hList2"/>
    <dgm:cxn modelId="{C28316B8-CF15-4FDC-968B-D42602A66B2A}" type="presParOf" srcId="{F0C46DBE-9F02-45E5-B3CC-A0AAB3F9F0D4}" destId="{09C1FC76-1232-4763-881A-BA8A719DE115}" srcOrd="0" destOrd="0" presId="urn:microsoft.com/office/officeart/2005/8/layout/hList2"/>
    <dgm:cxn modelId="{EF51410E-9BD6-4351-A405-AF021D5BD959}" type="presParOf" srcId="{F0C46DBE-9F02-45E5-B3CC-A0AAB3F9F0D4}" destId="{40E846CE-DCD9-4D9B-8789-227889B1BEA5}" srcOrd="1" destOrd="0" presId="urn:microsoft.com/office/officeart/2005/8/layout/hList2"/>
    <dgm:cxn modelId="{8060CD86-716E-4EA2-BB53-EFC2ED962E04}" type="presParOf" srcId="{F0C46DBE-9F02-45E5-B3CC-A0AAB3F9F0D4}" destId="{A0F4192A-00D9-4B01-91E6-76EBB48EAB8C}" srcOrd="2" destOrd="0" presId="urn:microsoft.com/office/officeart/2005/8/layout/hList2"/>
    <dgm:cxn modelId="{7537A487-A2EB-4BBC-9D15-EEBD26DFC8E2}" type="presParOf" srcId="{B222F986-9C67-4BAE-8541-61F113DB0A03}" destId="{82D81312-3B34-4093-B2E8-BCBC013EE4E0}" srcOrd="1" destOrd="0" presId="urn:microsoft.com/office/officeart/2005/8/layout/hList2"/>
    <dgm:cxn modelId="{7B9A35DC-E557-4834-848D-1027C68CE570}" type="presParOf" srcId="{B222F986-9C67-4BAE-8541-61F113DB0A03}" destId="{2621CB8E-9B33-4560-96C2-59152781E19E}" srcOrd="2" destOrd="0" presId="urn:microsoft.com/office/officeart/2005/8/layout/hList2"/>
    <dgm:cxn modelId="{40F55F77-1F87-4D24-B787-612D71E26FB4}" type="presParOf" srcId="{2621CB8E-9B33-4560-96C2-59152781E19E}" destId="{4597EE52-1743-43ED-98B2-A3D65409E67E}" srcOrd="0" destOrd="0" presId="urn:microsoft.com/office/officeart/2005/8/layout/hList2"/>
    <dgm:cxn modelId="{488A61C5-629C-4D5A-B225-243E552A774F}" type="presParOf" srcId="{2621CB8E-9B33-4560-96C2-59152781E19E}" destId="{C046D92E-2CEA-46B9-9635-ED88B6C26119}" srcOrd="1" destOrd="0" presId="urn:microsoft.com/office/officeart/2005/8/layout/hList2"/>
    <dgm:cxn modelId="{D74DC528-C173-47DF-AA9A-70BE1FFFC5EB}" type="presParOf" srcId="{2621CB8E-9B33-4560-96C2-59152781E19E}" destId="{FCC05460-1E21-4AF3-915A-B40C02F9BC40}" srcOrd="2" destOrd="0" presId="urn:microsoft.com/office/officeart/2005/8/layout/hList2"/>
    <dgm:cxn modelId="{0C0F40E8-7FD9-49C1-AB13-96B6475B2A2A}" type="presParOf" srcId="{B222F986-9C67-4BAE-8541-61F113DB0A03}" destId="{2B2A2E11-83FB-4FC7-9EDF-BF1214AE7A0C}" srcOrd="3" destOrd="0" presId="urn:microsoft.com/office/officeart/2005/8/layout/hList2"/>
    <dgm:cxn modelId="{E6CE3CEE-923F-4BEA-A80A-64EA0C45E410}" type="presParOf" srcId="{B222F986-9C67-4BAE-8541-61F113DB0A03}" destId="{EF8AD07B-F2BD-41C2-BB42-8739EF55788F}" srcOrd="4" destOrd="0" presId="urn:microsoft.com/office/officeart/2005/8/layout/hList2"/>
    <dgm:cxn modelId="{452B3692-0B84-4D4B-AE49-851E0AE60758}" type="presParOf" srcId="{EF8AD07B-F2BD-41C2-BB42-8739EF55788F}" destId="{9E10C6C1-20F8-41BA-9A6F-CBCB90F89837}" srcOrd="0" destOrd="0" presId="urn:microsoft.com/office/officeart/2005/8/layout/hList2"/>
    <dgm:cxn modelId="{F5AA4220-043C-441C-9282-2492DDE68730}" type="presParOf" srcId="{EF8AD07B-F2BD-41C2-BB42-8739EF55788F}" destId="{707F6DFC-934C-429A-BFA2-3C7C6366DD07}" srcOrd="1" destOrd="0" presId="urn:microsoft.com/office/officeart/2005/8/layout/hList2"/>
    <dgm:cxn modelId="{46A4E57B-D4E9-48AF-B9E8-4B6270696816}" type="presParOf" srcId="{EF8AD07B-F2BD-41C2-BB42-8739EF55788F}" destId="{E75CBB7C-4208-4562-ACEE-C4E07FA698CE}" srcOrd="2" destOrd="0" presId="urn:microsoft.com/office/officeart/2005/8/layout/hList2"/>
    <dgm:cxn modelId="{1886C803-23F7-4673-BF98-BDCBAAE92EB2}" type="presParOf" srcId="{B222F986-9C67-4BAE-8541-61F113DB0A03}" destId="{0CAD47FF-AAFE-4AE3-B2A2-C7B7F84CA815}" srcOrd="5" destOrd="0" presId="urn:microsoft.com/office/officeart/2005/8/layout/hList2"/>
    <dgm:cxn modelId="{E4F4C2D1-83ED-44BE-B7B5-38C410E1D444}" type="presParOf" srcId="{B222F986-9C67-4BAE-8541-61F113DB0A03}" destId="{35D35934-07CB-47EF-B2B1-794D3ED7FA76}" srcOrd="6" destOrd="0" presId="urn:microsoft.com/office/officeart/2005/8/layout/hList2"/>
    <dgm:cxn modelId="{98DE9F65-0DFC-4B35-9E4A-581497F9843B}" type="presParOf" srcId="{35D35934-07CB-47EF-B2B1-794D3ED7FA76}" destId="{0964081D-4F68-4BFB-AC04-BFEE004F01C4}" srcOrd="0" destOrd="0" presId="urn:microsoft.com/office/officeart/2005/8/layout/hList2"/>
    <dgm:cxn modelId="{39F7B8FD-D7C7-4D0A-9E95-CE685816B945}" type="presParOf" srcId="{35D35934-07CB-47EF-B2B1-794D3ED7FA76}" destId="{079C50D0-E05C-4EB1-BD90-0A62503B5215}" srcOrd="1" destOrd="0" presId="urn:microsoft.com/office/officeart/2005/8/layout/hList2"/>
    <dgm:cxn modelId="{82886F5C-1F7C-4F8B-9EA8-2BDF3D17F11F}" type="presParOf" srcId="{35D35934-07CB-47EF-B2B1-794D3ED7FA76}" destId="{BF44B0AF-5A3B-4453-BC5B-AFAC37257C58}" srcOrd="2" destOrd="0" presId="urn:microsoft.com/office/officeart/2005/8/layout/h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BC6E71-E2D8-4384-B80F-439BC2938D0D}"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AU"/>
        </a:p>
      </dgm:t>
    </dgm:pt>
    <dgm:pt modelId="{8E8FB555-7611-4F0D-B909-159EA8AA5EE5}">
      <dgm:prSet phldrT="[Text]" phldr="1"/>
      <dgm:spPr/>
      <dgm:t>
        <a:bodyPr/>
        <a:lstStyle/>
        <a:p>
          <a:endParaRPr lang="en-AU"/>
        </a:p>
      </dgm:t>
    </dgm:pt>
    <dgm:pt modelId="{D1E4CC7C-F875-408E-86F6-AB3FD7C2C839}" type="parTrans" cxnId="{2F080EAD-29B9-4E99-A2A9-7FE233B7B909}">
      <dgm:prSet/>
      <dgm:spPr/>
      <dgm:t>
        <a:bodyPr/>
        <a:lstStyle/>
        <a:p>
          <a:endParaRPr lang="en-AU"/>
        </a:p>
      </dgm:t>
    </dgm:pt>
    <dgm:pt modelId="{150E9894-9A17-4DCC-8AAC-9877427454ED}" type="sibTrans" cxnId="{2F080EAD-29B9-4E99-A2A9-7FE233B7B909}">
      <dgm:prSet/>
      <dgm:spPr/>
      <dgm:t>
        <a:bodyPr/>
        <a:lstStyle/>
        <a:p>
          <a:endParaRPr lang="en-AU"/>
        </a:p>
      </dgm:t>
    </dgm:pt>
    <dgm:pt modelId="{6F559C9E-D594-464B-91F7-3301E0E6F116}">
      <dgm:prSet phldrT="[Text]" custT="1"/>
      <dgm:spPr>
        <a:solidFill>
          <a:srgbClr val="B8E34D"/>
        </a:solidFill>
      </dgm:spPr>
      <dgm:t>
        <a:bodyPr/>
        <a:lstStyle/>
        <a:p>
          <a:r>
            <a:rPr lang="en-AU" sz="1050" b="1">
              <a:latin typeface="+mn-lt"/>
            </a:rPr>
            <a:t>Strategic projects</a:t>
          </a:r>
        </a:p>
      </dgm:t>
    </dgm:pt>
    <dgm:pt modelId="{91BF2296-2F00-46A7-B5F9-68321724F154}" type="parTrans" cxnId="{FFB5ED44-36AB-4636-A6E1-53E94DC91502}">
      <dgm:prSet/>
      <dgm:spPr/>
      <dgm:t>
        <a:bodyPr/>
        <a:lstStyle/>
        <a:p>
          <a:endParaRPr lang="en-AU"/>
        </a:p>
      </dgm:t>
    </dgm:pt>
    <dgm:pt modelId="{E5F3314A-7353-4391-8A04-C11CCB728566}" type="sibTrans" cxnId="{FFB5ED44-36AB-4636-A6E1-53E94DC91502}">
      <dgm:prSet/>
      <dgm:spPr/>
      <dgm:t>
        <a:bodyPr/>
        <a:lstStyle/>
        <a:p>
          <a:endParaRPr lang="en-AU"/>
        </a:p>
      </dgm:t>
    </dgm:pt>
    <dgm:pt modelId="{E0E5F010-A04A-4CCB-BAA3-DDAE037E5811}">
      <dgm:prSet phldrT="[Text]" custT="1"/>
      <dgm:spPr>
        <a:solidFill>
          <a:srgbClr val="B8E34D"/>
        </a:solidFill>
      </dgm:spPr>
      <dgm:t>
        <a:bodyPr/>
        <a:lstStyle/>
        <a:p>
          <a:r>
            <a:rPr lang="en-AU" sz="1050" b="1">
              <a:latin typeface="+mn-lt"/>
            </a:rPr>
            <a:t>Evaluation</a:t>
          </a:r>
        </a:p>
      </dgm:t>
    </dgm:pt>
    <dgm:pt modelId="{941AADE1-1E7E-4AAA-886B-B72D93E12437}" type="parTrans" cxnId="{47C96790-0C17-4665-91A6-02B4374C88FF}">
      <dgm:prSet/>
      <dgm:spPr/>
      <dgm:t>
        <a:bodyPr/>
        <a:lstStyle/>
        <a:p>
          <a:endParaRPr lang="en-AU"/>
        </a:p>
      </dgm:t>
    </dgm:pt>
    <dgm:pt modelId="{ECDBDD98-C4FA-42AC-9F22-91053857D591}" type="sibTrans" cxnId="{47C96790-0C17-4665-91A6-02B4374C88FF}">
      <dgm:prSet/>
      <dgm:spPr/>
      <dgm:t>
        <a:bodyPr/>
        <a:lstStyle/>
        <a:p>
          <a:endParaRPr lang="en-AU"/>
        </a:p>
      </dgm:t>
    </dgm:pt>
    <dgm:pt modelId="{627FD907-133C-417D-86BA-A0AB8A4458DD}">
      <dgm:prSet phldrT="[Text]" custT="1"/>
      <dgm:spPr>
        <a:solidFill>
          <a:srgbClr val="B8E34D"/>
        </a:solidFill>
      </dgm:spPr>
      <dgm:t>
        <a:bodyPr/>
        <a:lstStyle/>
        <a:p>
          <a:endParaRPr lang="en-AU" sz="1050" b="1">
            <a:latin typeface="+mn-lt"/>
          </a:endParaRPr>
        </a:p>
      </dgm:t>
    </dgm:pt>
    <dgm:pt modelId="{4AC45325-01CC-472B-A8BB-18E7928FAD4D}" type="parTrans" cxnId="{3CEBB52D-DD5B-44C7-AE2C-D2003E62E166}">
      <dgm:prSet/>
      <dgm:spPr/>
      <dgm:t>
        <a:bodyPr/>
        <a:lstStyle/>
        <a:p>
          <a:endParaRPr lang="en-AU"/>
        </a:p>
      </dgm:t>
    </dgm:pt>
    <dgm:pt modelId="{BCA35E17-9CD9-4A5F-ACC9-60C2CFBA92CF}" type="sibTrans" cxnId="{3CEBB52D-DD5B-44C7-AE2C-D2003E62E166}">
      <dgm:prSet/>
      <dgm:spPr/>
      <dgm:t>
        <a:bodyPr/>
        <a:lstStyle/>
        <a:p>
          <a:endParaRPr lang="en-AU"/>
        </a:p>
      </dgm:t>
    </dgm:pt>
    <dgm:pt modelId="{E0260512-E875-4992-80FB-69F24BA0F216}" type="pres">
      <dgm:prSet presAssocID="{FCBC6E71-E2D8-4384-B80F-439BC2938D0D}" presName="linearFlow" presStyleCnt="0">
        <dgm:presLayoutVars>
          <dgm:dir/>
          <dgm:animLvl val="lvl"/>
          <dgm:resizeHandles/>
        </dgm:presLayoutVars>
      </dgm:prSet>
      <dgm:spPr/>
    </dgm:pt>
    <dgm:pt modelId="{013D2610-7C74-4434-8B9C-6A0F44EE5FCE}" type="pres">
      <dgm:prSet presAssocID="{8E8FB555-7611-4F0D-B909-159EA8AA5EE5}" presName="compositeNode" presStyleCnt="0">
        <dgm:presLayoutVars>
          <dgm:bulletEnabled val="1"/>
        </dgm:presLayoutVars>
      </dgm:prSet>
      <dgm:spPr/>
    </dgm:pt>
    <dgm:pt modelId="{863154F1-EFDF-45E6-8013-7BDDF805C3A7}" type="pres">
      <dgm:prSet presAssocID="{8E8FB555-7611-4F0D-B909-159EA8AA5EE5}" presName="image" presStyleLbl="fgImgPlace1" presStyleIdx="0" presStyleCnt="1" custScaleX="224228" custScaleY="210953" custLinFactX="-86928" custLinFactNeighborX="-100000" custLinFactNeighborY="9646"/>
      <dgm:spPr>
        <a:blipFill rotWithShape="1">
          <a:blip xmlns:r="http://schemas.openxmlformats.org/officeDocument/2006/relationships" r:embed="rId1">
            <a:duotone>
              <a:schemeClr val="bg2">
                <a:shade val="45000"/>
                <a:satMod val="135000"/>
              </a:schemeClr>
              <a:prstClr val="white"/>
            </a:duotone>
            <a:extLst>
              <a:ext uri="{96DAC541-7B7A-43D3-8B79-37D633B846F1}">
                <asvg:svgBlip xmlns:asvg="http://schemas.microsoft.com/office/drawing/2016/SVG/main" r:embed="rId2"/>
              </a:ext>
            </a:extLst>
          </a:blip>
          <a:srcRect/>
          <a:stretch>
            <a:fillRect/>
          </a:stretch>
        </a:blipFill>
        <a:ln>
          <a:noFill/>
        </a:ln>
      </dgm:spPr>
      <dgm:extLst>
        <a:ext uri="{E40237B7-FDA0-4F09-8148-C483321AD2D9}">
          <dgm14:cNvPr xmlns:dgm14="http://schemas.microsoft.com/office/drawing/2010/diagram" id="0" name="" descr="Bar graph with upward trend"/>
        </a:ext>
      </dgm:extLst>
    </dgm:pt>
    <dgm:pt modelId="{B649DF84-781D-4D83-86C3-2B36F8E334C0}" type="pres">
      <dgm:prSet presAssocID="{8E8FB555-7611-4F0D-B909-159EA8AA5EE5}" presName="childNode" presStyleLbl="node1" presStyleIdx="0" presStyleCnt="1" custScaleX="114483">
        <dgm:presLayoutVars>
          <dgm:bulletEnabled val="1"/>
        </dgm:presLayoutVars>
      </dgm:prSet>
      <dgm:spPr/>
    </dgm:pt>
    <dgm:pt modelId="{88370EE1-E1FD-4424-B899-2EDBE0356EF3}" type="pres">
      <dgm:prSet presAssocID="{8E8FB555-7611-4F0D-B909-159EA8AA5EE5}" presName="parentNode" presStyleLbl="revTx" presStyleIdx="0" presStyleCnt="1">
        <dgm:presLayoutVars>
          <dgm:chMax val="0"/>
          <dgm:bulletEnabled val="1"/>
        </dgm:presLayoutVars>
      </dgm:prSet>
      <dgm:spPr/>
    </dgm:pt>
  </dgm:ptLst>
  <dgm:cxnLst>
    <dgm:cxn modelId="{96D23C24-DB2D-40D4-A3BD-928038563FA7}" type="presOf" srcId="{6F559C9E-D594-464B-91F7-3301E0E6F116}" destId="{B649DF84-781D-4D83-86C3-2B36F8E334C0}" srcOrd="0" destOrd="1" presId="urn:microsoft.com/office/officeart/2005/8/layout/hList2"/>
    <dgm:cxn modelId="{B4ECBB24-9D02-414D-AB26-A34596F568CF}" type="presOf" srcId="{FCBC6E71-E2D8-4384-B80F-439BC2938D0D}" destId="{E0260512-E875-4992-80FB-69F24BA0F216}" srcOrd="0" destOrd="0" presId="urn:microsoft.com/office/officeart/2005/8/layout/hList2"/>
    <dgm:cxn modelId="{3CEBB52D-DD5B-44C7-AE2C-D2003E62E166}" srcId="{8E8FB555-7611-4F0D-B909-159EA8AA5EE5}" destId="{627FD907-133C-417D-86BA-A0AB8A4458DD}" srcOrd="0" destOrd="0" parTransId="{4AC45325-01CC-472B-A8BB-18E7928FAD4D}" sibTransId="{BCA35E17-9CD9-4A5F-ACC9-60C2CFBA92CF}"/>
    <dgm:cxn modelId="{FFB5ED44-36AB-4636-A6E1-53E94DC91502}" srcId="{8E8FB555-7611-4F0D-B909-159EA8AA5EE5}" destId="{6F559C9E-D594-464B-91F7-3301E0E6F116}" srcOrd="1" destOrd="0" parTransId="{91BF2296-2F00-46A7-B5F9-68321724F154}" sibTransId="{E5F3314A-7353-4391-8A04-C11CCB728566}"/>
    <dgm:cxn modelId="{A7F6CF4A-EA5E-419E-B2E6-871221141CEA}" type="presOf" srcId="{E0E5F010-A04A-4CCB-BAA3-DDAE037E5811}" destId="{B649DF84-781D-4D83-86C3-2B36F8E334C0}" srcOrd="0" destOrd="2" presId="urn:microsoft.com/office/officeart/2005/8/layout/hList2"/>
    <dgm:cxn modelId="{8B350D54-5E1B-4733-B705-D4DF057E42AC}" type="presOf" srcId="{8E8FB555-7611-4F0D-B909-159EA8AA5EE5}" destId="{88370EE1-E1FD-4424-B899-2EDBE0356EF3}" srcOrd="0" destOrd="0" presId="urn:microsoft.com/office/officeart/2005/8/layout/hList2"/>
    <dgm:cxn modelId="{47C96790-0C17-4665-91A6-02B4374C88FF}" srcId="{8E8FB555-7611-4F0D-B909-159EA8AA5EE5}" destId="{E0E5F010-A04A-4CCB-BAA3-DDAE037E5811}" srcOrd="2" destOrd="0" parTransId="{941AADE1-1E7E-4AAA-886B-B72D93E12437}" sibTransId="{ECDBDD98-C4FA-42AC-9F22-91053857D591}"/>
    <dgm:cxn modelId="{2F080EAD-29B9-4E99-A2A9-7FE233B7B909}" srcId="{FCBC6E71-E2D8-4384-B80F-439BC2938D0D}" destId="{8E8FB555-7611-4F0D-B909-159EA8AA5EE5}" srcOrd="0" destOrd="0" parTransId="{D1E4CC7C-F875-408E-86F6-AB3FD7C2C839}" sibTransId="{150E9894-9A17-4DCC-8AAC-9877427454ED}"/>
    <dgm:cxn modelId="{E30081EC-8297-4E2E-9F5A-36C9DE964DF0}" type="presOf" srcId="{627FD907-133C-417D-86BA-A0AB8A4458DD}" destId="{B649DF84-781D-4D83-86C3-2B36F8E334C0}" srcOrd="0" destOrd="0" presId="urn:microsoft.com/office/officeart/2005/8/layout/hList2"/>
    <dgm:cxn modelId="{40802CFF-20F6-4118-AC2C-D3688EFC329A}" type="presParOf" srcId="{E0260512-E875-4992-80FB-69F24BA0F216}" destId="{013D2610-7C74-4434-8B9C-6A0F44EE5FCE}" srcOrd="0" destOrd="0" presId="urn:microsoft.com/office/officeart/2005/8/layout/hList2"/>
    <dgm:cxn modelId="{4CCB833C-7ED4-48C7-BFC8-DA3FB91B5C9F}" type="presParOf" srcId="{013D2610-7C74-4434-8B9C-6A0F44EE5FCE}" destId="{863154F1-EFDF-45E6-8013-7BDDF805C3A7}" srcOrd="0" destOrd="0" presId="urn:microsoft.com/office/officeart/2005/8/layout/hList2"/>
    <dgm:cxn modelId="{FF58B1E7-BE2B-420D-929A-83CACECEDD2E}" type="presParOf" srcId="{013D2610-7C74-4434-8B9C-6A0F44EE5FCE}" destId="{B649DF84-781D-4D83-86C3-2B36F8E334C0}" srcOrd="1" destOrd="0" presId="urn:microsoft.com/office/officeart/2005/8/layout/hList2"/>
    <dgm:cxn modelId="{1A9A4906-F96B-43CB-A081-642C2AE7B641}" type="presParOf" srcId="{013D2610-7C74-4434-8B9C-6A0F44EE5FCE}" destId="{88370EE1-E1FD-4424-B899-2EDBE0356EF3}" srcOrd="2" destOrd="0" presId="urn:microsoft.com/office/officeart/2005/8/layout/h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F4192A-00D9-4B01-91E6-76EBB48EAB8C}">
      <dsp:nvSpPr>
        <dsp:cNvPr id="0" name=""/>
        <dsp:cNvSpPr/>
      </dsp:nvSpPr>
      <dsp:spPr>
        <a:xfrm rot="16200000">
          <a:off x="-1307400" y="2034533"/>
          <a:ext cx="3090672" cy="333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3984" bIns="0" numCol="1" spcCol="1270" anchor="t" anchorCtr="0">
          <a:noAutofit/>
        </a:bodyPr>
        <a:lstStyle/>
        <a:p>
          <a:pPr marL="0" lvl="0" indent="0" algn="r" defTabSz="1022350">
            <a:lnSpc>
              <a:spcPct val="90000"/>
            </a:lnSpc>
            <a:spcBef>
              <a:spcPct val="0"/>
            </a:spcBef>
            <a:spcAft>
              <a:spcPct val="35000"/>
            </a:spcAft>
            <a:buNone/>
          </a:pPr>
          <a:r>
            <a:rPr lang="en-AU" sz="2300" kern="1200"/>
            <a:t>Pre-access</a:t>
          </a:r>
        </a:p>
      </dsp:txBody>
      <dsp:txXfrm>
        <a:off x="-1307400" y="2034533"/>
        <a:ext cx="3090672" cy="333336"/>
      </dsp:txXfrm>
    </dsp:sp>
    <dsp:sp modelId="{40E846CE-DCD9-4D9B-8789-227889B1BEA5}">
      <dsp:nvSpPr>
        <dsp:cNvPr id="0" name=""/>
        <dsp:cNvSpPr/>
      </dsp:nvSpPr>
      <dsp:spPr>
        <a:xfrm>
          <a:off x="411801" y="633674"/>
          <a:ext cx="1869424" cy="309067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93984" rIns="78232" bIns="78232" numCol="1" spcCol="1270" anchor="t" anchorCtr="0">
          <a:noAutofit/>
        </a:bodyPr>
        <a:lstStyle/>
        <a:p>
          <a:pPr marL="57150" lvl="1" indent="-57150" algn="l" defTabSz="488950">
            <a:lnSpc>
              <a:spcPct val="90000"/>
            </a:lnSpc>
            <a:spcBef>
              <a:spcPct val="0"/>
            </a:spcBef>
            <a:spcAft>
              <a:spcPct val="15000"/>
            </a:spcAft>
            <a:buChar char="•"/>
          </a:pPr>
          <a:r>
            <a:rPr lang="en-AU" sz="1100" b="1" kern="1200"/>
            <a:t>Building aspiration</a:t>
          </a:r>
          <a:endParaRPr lang="en-AU" sz="1100" kern="1200"/>
        </a:p>
        <a:p>
          <a:pPr marL="114300" lvl="2" indent="-57150" algn="l" defTabSz="488950">
            <a:lnSpc>
              <a:spcPct val="90000"/>
            </a:lnSpc>
            <a:spcBef>
              <a:spcPct val="0"/>
            </a:spcBef>
            <a:spcAft>
              <a:spcPct val="15000"/>
            </a:spcAft>
            <a:buChar char="•"/>
          </a:pPr>
          <a:r>
            <a:rPr lang="en-AU" sz="1100" kern="1200"/>
            <a:t>Careers Outreach Program</a:t>
          </a:r>
        </a:p>
        <a:p>
          <a:pPr marL="114300" lvl="2"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b="1" kern="1200"/>
            <a:t>Practical support</a:t>
          </a:r>
          <a:endParaRPr lang="en-AU" sz="1100" kern="1200"/>
        </a:p>
        <a:p>
          <a:pPr marL="114300" lvl="2" indent="-57150" algn="l" defTabSz="488950">
            <a:lnSpc>
              <a:spcPct val="90000"/>
            </a:lnSpc>
            <a:spcBef>
              <a:spcPct val="0"/>
            </a:spcBef>
            <a:spcAft>
              <a:spcPct val="15000"/>
            </a:spcAft>
            <a:buChar char="•"/>
          </a:pPr>
          <a:r>
            <a:rPr lang="en-AU" sz="1100" kern="1200"/>
            <a:t>Uni-Reach Program</a:t>
          </a:r>
        </a:p>
        <a:p>
          <a:pPr marL="114300" lvl="2"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b="1" kern="1200"/>
            <a:t>Adult learner</a:t>
          </a:r>
          <a:endParaRPr lang="en-AU" sz="1100" kern="1200"/>
        </a:p>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b="1" kern="1200"/>
            <a:t>Collaborative partnerships</a:t>
          </a:r>
          <a:endParaRPr lang="en-AU" sz="1100" kern="1200"/>
        </a:p>
        <a:p>
          <a:pPr marL="114300" lvl="2" indent="-57150" algn="l" defTabSz="488950">
            <a:lnSpc>
              <a:spcPct val="90000"/>
            </a:lnSpc>
            <a:spcBef>
              <a:spcPct val="0"/>
            </a:spcBef>
            <a:spcAft>
              <a:spcPct val="15000"/>
            </a:spcAft>
            <a:buChar char="•"/>
          </a:pPr>
          <a:r>
            <a:rPr lang="en-AU" sz="1100" kern="1200"/>
            <a:t>Qld University Widening Participation Consortium</a:t>
          </a:r>
        </a:p>
      </dsp:txBody>
      <dsp:txXfrm>
        <a:off x="411801" y="633674"/>
        <a:ext cx="1869424" cy="3090672"/>
      </dsp:txXfrm>
    </dsp:sp>
    <dsp:sp modelId="{09C1FC76-1232-4763-881A-BA8A719DE115}">
      <dsp:nvSpPr>
        <dsp:cNvPr id="0" name=""/>
        <dsp:cNvSpPr/>
      </dsp:nvSpPr>
      <dsp:spPr>
        <a:xfrm>
          <a:off x="71267" y="215862"/>
          <a:ext cx="666672" cy="666672"/>
        </a:xfrm>
        <a:prstGeom prst="rect">
          <a:avLst/>
        </a:prstGeom>
        <a:blipFill>
          <a:blip xmlns:r="http://schemas.openxmlformats.org/officeDocument/2006/relationships" r:embed="rId1">
            <a:duotone>
              <a:schemeClr val="bg2">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FCC05460-1E21-4AF3-915A-B40C02F9BC40}">
      <dsp:nvSpPr>
        <dsp:cNvPr id="0" name=""/>
        <dsp:cNvSpPr/>
      </dsp:nvSpPr>
      <dsp:spPr>
        <a:xfrm rot="16200000">
          <a:off x="1231324" y="2034533"/>
          <a:ext cx="3090672" cy="333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3984" bIns="0" numCol="1" spcCol="1270" anchor="t" anchorCtr="0">
          <a:noAutofit/>
        </a:bodyPr>
        <a:lstStyle/>
        <a:p>
          <a:pPr marL="0" lvl="0" indent="0" algn="r" defTabSz="1022350">
            <a:lnSpc>
              <a:spcPct val="90000"/>
            </a:lnSpc>
            <a:spcBef>
              <a:spcPct val="0"/>
            </a:spcBef>
            <a:spcAft>
              <a:spcPct val="35000"/>
            </a:spcAft>
            <a:buNone/>
          </a:pPr>
          <a:r>
            <a:rPr lang="en-AU" sz="2300" kern="1200"/>
            <a:t>Access</a:t>
          </a:r>
        </a:p>
      </dsp:txBody>
      <dsp:txXfrm>
        <a:off x="1231324" y="2034533"/>
        <a:ext cx="3090672" cy="333336"/>
      </dsp:txXfrm>
    </dsp:sp>
    <dsp:sp modelId="{C046D92E-2CEA-46B9-9635-ED88B6C26119}">
      <dsp:nvSpPr>
        <dsp:cNvPr id="0" name=""/>
        <dsp:cNvSpPr/>
      </dsp:nvSpPr>
      <dsp:spPr>
        <a:xfrm>
          <a:off x="2952369" y="648479"/>
          <a:ext cx="1883703" cy="3090672"/>
        </a:xfrm>
        <a:prstGeom prst="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93984" rIns="78232" bIns="78232" numCol="1" spcCol="1270" anchor="t" anchorCtr="0">
          <a:noAutofit/>
        </a:bodyPr>
        <a:lstStyle/>
        <a:p>
          <a:pPr marL="57150" lvl="1" indent="-57150" algn="l" defTabSz="488950">
            <a:lnSpc>
              <a:spcPct val="90000"/>
            </a:lnSpc>
            <a:spcBef>
              <a:spcPct val="0"/>
            </a:spcBef>
            <a:spcAft>
              <a:spcPct val="15000"/>
            </a:spcAft>
            <a:buChar char="•"/>
          </a:pPr>
          <a:r>
            <a:rPr lang="en-AU" sz="1100" b="1" kern="1200"/>
            <a:t>Financial Support</a:t>
          </a:r>
          <a:endParaRPr lang="en-AU" sz="1100" b="0" kern="1200"/>
        </a:p>
        <a:p>
          <a:pPr marL="114300" lvl="2" indent="-57150" algn="l" defTabSz="488950">
            <a:lnSpc>
              <a:spcPct val="90000"/>
            </a:lnSpc>
            <a:spcBef>
              <a:spcPct val="0"/>
            </a:spcBef>
            <a:spcAft>
              <a:spcPct val="15000"/>
            </a:spcAft>
            <a:buChar char="•"/>
          </a:pPr>
          <a:r>
            <a:rPr lang="en-AU" sz="1100" b="0" kern="1200"/>
            <a:t>Scholarships and bursaries for commencing students</a:t>
          </a:r>
        </a:p>
        <a:p>
          <a:pPr marL="114300" lvl="2" indent="-57150" algn="l" defTabSz="488950">
            <a:lnSpc>
              <a:spcPct val="90000"/>
            </a:lnSpc>
            <a:spcBef>
              <a:spcPct val="0"/>
            </a:spcBef>
            <a:spcAft>
              <a:spcPct val="15000"/>
            </a:spcAft>
            <a:buChar char="•"/>
          </a:pPr>
          <a:r>
            <a:rPr lang="en-AU" sz="1100" b="0" kern="1200"/>
            <a:t>QTAC application fee support</a:t>
          </a:r>
        </a:p>
        <a:p>
          <a:pPr marL="114300" lvl="2" indent="-57150" algn="l" defTabSz="488950">
            <a:lnSpc>
              <a:spcPct val="90000"/>
            </a:lnSpc>
            <a:spcBef>
              <a:spcPct val="0"/>
            </a:spcBef>
            <a:spcAft>
              <a:spcPct val="15000"/>
            </a:spcAft>
            <a:buChar char="•"/>
          </a:pPr>
          <a:endParaRPr lang="en-AU" sz="1100" b="0" kern="1200"/>
        </a:p>
        <a:p>
          <a:pPr marL="57150" lvl="1" indent="-57150" algn="l" defTabSz="488950">
            <a:lnSpc>
              <a:spcPct val="90000"/>
            </a:lnSpc>
            <a:spcBef>
              <a:spcPct val="0"/>
            </a:spcBef>
            <a:spcAft>
              <a:spcPct val="15000"/>
            </a:spcAft>
            <a:buChar char="•"/>
          </a:pPr>
          <a:r>
            <a:rPr lang="en-AU" sz="1100" b="1" kern="1200"/>
            <a:t> Admission support</a:t>
          </a:r>
          <a:endParaRPr lang="en-AU" sz="1100" b="0" kern="1200"/>
        </a:p>
        <a:p>
          <a:pPr marL="114300" lvl="2" indent="-57150" algn="l" defTabSz="488950">
            <a:lnSpc>
              <a:spcPct val="90000"/>
            </a:lnSpc>
            <a:spcBef>
              <a:spcPct val="0"/>
            </a:spcBef>
            <a:spcAft>
              <a:spcPct val="15000"/>
            </a:spcAft>
            <a:buChar char="•"/>
          </a:pPr>
          <a:r>
            <a:rPr lang="en-AU" sz="1100" b="0" kern="1200"/>
            <a:t>STAT support program</a:t>
          </a:r>
        </a:p>
        <a:p>
          <a:pPr marL="114300" lvl="2" indent="-57150" algn="l" defTabSz="488950">
            <a:lnSpc>
              <a:spcPct val="90000"/>
            </a:lnSpc>
            <a:spcBef>
              <a:spcPct val="0"/>
            </a:spcBef>
            <a:spcAft>
              <a:spcPct val="15000"/>
            </a:spcAft>
            <a:buChar char="•"/>
          </a:pPr>
          <a:endParaRPr lang="en-AU" sz="1100" b="0" kern="1200"/>
        </a:p>
        <a:p>
          <a:pPr marL="57150" lvl="1" indent="-57150" algn="l" defTabSz="488950">
            <a:lnSpc>
              <a:spcPct val="90000"/>
            </a:lnSpc>
            <a:spcBef>
              <a:spcPct val="0"/>
            </a:spcBef>
            <a:spcAft>
              <a:spcPct val="15000"/>
            </a:spcAft>
            <a:buChar char="•"/>
          </a:pPr>
          <a:r>
            <a:rPr lang="en-AU" sz="1100" b="1" kern="1200"/>
            <a:t>Collaborative partnerships</a:t>
          </a:r>
          <a:endParaRPr lang="en-AU" sz="1100" b="0" kern="1200"/>
        </a:p>
        <a:p>
          <a:pPr marL="114300" lvl="2" indent="-57150" algn="l" defTabSz="488950">
            <a:lnSpc>
              <a:spcPct val="90000"/>
            </a:lnSpc>
            <a:spcBef>
              <a:spcPct val="0"/>
            </a:spcBef>
            <a:spcAft>
              <a:spcPct val="15000"/>
            </a:spcAft>
            <a:buChar char="•"/>
          </a:pPr>
          <a:r>
            <a:rPr lang="en-AU" sz="1100" b="0" kern="1200"/>
            <a:t>The Smith Family</a:t>
          </a:r>
        </a:p>
        <a:p>
          <a:pPr marL="114300" lvl="2" indent="-57150" algn="l" defTabSz="488950">
            <a:lnSpc>
              <a:spcPct val="90000"/>
            </a:lnSpc>
            <a:spcBef>
              <a:spcPct val="0"/>
            </a:spcBef>
            <a:spcAft>
              <a:spcPct val="15000"/>
            </a:spcAft>
            <a:buChar char="•"/>
          </a:pPr>
          <a:r>
            <a:rPr lang="en-AU" sz="1100" b="0" kern="1200"/>
            <a:t>Country Education Foundation</a:t>
          </a:r>
        </a:p>
        <a:p>
          <a:pPr marL="114300" lvl="2" indent="-57150" algn="l" defTabSz="444500">
            <a:lnSpc>
              <a:spcPct val="90000"/>
            </a:lnSpc>
            <a:spcBef>
              <a:spcPct val="0"/>
            </a:spcBef>
            <a:spcAft>
              <a:spcPct val="15000"/>
            </a:spcAft>
            <a:buChar char="•"/>
          </a:pPr>
          <a:endParaRPr lang="en-AU" sz="1000" b="0" kern="1200"/>
        </a:p>
      </dsp:txBody>
      <dsp:txXfrm>
        <a:off x="2952369" y="648479"/>
        <a:ext cx="1883703" cy="3090672"/>
      </dsp:txXfrm>
    </dsp:sp>
    <dsp:sp modelId="{4597EE52-1743-43ED-98B2-A3D65409E67E}">
      <dsp:nvSpPr>
        <dsp:cNvPr id="0" name=""/>
        <dsp:cNvSpPr/>
      </dsp:nvSpPr>
      <dsp:spPr>
        <a:xfrm>
          <a:off x="2609992" y="215862"/>
          <a:ext cx="666672" cy="666672"/>
        </a:xfrm>
        <a:prstGeom prst="rect">
          <a:avLst/>
        </a:prstGeom>
        <a:blipFill>
          <a:blip xmlns:r="http://schemas.openxmlformats.org/officeDocument/2006/relationships" r:embed="rId3">
            <a:duotone>
              <a:schemeClr val="bg2">
                <a:shade val="45000"/>
                <a:satMod val="135000"/>
              </a:schemeClr>
              <a:prstClr val="white"/>
            </a:duotone>
            <a:extLs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E75CBB7C-4208-4562-ACEE-C4E07FA698CE}">
      <dsp:nvSpPr>
        <dsp:cNvPr id="0" name=""/>
        <dsp:cNvSpPr/>
      </dsp:nvSpPr>
      <dsp:spPr>
        <a:xfrm rot="16200000">
          <a:off x="3777188" y="2034533"/>
          <a:ext cx="3090672" cy="333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3984" bIns="0" numCol="1" spcCol="1270" anchor="t" anchorCtr="0">
          <a:noAutofit/>
        </a:bodyPr>
        <a:lstStyle/>
        <a:p>
          <a:pPr marL="0" lvl="0" indent="0" algn="r" defTabSz="1022350">
            <a:lnSpc>
              <a:spcPct val="90000"/>
            </a:lnSpc>
            <a:spcBef>
              <a:spcPct val="0"/>
            </a:spcBef>
            <a:spcAft>
              <a:spcPct val="35000"/>
            </a:spcAft>
            <a:buNone/>
          </a:pPr>
          <a:r>
            <a:rPr lang="en-AU" sz="2300" kern="1200"/>
            <a:t>Participation</a:t>
          </a:r>
        </a:p>
      </dsp:txBody>
      <dsp:txXfrm>
        <a:off x="3777188" y="2034533"/>
        <a:ext cx="3090672" cy="333336"/>
      </dsp:txXfrm>
    </dsp:sp>
    <dsp:sp modelId="{707F6DFC-934C-429A-BFA2-3C7C6366DD07}">
      <dsp:nvSpPr>
        <dsp:cNvPr id="0" name=""/>
        <dsp:cNvSpPr/>
      </dsp:nvSpPr>
      <dsp:spPr>
        <a:xfrm>
          <a:off x="5529415" y="655865"/>
          <a:ext cx="1792748" cy="3090672"/>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93984" rIns="78232" bIns="78232" numCol="1" spcCol="1270" anchor="t" anchorCtr="0">
          <a:noAutofit/>
        </a:bodyPr>
        <a:lstStyle/>
        <a:p>
          <a:pPr marL="57150" lvl="1" indent="-57150" algn="l" defTabSz="488950">
            <a:lnSpc>
              <a:spcPct val="90000"/>
            </a:lnSpc>
            <a:spcBef>
              <a:spcPct val="0"/>
            </a:spcBef>
            <a:spcAft>
              <a:spcPct val="15000"/>
            </a:spcAft>
            <a:buChar char="•"/>
          </a:pPr>
          <a:r>
            <a:rPr lang="en-AU" sz="1100" b="1" kern="1200"/>
            <a:t>Augmented orientation, transition and retention </a:t>
          </a:r>
          <a:endParaRPr lang="en-AU" sz="1100" kern="1200"/>
        </a:p>
        <a:p>
          <a:pPr marL="114300" lvl="2" indent="-57150" algn="l" defTabSz="488950">
            <a:lnSpc>
              <a:spcPct val="90000"/>
            </a:lnSpc>
            <a:spcBef>
              <a:spcPct val="0"/>
            </a:spcBef>
            <a:spcAft>
              <a:spcPct val="15000"/>
            </a:spcAft>
            <a:buChar char="•"/>
          </a:pPr>
          <a:r>
            <a:rPr lang="en-AU" sz="1100" kern="1200"/>
            <a:t>Peer mentoring and PASS </a:t>
          </a:r>
        </a:p>
        <a:p>
          <a:pPr marL="114300" lvl="2" indent="-57150" algn="l" defTabSz="488950">
            <a:lnSpc>
              <a:spcPct val="90000"/>
            </a:lnSpc>
            <a:spcBef>
              <a:spcPct val="0"/>
            </a:spcBef>
            <a:spcAft>
              <a:spcPct val="15000"/>
            </a:spcAft>
            <a:buChar char="•"/>
          </a:pPr>
          <a:r>
            <a:rPr lang="en-AU" sz="1100" kern="1200"/>
            <a:t>Targeted outeach campaigns for LSES and non-linear students</a:t>
          </a:r>
        </a:p>
        <a:p>
          <a:pPr marL="114300" lvl="2"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b="1" kern="1200"/>
            <a:t>Student Financial Support</a:t>
          </a:r>
        </a:p>
        <a:p>
          <a:pPr marL="114300" lvl="2" indent="-57150" algn="l" defTabSz="488950">
            <a:lnSpc>
              <a:spcPct val="90000"/>
            </a:lnSpc>
            <a:spcBef>
              <a:spcPct val="0"/>
            </a:spcBef>
            <a:spcAft>
              <a:spcPct val="15000"/>
            </a:spcAft>
            <a:buChar char="•"/>
          </a:pPr>
          <a:r>
            <a:rPr lang="en-AU" sz="1100" kern="1200"/>
            <a:t>Scholarships and bursaries for continuing students</a:t>
          </a:r>
        </a:p>
        <a:p>
          <a:pPr marL="114300" lvl="2" indent="-57150" algn="l" defTabSz="488950">
            <a:lnSpc>
              <a:spcPct val="90000"/>
            </a:lnSpc>
            <a:spcBef>
              <a:spcPct val="0"/>
            </a:spcBef>
            <a:spcAft>
              <a:spcPct val="15000"/>
            </a:spcAft>
            <a:buChar char="•"/>
          </a:pPr>
          <a:r>
            <a:rPr lang="en-AU" sz="1100" kern="1200"/>
            <a:t>Job placement</a:t>
          </a:r>
        </a:p>
        <a:p>
          <a:pPr marL="57150" lvl="1" indent="-57150" algn="l" defTabSz="488950">
            <a:lnSpc>
              <a:spcPct val="90000"/>
            </a:lnSpc>
            <a:spcBef>
              <a:spcPct val="0"/>
            </a:spcBef>
            <a:spcAft>
              <a:spcPct val="15000"/>
            </a:spcAft>
            <a:buChar char="•"/>
          </a:pPr>
          <a:endParaRPr lang="en-AU" sz="1100" kern="1200"/>
        </a:p>
        <a:p>
          <a:pPr marL="57150" lvl="1" indent="-57150" algn="l" defTabSz="488950">
            <a:lnSpc>
              <a:spcPct val="90000"/>
            </a:lnSpc>
            <a:spcBef>
              <a:spcPct val="0"/>
            </a:spcBef>
            <a:spcAft>
              <a:spcPct val="15000"/>
            </a:spcAft>
            <a:buChar char="•"/>
          </a:pPr>
          <a:r>
            <a:rPr lang="en-AU" sz="1100" b="1" kern="1200"/>
            <a:t>Augmented mental health support</a:t>
          </a:r>
          <a:endParaRPr lang="en-AU" sz="1100" b="0" kern="1200"/>
        </a:p>
      </dsp:txBody>
      <dsp:txXfrm>
        <a:off x="5529415" y="655865"/>
        <a:ext cx="1792748" cy="3090672"/>
      </dsp:txXfrm>
    </dsp:sp>
    <dsp:sp modelId="{9E10C6C1-20F8-41BA-9A6F-CBCB90F89837}">
      <dsp:nvSpPr>
        <dsp:cNvPr id="0" name=""/>
        <dsp:cNvSpPr/>
      </dsp:nvSpPr>
      <dsp:spPr>
        <a:xfrm>
          <a:off x="5155856" y="215862"/>
          <a:ext cx="666672" cy="666672"/>
        </a:xfrm>
        <a:prstGeom prst="rect">
          <a:avLst/>
        </a:prstGeom>
        <a:blipFill>
          <a:blip xmlns:r="http://schemas.openxmlformats.org/officeDocument/2006/relationships" r:embed="rId5">
            <a:duotone>
              <a:schemeClr val="bg2">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F44B0AF-5A3B-4453-BC5B-AFAC37257C58}">
      <dsp:nvSpPr>
        <dsp:cNvPr id="0" name=""/>
        <dsp:cNvSpPr/>
      </dsp:nvSpPr>
      <dsp:spPr>
        <a:xfrm rot="16200000">
          <a:off x="6277575" y="2034533"/>
          <a:ext cx="3090672" cy="3333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3984" bIns="0" numCol="1" spcCol="1270" anchor="t" anchorCtr="0">
          <a:noAutofit/>
        </a:bodyPr>
        <a:lstStyle/>
        <a:p>
          <a:pPr marL="0" lvl="0" indent="0" algn="r" defTabSz="1022350">
            <a:lnSpc>
              <a:spcPct val="90000"/>
            </a:lnSpc>
            <a:spcBef>
              <a:spcPct val="0"/>
            </a:spcBef>
            <a:spcAft>
              <a:spcPct val="35000"/>
            </a:spcAft>
            <a:buNone/>
          </a:pPr>
          <a:r>
            <a:rPr lang="en-AU" sz="2300" kern="1200"/>
            <a:t>Cohort specific</a:t>
          </a:r>
        </a:p>
      </dsp:txBody>
      <dsp:txXfrm>
        <a:off x="6277575" y="2034533"/>
        <a:ext cx="3090672" cy="333336"/>
      </dsp:txXfrm>
    </dsp:sp>
    <dsp:sp modelId="{079C50D0-E05C-4EB1-BD90-0A62503B5215}">
      <dsp:nvSpPr>
        <dsp:cNvPr id="0" name=""/>
        <dsp:cNvSpPr/>
      </dsp:nvSpPr>
      <dsp:spPr>
        <a:xfrm>
          <a:off x="7989579" y="655865"/>
          <a:ext cx="1660367" cy="3090672"/>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293984" rIns="78232" bIns="78232" numCol="1" spcCol="1270" anchor="t" anchorCtr="0">
          <a:noAutofit/>
        </a:bodyPr>
        <a:lstStyle/>
        <a:p>
          <a:pPr marL="57150" lvl="1" indent="-57150" algn="l" defTabSz="466725">
            <a:lnSpc>
              <a:spcPct val="90000"/>
            </a:lnSpc>
            <a:spcBef>
              <a:spcPct val="0"/>
            </a:spcBef>
            <a:spcAft>
              <a:spcPct val="15000"/>
            </a:spcAft>
            <a:buChar char="•"/>
          </a:pPr>
          <a:r>
            <a:rPr lang="en-AU" sz="1050" b="1" kern="1200"/>
            <a:t>First Peoples</a:t>
          </a:r>
          <a:endParaRPr lang="en-AU" sz="1050" kern="1200"/>
        </a:p>
        <a:p>
          <a:pPr marL="114300" lvl="2" indent="-57150" algn="l" defTabSz="466725">
            <a:lnSpc>
              <a:spcPct val="90000"/>
            </a:lnSpc>
            <a:spcBef>
              <a:spcPct val="0"/>
            </a:spcBef>
            <a:spcAft>
              <a:spcPct val="15000"/>
            </a:spcAft>
            <a:buChar char="•"/>
          </a:pPr>
          <a:r>
            <a:rPr lang="en-AU" sz="1050" kern="1200"/>
            <a:t>First peoples's Health </a:t>
          </a:r>
        </a:p>
        <a:p>
          <a:pPr marL="114300" lvl="2" indent="-57150" algn="l" defTabSz="466725">
            <a:lnSpc>
              <a:spcPct val="90000"/>
            </a:lnSpc>
            <a:spcBef>
              <a:spcPct val="0"/>
            </a:spcBef>
            <a:spcAft>
              <a:spcPct val="15000"/>
            </a:spcAft>
            <a:buChar char="•"/>
          </a:pPr>
          <a:r>
            <a:rPr lang="en-AU" sz="1050" kern="1200"/>
            <a:t>GUMURRII Outreach</a:t>
          </a:r>
        </a:p>
        <a:p>
          <a:pPr marL="114300" lvl="2" indent="-57150" algn="l" defTabSz="466725">
            <a:lnSpc>
              <a:spcPct val="90000"/>
            </a:lnSpc>
            <a:spcBef>
              <a:spcPct val="0"/>
            </a:spcBef>
            <a:spcAft>
              <a:spcPct val="15000"/>
            </a:spcAft>
            <a:buChar char="•"/>
          </a:pPr>
          <a:endParaRPr lang="en-AU" sz="1050" kern="1200"/>
        </a:p>
        <a:p>
          <a:pPr marL="57150" lvl="1" indent="-57150" algn="l" defTabSz="466725">
            <a:lnSpc>
              <a:spcPct val="90000"/>
            </a:lnSpc>
            <a:spcBef>
              <a:spcPct val="0"/>
            </a:spcBef>
            <a:spcAft>
              <a:spcPct val="15000"/>
            </a:spcAft>
            <a:buChar char="•"/>
          </a:pPr>
          <a:r>
            <a:rPr lang="en-AU" sz="1050" b="1" kern="1200"/>
            <a:t>Pacific Islander Program</a:t>
          </a:r>
        </a:p>
      </dsp:txBody>
      <dsp:txXfrm>
        <a:off x="7989579" y="655865"/>
        <a:ext cx="1660367" cy="3090672"/>
      </dsp:txXfrm>
    </dsp:sp>
    <dsp:sp modelId="{0964081D-4F68-4BFB-AC04-BFEE004F01C4}">
      <dsp:nvSpPr>
        <dsp:cNvPr id="0" name=""/>
        <dsp:cNvSpPr/>
      </dsp:nvSpPr>
      <dsp:spPr>
        <a:xfrm>
          <a:off x="7656243" y="215862"/>
          <a:ext cx="666672" cy="666672"/>
        </a:xfrm>
        <a:prstGeom prst="rect">
          <a:avLst/>
        </a:prstGeom>
        <a:blipFill>
          <a:blip xmlns:r="http://schemas.openxmlformats.org/officeDocument/2006/relationships" r:embed="rId7">
            <a:duotone>
              <a:prstClr val="black"/>
              <a:schemeClr val="tx2">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370EE1-E1FD-4424-B899-2EDBE0356EF3}">
      <dsp:nvSpPr>
        <dsp:cNvPr id="0" name=""/>
        <dsp:cNvSpPr/>
      </dsp:nvSpPr>
      <dsp:spPr>
        <a:xfrm rot="16200000">
          <a:off x="839429" y="682757"/>
          <a:ext cx="861822" cy="182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60786" bIns="0" numCol="1" spcCol="1270" anchor="t" anchorCtr="0">
          <a:noAutofit/>
        </a:bodyPr>
        <a:lstStyle/>
        <a:p>
          <a:pPr marL="0" lvl="0" indent="0" algn="r" defTabSz="577850">
            <a:lnSpc>
              <a:spcPct val="90000"/>
            </a:lnSpc>
            <a:spcBef>
              <a:spcPct val="0"/>
            </a:spcBef>
            <a:spcAft>
              <a:spcPct val="35000"/>
            </a:spcAft>
            <a:buNone/>
          </a:pPr>
          <a:endParaRPr lang="en-AU" sz="1300" kern="1200"/>
        </a:p>
      </dsp:txBody>
      <dsp:txXfrm>
        <a:off x="839429" y="682757"/>
        <a:ext cx="861822" cy="182308"/>
      </dsp:txXfrm>
    </dsp:sp>
    <dsp:sp modelId="{B649DF84-781D-4D83-86C3-2B36F8E334C0}">
      <dsp:nvSpPr>
        <dsp:cNvPr id="0" name=""/>
        <dsp:cNvSpPr/>
      </dsp:nvSpPr>
      <dsp:spPr>
        <a:xfrm>
          <a:off x="809608" y="343000"/>
          <a:ext cx="8724933" cy="861822"/>
        </a:xfrm>
        <a:prstGeom prst="rect">
          <a:avLst/>
        </a:prstGeom>
        <a:solidFill>
          <a:srgbClr val="B8E34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160786" rIns="78232" bIns="78232" numCol="1" spcCol="1270" anchor="t" anchorCtr="0">
          <a:noAutofit/>
        </a:bodyPr>
        <a:lstStyle/>
        <a:p>
          <a:pPr marL="57150" lvl="1" indent="-57150" algn="l" defTabSz="466725">
            <a:lnSpc>
              <a:spcPct val="90000"/>
            </a:lnSpc>
            <a:spcBef>
              <a:spcPct val="0"/>
            </a:spcBef>
            <a:spcAft>
              <a:spcPct val="15000"/>
            </a:spcAft>
            <a:buChar char="•"/>
          </a:pPr>
          <a:endParaRPr lang="en-AU" sz="1050" b="1" kern="1200">
            <a:latin typeface="+mn-lt"/>
          </a:endParaRPr>
        </a:p>
        <a:p>
          <a:pPr marL="57150" lvl="1" indent="-57150" algn="l" defTabSz="466725">
            <a:lnSpc>
              <a:spcPct val="90000"/>
            </a:lnSpc>
            <a:spcBef>
              <a:spcPct val="0"/>
            </a:spcBef>
            <a:spcAft>
              <a:spcPct val="15000"/>
            </a:spcAft>
            <a:buChar char="•"/>
          </a:pPr>
          <a:r>
            <a:rPr lang="en-AU" sz="1050" b="1" kern="1200">
              <a:latin typeface="+mn-lt"/>
            </a:rPr>
            <a:t>Strategic projects</a:t>
          </a:r>
        </a:p>
        <a:p>
          <a:pPr marL="57150" lvl="1" indent="-57150" algn="l" defTabSz="466725">
            <a:lnSpc>
              <a:spcPct val="90000"/>
            </a:lnSpc>
            <a:spcBef>
              <a:spcPct val="0"/>
            </a:spcBef>
            <a:spcAft>
              <a:spcPct val="15000"/>
            </a:spcAft>
            <a:buChar char="•"/>
          </a:pPr>
          <a:r>
            <a:rPr lang="en-AU" sz="1050" b="1" kern="1200">
              <a:latin typeface="+mn-lt"/>
            </a:rPr>
            <a:t>Evaluation</a:t>
          </a:r>
        </a:p>
      </dsp:txBody>
      <dsp:txXfrm>
        <a:off x="809608" y="343000"/>
        <a:ext cx="8724933" cy="861822"/>
      </dsp:txXfrm>
    </dsp:sp>
    <dsp:sp modelId="{863154F1-EFDF-45E6-8013-7BDDF805C3A7}">
      <dsp:nvSpPr>
        <dsp:cNvPr id="0" name=""/>
        <dsp:cNvSpPr/>
      </dsp:nvSpPr>
      <dsp:spPr>
        <a:xfrm>
          <a:off x="271136" y="-64752"/>
          <a:ext cx="817573" cy="769170"/>
        </a:xfrm>
        <a:prstGeom prst="rect">
          <a:avLst/>
        </a:prstGeom>
        <a:blipFill rotWithShape="1">
          <a:blip xmlns:r="http://schemas.openxmlformats.org/officeDocument/2006/relationships" r:embed="rId1">
            <a:duotone>
              <a:schemeClr val="bg2">
                <a:shade val="45000"/>
                <a:satMod val="135000"/>
              </a:schemeClr>
              <a:prstClr val="white"/>
            </a:duotone>
            <a:extLst>
              <a:ext uri="{96DAC541-7B7A-43D3-8B79-37D633B846F1}">
                <asvg:svgBlip xmlns:asvg="http://schemas.microsoft.com/office/drawing/2016/SVG/main" r:embed="rId2"/>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63043D7E2824D96DD2EB2AE8A6ECA" ma:contentTypeVersion="2" ma:contentTypeDescription="Create a new document." ma:contentTypeScope="" ma:versionID="2bd98d9cc4f2802197a511cdf5571eb4">
  <xsd:schema xmlns:xsd="http://www.w3.org/2001/XMLSchema" xmlns:xs="http://www.w3.org/2001/XMLSchema" xmlns:p="http://schemas.microsoft.com/office/2006/metadata/properties" xmlns:ns2="c881f7f8-7f3e-48e6-97ca-38c04b291ae7" targetNamespace="http://schemas.microsoft.com/office/2006/metadata/properties" ma:root="true" ma:fieldsID="bddc70ac6f9e162aedb57186450efcd0" ns2:_="">
    <xsd:import namespace="c881f7f8-7f3e-48e6-97ca-38c04b291a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1f7f8-7f3e-48e6-97ca-38c04b291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4975-0C2B-4E79-AD4D-55C7A84B2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1f7f8-7f3e-48e6-97ca-38c04b291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3F4DF-11BA-40BA-A5AC-E73D332C73F4}">
  <ds:schemaRefs>
    <ds:schemaRef ds:uri="http://schemas.microsoft.com/sharepoint/v3/contenttype/forms"/>
  </ds:schemaRefs>
</ds:datastoreItem>
</file>

<file path=customXml/itemProps3.xml><?xml version="1.0" encoding="utf-8"?>
<ds:datastoreItem xmlns:ds="http://schemas.openxmlformats.org/officeDocument/2006/customXml" ds:itemID="{72823C21-1B07-478A-82E1-6FB59A4218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81f7f8-7f3e-48e6-97ca-38c04b291ae7"/>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23B2B292-5E79-45C7-93C8-E3BEE1E4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2349</Words>
  <Characters>15528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Grgic</dc:creator>
  <cp:keywords/>
  <dc:description/>
  <cp:lastModifiedBy>Michelle Wear</cp:lastModifiedBy>
  <cp:revision>2</cp:revision>
  <cp:lastPrinted>2019-02-27T22:26:00Z</cp:lastPrinted>
  <dcterms:created xsi:type="dcterms:W3CDTF">2020-03-29T22:20:00Z</dcterms:created>
  <dcterms:modified xsi:type="dcterms:W3CDTF">2020-08-06T00:30:00Z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0x01010010363043D7E2824D96DD2EB2AE8A6ECA</vt:lpwstr>
  </property>
</Properties>
</file>