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241EB" w14:textId="77777777" w:rsidR="001333B0" w:rsidRDefault="001333B0" w:rsidP="001333B0">
      <w:pPr>
        <w:pStyle w:val="Heading1"/>
      </w:pPr>
      <w:bookmarkStart w:id="0" w:name="_GoBack"/>
      <w:bookmarkEnd w:id="0"/>
      <w:r w:rsidRPr="00E75A27">
        <w:t>AC</w:t>
      </w:r>
      <w:r>
        <w:t>CESS AND PARTICIPATION PLAN 2020</w:t>
      </w:r>
    </w:p>
    <w:p w14:paraId="1AA7A42C" w14:textId="77777777" w:rsidR="00E75A27" w:rsidRPr="00E75A27" w:rsidRDefault="00D660E5" w:rsidP="00E75A27">
      <w:pPr>
        <w:pStyle w:val="Heading2"/>
      </w:pPr>
      <w:r>
        <w:t>RMIT University</w:t>
      </w:r>
    </w:p>
    <w:p w14:paraId="2C51F09F" w14:textId="77777777" w:rsidR="00E75A27" w:rsidRPr="005F20C2" w:rsidRDefault="00E75A27" w:rsidP="00E75A27">
      <w:pPr>
        <w:spacing w:after="0" w:line="240" w:lineRule="auto"/>
        <w:rPr>
          <w:rFonts w:ascii="Calibri" w:hAnsi="Calibri" w:cstheme="minorHAnsi"/>
        </w:rPr>
      </w:pPr>
    </w:p>
    <w:p w14:paraId="5E88C5EC" w14:textId="77777777" w:rsidR="00E75A27" w:rsidRPr="00B47C60" w:rsidRDefault="00E75A27" w:rsidP="0052529A">
      <w:pPr>
        <w:pStyle w:val="ListNumber"/>
        <w:numPr>
          <w:ilvl w:val="0"/>
          <w:numId w:val="4"/>
        </w:numPr>
        <w:spacing w:after="240" w:line="240" w:lineRule="auto"/>
        <w:ind w:left="357" w:hanging="357"/>
        <w:rPr>
          <w:rFonts w:cstheme="minorHAnsi"/>
        </w:rPr>
      </w:pPr>
      <w:r w:rsidRPr="00B47C60">
        <w:rPr>
          <w:rFonts w:cstheme="minorHAnsi"/>
          <w:b/>
        </w:rPr>
        <w:t>Equity outcomes</w:t>
      </w:r>
      <w:r w:rsidR="00BE4F09" w:rsidRPr="00B47C60">
        <w:rPr>
          <w:rFonts w:cstheme="minorHAnsi"/>
          <w:b/>
        </w:rPr>
        <w:t xml:space="preserve"> and strategies</w:t>
      </w:r>
      <w:r w:rsidRPr="00B47C60">
        <w:rPr>
          <w:rFonts w:cstheme="minorHAnsi"/>
        </w:rPr>
        <w:t xml:space="preserve">: </w:t>
      </w:r>
      <w:r w:rsidR="00BE4F09" w:rsidRPr="00B47C60">
        <w:rPr>
          <w:rFonts w:cstheme="minorHAnsi"/>
        </w:rPr>
        <w:t>for improving outcomes for people from a low SES background</w:t>
      </w:r>
      <w:r w:rsidRPr="00B47C60">
        <w:rPr>
          <w:rFonts w:cstheme="minorHAnsi"/>
        </w:rPr>
        <w:t>.</w:t>
      </w:r>
    </w:p>
    <w:p w14:paraId="401DD77C" w14:textId="77777777" w:rsidR="00A66F46" w:rsidRPr="00B47C60" w:rsidRDefault="00A66F46" w:rsidP="009A6827">
      <w:pPr>
        <w:pStyle w:val="ListNumber"/>
        <w:numPr>
          <w:ilvl w:val="0"/>
          <w:numId w:val="0"/>
        </w:numPr>
        <w:spacing w:after="240" w:line="240" w:lineRule="auto"/>
        <w:rPr>
          <w:rFonts w:cstheme="minorHAnsi"/>
        </w:rPr>
      </w:pPr>
    </w:p>
    <w:p w14:paraId="53E08756" w14:textId="77777777" w:rsidR="003344B3" w:rsidRDefault="003F5DC9" w:rsidP="00B05A7E">
      <w:pPr>
        <w:pStyle w:val="ListNumber"/>
        <w:numPr>
          <w:ilvl w:val="0"/>
          <w:numId w:val="0"/>
        </w:numPr>
        <w:spacing w:after="240" w:line="240" w:lineRule="auto"/>
        <w:ind w:left="357"/>
        <w:rPr>
          <w:rFonts w:cstheme="minorHAnsi"/>
        </w:rPr>
      </w:pPr>
      <w:r w:rsidRPr="00B47C60">
        <w:rPr>
          <w:rFonts w:cstheme="minorHAnsi"/>
        </w:rPr>
        <w:t xml:space="preserve">The </w:t>
      </w:r>
      <w:r w:rsidR="00C06D4C">
        <w:rPr>
          <w:rFonts w:cstheme="minorHAnsi"/>
        </w:rPr>
        <w:t xml:space="preserve">2020 </w:t>
      </w:r>
      <w:r w:rsidRPr="00B47C60">
        <w:rPr>
          <w:rFonts w:cstheme="minorHAnsi"/>
        </w:rPr>
        <w:t>Access and Participation Plan</w:t>
      </w:r>
      <w:r w:rsidR="00C06D4C">
        <w:rPr>
          <w:rFonts w:cstheme="minorHAnsi"/>
        </w:rPr>
        <w:t xml:space="preserve"> </w:t>
      </w:r>
      <w:r w:rsidR="003C1915">
        <w:rPr>
          <w:rFonts w:cstheme="minorHAnsi"/>
        </w:rPr>
        <w:t>was shaped by</w:t>
      </w:r>
      <w:r w:rsidR="00540AD9">
        <w:rPr>
          <w:rFonts w:cstheme="minorHAnsi"/>
        </w:rPr>
        <w:t xml:space="preserve"> the</w:t>
      </w:r>
      <w:r w:rsidR="006F216B">
        <w:rPr>
          <w:rFonts w:cstheme="minorHAnsi"/>
        </w:rPr>
        <w:t xml:space="preserve"> </w:t>
      </w:r>
      <w:r w:rsidR="000A1742">
        <w:rPr>
          <w:rFonts w:cstheme="minorHAnsi"/>
        </w:rPr>
        <w:t xml:space="preserve">eight </w:t>
      </w:r>
      <w:r w:rsidR="006F216B">
        <w:rPr>
          <w:rFonts w:cstheme="minorHAnsi"/>
        </w:rPr>
        <w:t>priorit</w:t>
      </w:r>
      <w:r w:rsidR="009D553C">
        <w:rPr>
          <w:rFonts w:cstheme="minorHAnsi"/>
        </w:rPr>
        <w:t>ie</w:t>
      </w:r>
      <w:r w:rsidR="00DB60BD">
        <w:rPr>
          <w:rFonts w:cstheme="minorHAnsi"/>
        </w:rPr>
        <w:t>s</w:t>
      </w:r>
      <w:r w:rsidR="00540AD9">
        <w:rPr>
          <w:rFonts w:cstheme="minorHAnsi"/>
        </w:rPr>
        <w:t xml:space="preserve"> set out</w:t>
      </w:r>
      <w:r w:rsidR="009D553C">
        <w:rPr>
          <w:rFonts w:cstheme="minorHAnsi"/>
        </w:rPr>
        <w:t xml:space="preserve"> </w:t>
      </w:r>
      <w:r w:rsidR="000305ED">
        <w:rPr>
          <w:rFonts w:cstheme="minorHAnsi"/>
        </w:rPr>
        <w:t xml:space="preserve">in </w:t>
      </w:r>
      <w:r w:rsidR="007F495E">
        <w:rPr>
          <w:rFonts w:cstheme="minorHAnsi"/>
        </w:rPr>
        <w:t xml:space="preserve">the (draft) </w:t>
      </w:r>
      <w:r w:rsidR="00091DED">
        <w:rPr>
          <w:rFonts w:cstheme="minorHAnsi"/>
        </w:rPr>
        <w:t xml:space="preserve">RMIT </w:t>
      </w:r>
      <w:r w:rsidR="004B7556">
        <w:rPr>
          <w:rFonts w:cstheme="minorHAnsi"/>
        </w:rPr>
        <w:t>Student Inclusion Plan</w:t>
      </w:r>
      <w:r w:rsidR="0083151D">
        <w:rPr>
          <w:rFonts w:cstheme="minorHAnsi"/>
        </w:rPr>
        <w:t xml:space="preserve">. </w:t>
      </w:r>
      <w:r w:rsidR="00794BA0">
        <w:rPr>
          <w:rFonts w:cstheme="minorHAnsi"/>
        </w:rPr>
        <w:t xml:space="preserve">The Student Inclusion Plan </w:t>
      </w:r>
      <w:r w:rsidR="004C336D">
        <w:rPr>
          <w:rFonts w:cstheme="minorHAnsi"/>
        </w:rPr>
        <w:t xml:space="preserve">is the result of an external evaluation of RMIT’s equity strategies and opportunities and </w:t>
      </w:r>
      <w:r w:rsidR="00B05A7E">
        <w:rPr>
          <w:rFonts w:cstheme="minorHAnsi"/>
        </w:rPr>
        <w:t xml:space="preserve">is being </w:t>
      </w:r>
      <w:r w:rsidR="007B6FB3">
        <w:rPr>
          <w:rFonts w:cstheme="minorHAnsi"/>
        </w:rPr>
        <w:t xml:space="preserve">finalised </w:t>
      </w:r>
      <w:r w:rsidR="00B05A7E">
        <w:rPr>
          <w:rFonts w:cstheme="minorHAnsi"/>
        </w:rPr>
        <w:t>as part of the 2025 Strategy</w:t>
      </w:r>
      <w:r w:rsidR="007B6FB3">
        <w:rPr>
          <w:rFonts w:cstheme="minorHAnsi"/>
        </w:rPr>
        <w:t xml:space="preserve">. It builds on the </w:t>
      </w:r>
      <w:hyperlink r:id="rId11" w:history="1">
        <w:r w:rsidR="0079653C">
          <w:rPr>
            <w:rStyle w:val="Hyperlink"/>
          </w:rPr>
          <w:t>Diversity &amp; Inclusion Framework and Action Plans for priority groups</w:t>
        </w:r>
      </w:hyperlink>
      <w:r w:rsidR="00D45150">
        <w:rPr>
          <w:rFonts w:cstheme="minorHAnsi"/>
        </w:rPr>
        <w:t xml:space="preserve"> and sets out </w:t>
      </w:r>
      <w:r w:rsidR="009B7B4B">
        <w:rPr>
          <w:rFonts w:cstheme="minorHAnsi"/>
        </w:rPr>
        <w:t xml:space="preserve">emerging themes where RMIT can achieve a step change in outcomes for low SES students, such as </w:t>
      </w:r>
      <w:r w:rsidR="004C6B6F">
        <w:rPr>
          <w:rFonts w:cstheme="minorHAnsi"/>
        </w:rPr>
        <w:t xml:space="preserve">leveraging dual sector strength, </w:t>
      </w:r>
      <w:r w:rsidR="004D0754">
        <w:rPr>
          <w:rFonts w:cstheme="minorHAnsi"/>
        </w:rPr>
        <w:t>diverse partnerships and wrap around services</w:t>
      </w:r>
      <w:r w:rsidR="00AC02C3">
        <w:rPr>
          <w:rFonts w:cstheme="minorHAnsi"/>
        </w:rPr>
        <w:t>.</w:t>
      </w:r>
      <w:r w:rsidR="00877DCF">
        <w:rPr>
          <w:rFonts w:cstheme="minorHAnsi"/>
        </w:rPr>
        <w:t xml:space="preserve"> </w:t>
      </w:r>
    </w:p>
    <w:p w14:paraId="67B4DF88" w14:textId="77777777" w:rsidR="004E4900" w:rsidRPr="004E4900" w:rsidRDefault="004E4900" w:rsidP="004E4900">
      <w:pPr>
        <w:pStyle w:val="ListNumber"/>
        <w:numPr>
          <w:ilvl w:val="0"/>
          <w:numId w:val="0"/>
        </w:numPr>
        <w:spacing w:after="240" w:line="240" w:lineRule="auto"/>
        <w:ind w:left="357"/>
      </w:pPr>
    </w:p>
    <w:p w14:paraId="20F056D3" w14:textId="77777777" w:rsidR="00672024" w:rsidRDefault="00E75A27" w:rsidP="0052529A">
      <w:pPr>
        <w:pStyle w:val="ListNumber"/>
        <w:numPr>
          <w:ilvl w:val="0"/>
          <w:numId w:val="4"/>
        </w:numPr>
        <w:spacing w:after="240" w:line="240" w:lineRule="auto"/>
        <w:rPr>
          <w:rFonts w:cstheme="minorHAnsi"/>
        </w:rPr>
      </w:pPr>
      <w:r w:rsidRPr="00B47C60">
        <w:rPr>
          <w:rFonts w:cstheme="minorHAnsi"/>
          <w:b/>
        </w:rPr>
        <w:t>Key activities</w:t>
      </w:r>
      <w:r w:rsidRPr="00B47C60">
        <w:rPr>
          <w:rFonts w:cstheme="minorHAnsi"/>
        </w:rPr>
        <w:t>: which will deliver an increase in the access, participation and success of people from a low SES background.</w:t>
      </w:r>
    </w:p>
    <w:tbl>
      <w:tblPr>
        <w:tblStyle w:val="GridTable4-Accent1"/>
        <w:tblW w:w="10060" w:type="dxa"/>
        <w:tblLook w:val="0620" w:firstRow="1" w:lastRow="0" w:firstColumn="0" w:lastColumn="0" w:noHBand="1" w:noVBand="1"/>
      </w:tblPr>
      <w:tblGrid>
        <w:gridCol w:w="3114"/>
        <w:gridCol w:w="6946"/>
      </w:tblGrid>
      <w:tr w:rsidR="00A643EB" w:rsidRPr="00B47C60" w14:paraId="27336D57" w14:textId="77777777" w:rsidTr="0061612B">
        <w:trPr>
          <w:cnfStyle w:val="100000000000" w:firstRow="1" w:lastRow="0" w:firstColumn="0" w:lastColumn="0" w:oddVBand="0" w:evenVBand="0" w:oddHBand="0" w:evenHBand="0" w:firstRowFirstColumn="0" w:firstRowLastColumn="0" w:lastRowFirstColumn="0" w:lastRowLastColumn="0"/>
          <w:trHeight w:val="2"/>
        </w:trPr>
        <w:tc>
          <w:tcPr>
            <w:tcW w:w="3114" w:type="dxa"/>
          </w:tcPr>
          <w:p w14:paraId="3F3F9E24" w14:textId="77777777" w:rsidR="00A643EB" w:rsidRPr="00B47C60" w:rsidRDefault="00A643EB" w:rsidP="00A20471">
            <w:pPr>
              <w:rPr>
                <w:rFonts w:cstheme="minorHAnsi"/>
                <w:b w:val="0"/>
                <w:bCs w:val="0"/>
              </w:rPr>
            </w:pPr>
            <w:r w:rsidRPr="00B47C60">
              <w:rPr>
                <w:rFonts w:cstheme="minorHAnsi"/>
                <w:b w:val="0"/>
              </w:rPr>
              <w:t>Initiative title</w:t>
            </w:r>
            <w:r w:rsidR="000062D3">
              <w:rPr>
                <w:rFonts w:cstheme="minorHAnsi"/>
                <w:b w:val="0"/>
              </w:rPr>
              <w:t>,</w:t>
            </w:r>
            <w:r w:rsidRPr="00B47C60">
              <w:rPr>
                <w:rFonts w:cstheme="minorHAnsi"/>
                <w:b w:val="0"/>
              </w:rPr>
              <w:t xml:space="preserve"> lifecycle stage</w:t>
            </w:r>
            <w:r w:rsidR="000062D3">
              <w:rPr>
                <w:rFonts w:cstheme="minorHAnsi"/>
                <w:b w:val="0"/>
              </w:rPr>
              <w:t xml:space="preserve"> &amp; alignment to Inclusion Plan</w:t>
            </w:r>
          </w:p>
        </w:tc>
        <w:tc>
          <w:tcPr>
            <w:tcW w:w="6946" w:type="dxa"/>
            <w:hideMark/>
          </w:tcPr>
          <w:p w14:paraId="06A29B7B" w14:textId="77777777" w:rsidR="00A643EB" w:rsidRPr="00B47C60" w:rsidRDefault="00A643EB" w:rsidP="00A20471">
            <w:pPr>
              <w:rPr>
                <w:rFonts w:cstheme="minorHAnsi"/>
                <w:b w:val="0"/>
              </w:rPr>
            </w:pPr>
            <w:r w:rsidRPr="00B47C60">
              <w:rPr>
                <w:rFonts w:cstheme="minorHAnsi"/>
                <w:b w:val="0"/>
              </w:rPr>
              <w:t>Description</w:t>
            </w:r>
          </w:p>
        </w:tc>
      </w:tr>
      <w:tr w:rsidR="00A643EB" w:rsidRPr="00B47C60" w14:paraId="5A5392A4" w14:textId="77777777" w:rsidTr="0061612B">
        <w:trPr>
          <w:trHeight w:val="17"/>
        </w:trPr>
        <w:tc>
          <w:tcPr>
            <w:tcW w:w="10060" w:type="dxa"/>
            <w:gridSpan w:val="2"/>
            <w:shd w:val="clear" w:color="auto" w:fill="D5DBEF" w:themeFill="text2" w:themeFillTint="33"/>
          </w:tcPr>
          <w:p w14:paraId="7AF66A29" w14:textId="77777777" w:rsidR="00A643EB" w:rsidRDefault="00A643EB" w:rsidP="00A643EB">
            <w:pPr>
              <w:rPr>
                <w:rFonts w:cstheme="minorHAnsi"/>
              </w:rPr>
            </w:pPr>
            <w:r w:rsidRPr="00E604C8">
              <w:rPr>
                <w:rFonts w:cstheme="minorHAnsi"/>
              </w:rPr>
              <w:t>Priority #1. Improve graduate employability and employment outcomes</w:t>
            </w:r>
          </w:p>
        </w:tc>
      </w:tr>
      <w:tr w:rsidR="00A643EB" w:rsidRPr="00B47C60" w14:paraId="016B4556" w14:textId="77777777" w:rsidTr="0061612B">
        <w:trPr>
          <w:trHeight w:val="17"/>
        </w:trPr>
        <w:tc>
          <w:tcPr>
            <w:tcW w:w="3114" w:type="dxa"/>
          </w:tcPr>
          <w:p w14:paraId="532D7F35" w14:textId="77777777" w:rsidR="00A643EB" w:rsidRPr="00B47C60" w:rsidRDefault="00A643EB" w:rsidP="00A643EB">
            <w:pPr>
              <w:rPr>
                <w:rFonts w:cstheme="minorHAnsi"/>
                <w:b/>
              </w:rPr>
            </w:pPr>
            <w:r w:rsidRPr="00E443FC">
              <w:rPr>
                <w:rFonts w:cstheme="minorHAnsi"/>
                <w:b/>
              </w:rPr>
              <w:t>Improve graduate employability and employment outcomes</w:t>
            </w:r>
            <w:r>
              <w:rPr>
                <w:rFonts w:cstheme="minorHAnsi"/>
                <w:b/>
              </w:rPr>
              <w:t xml:space="preserve"> </w:t>
            </w:r>
            <w:r w:rsidRPr="00B47C60">
              <w:rPr>
                <w:rFonts w:cstheme="minorHAnsi"/>
              </w:rPr>
              <w:t>Partnership activities (outreach)</w:t>
            </w:r>
            <w:r w:rsidRPr="00B47C60">
              <w:rPr>
                <w:rFonts w:cstheme="minorHAnsi"/>
              </w:rPr>
              <w:br/>
              <w:t>Other (student success)</w:t>
            </w:r>
          </w:p>
        </w:tc>
        <w:tc>
          <w:tcPr>
            <w:tcW w:w="6946" w:type="dxa"/>
          </w:tcPr>
          <w:p w14:paraId="13760819" w14:textId="77777777" w:rsidR="00A643EB" w:rsidRDefault="00A643EB" w:rsidP="00A643EB">
            <w:pPr>
              <w:rPr>
                <w:rFonts w:cstheme="minorHAnsi"/>
              </w:rPr>
            </w:pPr>
            <w:r>
              <w:rPr>
                <w:rFonts w:cstheme="minorHAnsi"/>
              </w:rPr>
              <w:t>Boost career success for low SES students by:</w:t>
            </w:r>
          </w:p>
          <w:p w14:paraId="32215384" w14:textId="77777777" w:rsidR="00A643EB" w:rsidRDefault="00A643EB" w:rsidP="0052529A">
            <w:pPr>
              <w:pStyle w:val="ListParagraph"/>
              <w:numPr>
                <w:ilvl w:val="0"/>
                <w:numId w:val="7"/>
              </w:numPr>
              <w:rPr>
                <w:rFonts w:cstheme="minorHAnsi"/>
              </w:rPr>
            </w:pPr>
            <w:r>
              <w:rPr>
                <w:rFonts w:cstheme="minorHAnsi"/>
              </w:rPr>
              <w:t>e</w:t>
            </w:r>
            <w:r w:rsidRPr="00093030">
              <w:rPr>
                <w:rFonts w:cstheme="minorHAnsi"/>
              </w:rPr>
              <w:t>mbed</w:t>
            </w:r>
            <w:r>
              <w:rPr>
                <w:rFonts w:cstheme="minorHAnsi"/>
              </w:rPr>
              <w:t>ding</w:t>
            </w:r>
            <w:r w:rsidRPr="00093030">
              <w:rPr>
                <w:rFonts w:cstheme="minorHAnsi"/>
              </w:rPr>
              <w:t xml:space="preserve"> career development learning into RMIT programs</w:t>
            </w:r>
          </w:p>
          <w:p w14:paraId="438DBDC7" w14:textId="77777777" w:rsidR="00A643EB" w:rsidRDefault="00A643EB" w:rsidP="0052529A">
            <w:pPr>
              <w:pStyle w:val="ListParagraph"/>
              <w:numPr>
                <w:ilvl w:val="0"/>
                <w:numId w:val="7"/>
              </w:numPr>
              <w:rPr>
                <w:rFonts w:cstheme="minorHAnsi"/>
              </w:rPr>
            </w:pPr>
            <w:r>
              <w:rPr>
                <w:rFonts w:cstheme="minorHAnsi"/>
              </w:rPr>
              <w:t>providing e</w:t>
            </w:r>
            <w:r w:rsidRPr="00093030">
              <w:rPr>
                <w:rFonts w:cstheme="minorHAnsi"/>
              </w:rPr>
              <w:t>xtra career supports</w:t>
            </w:r>
            <w:r>
              <w:rPr>
                <w:rFonts w:cstheme="minorHAnsi"/>
              </w:rPr>
              <w:t>,</w:t>
            </w:r>
            <w:r w:rsidRPr="00093030">
              <w:rPr>
                <w:rFonts w:cstheme="minorHAnsi"/>
              </w:rPr>
              <w:t xml:space="preserve"> including coaching</w:t>
            </w:r>
            <w:r>
              <w:rPr>
                <w:rFonts w:cstheme="minorHAnsi"/>
              </w:rPr>
              <w:t xml:space="preserve">; and </w:t>
            </w:r>
          </w:p>
          <w:p w14:paraId="2FB6586E" w14:textId="77777777" w:rsidR="00A643EB" w:rsidRPr="00B47C60" w:rsidRDefault="00A643EB" w:rsidP="00A643EB">
            <w:pPr>
              <w:rPr>
                <w:rFonts w:cstheme="minorHAnsi"/>
              </w:rPr>
            </w:pPr>
            <w:r>
              <w:rPr>
                <w:rFonts w:cstheme="minorHAnsi"/>
              </w:rPr>
              <w:t>w</w:t>
            </w:r>
            <w:r w:rsidRPr="00093030">
              <w:rPr>
                <w:rFonts w:cstheme="minorHAnsi"/>
              </w:rPr>
              <w:t xml:space="preserve">ork </w:t>
            </w:r>
            <w:r>
              <w:rPr>
                <w:rFonts w:cstheme="minorHAnsi"/>
              </w:rPr>
              <w:t xml:space="preserve">with employers to </w:t>
            </w:r>
            <w:proofErr w:type="gramStart"/>
            <w:r w:rsidRPr="00093030">
              <w:rPr>
                <w:rFonts w:cstheme="minorHAnsi"/>
              </w:rPr>
              <w:t>open</w:t>
            </w:r>
            <w:r>
              <w:rPr>
                <w:rFonts w:cstheme="minorHAnsi"/>
              </w:rPr>
              <w:t xml:space="preserve"> up</w:t>
            </w:r>
            <w:proofErr w:type="gramEnd"/>
            <w:r>
              <w:rPr>
                <w:rFonts w:cstheme="minorHAnsi"/>
              </w:rPr>
              <w:t xml:space="preserve"> career </w:t>
            </w:r>
            <w:r w:rsidRPr="00093030">
              <w:rPr>
                <w:rFonts w:cstheme="minorHAnsi"/>
              </w:rPr>
              <w:t>opportunities through employer inclusion strategies</w:t>
            </w:r>
            <w:r>
              <w:rPr>
                <w:rFonts w:cstheme="minorHAnsi"/>
              </w:rPr>
              <w:t xml:space="preserve"> and</w:t>
            </w:r>
            <w:r w:rsidRPr="00B47C60">
              <w:rPr>
                <w:rFonts w:cstheme="minorHAnsi"/>
              </w:rPr>
              <w:t xml:space="preserve"> Work Integrated Learning.</w:t>
            </w:r>
          </w:p>
        </w:tc>
      </w:tr>
      <w:tr w:rsidR="00A643EB" w:rsidRPr="00B47C60" w14:paraId="0B633E31" w14:textId="77777777" w:rsidTr="0061612B">
        <w:trPr>
          <w:trHeight w:val="17"/>
        </w:trPr>
        <w:tc>
          <w:tcPr>
            <w:tcW w:w="10060" w:type="dxa"/>
            <w:gridSpan w:val="2"/>
            <w:shd w:val="clear" w:color="auto" w:fill="D5DBEF" w:themeFill="text2" w:themeFillTint="33"/>
          </w:tcPr>
          <w:p w14:paraId="0B4FB1C3" w14:textId="77777777" w:rsidR="00A643EB" w:rsidRPr="00B47C60" w:rsidRDefault="00A643EB" w:rsidP="00A643EB">
            <w:pPr>
              <w:rPr>
                <w:rFonts w:cstheme="minorHAnsi"/>
              </w:rPr>
            </w:pPr>
            <w:r>
              <w:rPr>
                <w:rFonts w:cstheme="minorHAnsi"/>
              </w:rPr>
              <w:t>Priority #2. Leverage dual sector strength</w:t>
            </w:r>
          </w:p>
        </w:tc>
      </w:tr>
      <w:tr w:rsidR="00A643EB" w:rsidRPr="00B47C60" w14:paraId="21A6D260" w14:textId="77777777" w:rsidTr="0061612B">
        <w:trPr>
          <w:trHeight w:val="17"/>
        </w:trPr>
        <w:tc>
          <w:tcPr>
            <w:tcW w:w="3114" w:type="dxa"/>
          </w:tcPr>
          <w:p w14:paraId="79558D31" w14:textId="77777777" w:rsidR="00A643EB" w:rsidRPr="00B47C60" w:rsidRDefault="00A643EB" w:rsidP="00A643EB">
            <w:pPr>
              <w:rPr>
                <w:rFonts w:cstheme="minorHAnsi"/>
                <w:b/>
              </w:rPr>
            </w:pPr>
            <w:r w:rsidRPr="00B47C60">
              <w:rPr>
                <w:rFonts w:cstheme="minorHAnsi"/>
                <w:b/>
              </w:rPr>
              <w:t>Low SES strategy &amp; projects</w:t>
            </w:r>
          </w:p>
          <w:p w14:paraId="62167983" w14:textId="77777777" w:rsidR="00A643EB" w:rsidRPr="00B47C60" w:rsidRDefault="00A643EB" w:rsidP="00A643EB">
            <w:pPr>
              <w:rPr>
                <w:rFonts w:cstheme="minorHAnsi"/>
                <w:b/>
              </w:rPr>
            </w:pPr>
          </w:p>
        </w:tc>
        <w:tc>
          <w:tcPr>
            <w:tcW w:w="6946" w:type="dxa"/>
          </w:tcPr>
          <w:p w14:paraId="13407D9F" w14:textId="77777777" w:rsidR="00A643EB" w:rsidRPr="00B47C60" w:rsidRDefault="00A643EB" w:rsidP="00A643EB">
            <w:pPr>
              <w:rPr>
                <w:rFonts w:cstheme="minorHAnsi"/>
              </w:rPr>
            </w:pPr>
            <w:r w:rsidRPr="00B47C60">
              <w:rPr>
                <w:rFonts w:cstheme="minorHAnsi"/>
              </w:rPr>
              <w:t>Additional strategic projects to boost participation and success for low SES students include:</w:t>
            </w:r>
          </w:p>
          <w:p w14:paraId="2C1FE6DF" w14:textId="77777777" w:rsidR="00A643EB" w:rsidRPr="00B47C60" w:rsidRDefault="00A643EB" w:rsidP="0052529A">
            <w:pPr>
              <w:numPr>
                <w:ilvl w:val="0"/>
                <w:numId w:val="6"/>
              </w:numPr>
              <w:rPr>
                <w:rFonts w:cstheme="minorHAnsi"/>
              </w:rPr>
            </w:pPr>
            <w:r>
              <w:rPr>
                <w:rFonts w:cstheme="minorHAnsi"/>
              </w:rPr>
              <w:t>d</w:t>
            </w:r>
            <w:r w:rsidRPr="00B47C60">
              <w:rPr>
                <w:rFonts w:cstheme="minorHAnsi"/>
              </w:rPr>
              <w:t xml:space="preserve">evelopment of new </w:t>
            </w:r>
            <w:r>
              <w:rPr>
                <w:rFonts w:cstheme="minorHAnsi"/>
              </w:rPr>
              <w:t>five-</w:t>
            </w:r>
            <w:r w:rsidRPr="00B47C60">
              <w:rPr>
                <w:rFonts w:cstheme="minorHAnsi"/>
              </w:rPr>
              <w:t>year equity and inclusion plan;</w:t>
            </w:r>
          </w:p>
          <w:p w14:paraId="5EE8D5FF" w14:textId="77777777" w:rsidR="00A643EB" w:rsidRPr="00B47C60" w:rsidRDefault="00A643EB" w:rsidP="0052529A">
            <w:pPr>
              <w:numPr>
                <w:ilvl w:val="0"/>
                <w:numId w:val="6"/>
              </w:numPr>
              <w:rPr>
                <w:rFonts w:cstheme="minorHAnsi"/>
              </w:rPr>
            </w:pPr>
            <w:r>
              <w:rPr>
                <w:rFonts w:cstheme="minorHAnsi"/>
              </w:rPr>
              <w:t>implementation</w:t>
            </w:r>
            <w:r w:rsidRPr="00B47C60">
              <w:rPr>
                <w:rFonts w:cstheme="minorHAnsi"/>
              </w:rPr>
              <w:t xml:space="preserve"> </w:t>
            </w:r>
            <w:r>
              <w:rPr>
                <w:rFonts w:cstheme="minorHAnsi"/>
              </w:rPr>
              <w:t>of a</w:t>
            </w:r>
            <w:r w:rsidRPr="00B47C60">
              <w:rPr>
                <w:rFonts w:cstheme="minorHAnsi"/>
              </w:rPr>
              <w:t xml:space="preserve"> financial inclusion plan;</w:t>
            </w:r>
          </w:p>
          <w:p w14:paraId="25668170" w14:textId="77777777" w:rsidR="00A643EB" w:rsidRPr="00B47C60" w:rsidRDefault="00A643EB" w:rsidP="0052529A">
            <w:pPr>
              <w:numPr>
                <w:ilvl w:val="0"/>
                <w:numId w:val="6"/>
              </w:numPr>
              <w:rPr>
                <w:rFonts w:cstheme="minorHAnsi"/>
              </w:rPr>
            </w:pPr>
            <w:r>
              <w:rPr>
                <w:rFonts w:cstheme="minorHAnsi"/>
              </w:rPr>
              <w:t>delivery of a l</w:t>
            </w:r>
            <w:r w:rsidRPr="00B47C60">
              <w:rPr>
                <w:rFonts w:cstheme="minorHAnsi"/>
              </w:rPr>
              <w:t>ow SES Vocational Education (VE) to Higher Education (HE) transition project; and</w:t>
            </w:r>
          </w:p>
          <w:p w14:paraId="68806B72" w14:textId="77777777" w:rsidR="00A643EB" w:rsidRPr="00B47C60" w:rsidRDefault="00A643EB" w:rsidP="00A643EB">
            <w:pPr>
              <w:rPr>
                <w:rFonts w:cstheme="minorHAnsi"/>
              </w:rPr>
            </w:pPr>
            <w:r>
              <w:rPr>
                <w:rFonts w:cstheme="minorHAnsi"/>
              </w:rPr>
              <w:t>s</w:t>
            </w:r>
            <w:r w:rsidRPr="00B47C60">
              <w:rPr>
                <w:rFonts w:cstheme="minorHAnsi"/>
              </w:rPr>
              <w:t>upporting care-leavers to access university/further study.</w:t>
            </w:r>
          </w:p>
        </w:tc>
      </w:tr>
      <w:tr w:rsidR="00A643EB" w:rsidRPr="00B47C60" w14:paraId="40B23AE5" w14:textId="77777777" w:rsidTr="0061612B">
        <w:trPr>
          <w:trHeight w:val="17"/>
        </w:trPr>
        <w:tc>
          <w:tcPr>
            <w:tcW w:w="10060" w:type="dxa"/>
            <w:gridSpan w:val="2"/>
            <w:shd w:val="clear" w:color="auto" w:fill="D5DBEF" w:themeFill="text2" w:themeFillTint="33"/>
          </w:tcPr>
          <w:p w14:paraId="17E17E2D" w14:textId="77777777" w:rsidR="00A643EB" w:rsidRPr="00B47C60" w:rsidRDefault="00A643EB" w:rsidP="00A643EB">
            <w:pPr>
              <w:rPr>
                <w:rFonts w:cstheme="minorHAnsi"/>
              </w:rPr>
            </w:pPr>
            <w:r w:rsidRPr="00E604C8">
              <w:rPr>
                <w:rFonts w:eastAsia="Times New Roman"/>
                <w:color w:val="000000"/>
                <w:sz w:val="24"/>
                <w:szCs w:val="24"/>
              </w:rPr>
              <w:t>Priority #3. Make admissions more inclusive</w:t>
            </w:r>
          </w:p>
        </w:tc>
      </w:tr>
      <w:tr w:rsidR="00A643EB" w:rsidRPr="00B47C60" w14:paraId="61EC4516" w14:textId="77777777" w:rsidTr="0061612B">
        <w:trPr>
          <w:trHeight w:val="17"/>
        </w:trPr>
        <w:tc>
          <w:tcPr>
            <w:tcW w:w="3114" w:type="dxa"/>
          </w:tcPr>
          <w:p w14:paraId="108A4606" w14:textId="77777777" w:rsidR="00A643EB" w:rsidRPr="00B47C60" w:rsidRDefault="00A643EB" w:rsidP="00A643EB">
            <w:pPr>
              <w:rPr>
                <w:rFonts w:cstheme="minorHAnsi"/>
                <w:b/>
              </w:rPr>
            </w:pPr>
            <w:r w:rsidRPr="00B47C60">
              <w:rPr>
                <w:rFonts w:cstheme="minorHAnsi"/>
                <w:b/>
              </w:rPr>
              <w:t>Access Schemes</w:t>
            </w:r>
          </w:p>
          <w:p w14:paraId="23AD1E10" w14:textId="77777777" w:rsidR="00A643EB" w:rsidRPr="00B47C60" w:rsidRDefault="00A643EB" w:rsidP="00A643EB">
            <w:pPr>
              <w:rPr>
                <w:rFonts w:cstheme="minorHAnsi"/>
                <w:b/>
              </w:rPr>
            </w:pPr>
            <w:r w:rsidRPr="00B47C60">
              <w:rPr>
                <w:rFonts w:cstheme="minorHAnsi"/>
              </w:rPr>
              <w:t>(Inclusive entry)</w:t>
            </w:r>
          </w:p>
        </w:tc>
        <w:tc>
          <w:tcPr>
            <w:tcW w:w="6946" w:type="dxa"/>
          </w:tcPr>
          <w:p w14:paraId="43670309" w14:textId="77777777" w:rsidR="00A643EB" w:rsidRPr="00B47C60" w:rsidRDefault="00A643EB" w:rsidP="00A643EB">
            <w:pPr>
              <w:rPr>
                <w:rFonts w:cstheme="minorHAnsi"/>
              </w:rPr>
            </w:pPr>
            <w:r w:rsidRPr="00B47C60">
              <w:rPr>
                <w:rFonts w:cstheme="minorHAnsi"/>
              </w:rPr>
              <w:t>Administration of 4 special access schemes which adjust entry requirements for disadvantaged students: RMIT’s flagship SNAP entry scheme, the Special Entry Access Scheme (SEAS) and equivalent RMIT Access scheme, and the Regional Bonus Scheme.</w:t>
            </w:r>
          </w:p>
        </w:tc>
      </w:tr>
      <w:tr w:rsidR="00A643EB" w:rsidRPr="00B47C60" w14:paraId="2587B230" w14:textId="77777777" w:rsidTr="0061612B">
        <w:trPr>
          <w:trHeight w:val="17"/>
        </w:trPr>
        <w:tc>
          <w:tcPr>
            <w:tcW w:w="10060" w:type="dxa"/>
            <w:gridSpan w:val="2"/>
            <w:shd w:val="clear" w:color="auto" w:fill="D5DBEF" w:themeFill="text2" w:themeFillTint="33"/>
          </w:tcPr>
          <w:p w14:paraId="40234E82" w14:textId="77777777" w:rsidR="00A643EB" w:rsidRPr="00B47C60" w:rsidRDefault="00A643EB" w:rsidP="00A643EB">
            <w:pPr>
              <w:rPr>
                <w:rFonts w:cstheme="minorHAnsi"/>
              </w:rPr>
            </w:pPr>
            <w:r w:rsidRPr="00E604C8">
              <w:rPr>
                <w:rFonts w:eastAsia="Times New Roman"/>
                <w:color w:val="000000"/>
                <w:sz w:val="24"/>
                <w:szCs w:val="24"/>
              </w:rPr>
              <w:t>Priority #4. Promote inclusive pedagogy and delivery</w:t>
            </w:r>
          </w:p>
        </w:tc>
      </w:tr>
      <w:tr w:rsidR="00A643EB" w:rsidRPr="00B47C60" w14:paraId="523ABAA1" w14:textId="77777777" w:rsidTr="0061612B">
        <w:trPr>
          <w:trHeight w:val="17"/>
        </w:trPr>
        <w:tc>
          <w:tcPr>
            <w:tcW w:w="3114" w:type="dxa"/>
          </w:tcPr>
          <w:p w14:paraId="61CB908F" w14:textId="77777777" w:rsidR="00A643EB" w:rsidRPr="00B47C60" w:rsidRDefault="00A643EB" w:rsidP="00A643EB">
            <w:pPr>
              <w:rPr>
                <w:rFonts w:cstheme="minorHAnsi"/>
                <w:b/>
              </w:rPr>
            </w:pPr>
            <w:r w:rsidRPr="00B47C60">
              <w:rPr>
                <w:rFonts w:cstheme="minorHAnsi"/>
                <w:b/>
              </w:rPr>
              <w:t>Textbook support for low SES students</w:t>
            </w:r>
          </w:p>
          <w:p w14:paraId="5975B5D5" w14:textId="77777777" w:rsidR="00A643EB" w:rsidRDefault="00A643EB" w:rsidP="00A643EB">
            <w:pPr>
              <w:rPr>
                <w:rFonts w:cstheme="minorHAnsi"/>
                <w:b/>
              </w:rPr>
            </w:pPr>
            <w:r w:rsidRPr="00B47C60">
              <w:rPr>
                <w:rFonts w:cstheme="minorHAnsi"/>
              </w:rPr>
              <w:t>Other (student success)</w:t>
            </w:r>
          </w:p>
        </w:tc>
        <w:tc>
          <w:tcPr>
            <w:tcW w:w="6946" w:type="dxa"/>
          </w:tcPr>
          <w:p w14:paraId="13CD9E33" w14:textId="77777777" w:rsidR="00A643EB" w:rsidRPr="00B47C60" w:rsidRDefault="00A643EB" w:rsidP="00A643EB">
            <w:pPr>
              <w:rPr>
                <w:rFonts w:cstheme="minorHAnsi"/>
              </w:rPr>
            </w:pPr>
            <w:r w:rsidRPr="00B47C60">
              <w:rPr>
                <w:rFonts w:cstheme="minorHAnsi"/>
              </w:rPr>
              <w:t xml:space="preserve">Trial the provision of electronic </w:t>
            </w:r>
            <w:r>
              <w:rPr>
                <w:rFonts w:cstheme="minorHAnsi"/>
              </w:rPr>
              <w:t>/</w:t>
            </w:r>
            <w:r w:rsidRPr="00B47C60">
              <w:rPr>
                <w:rFonts w:cstheme="minorHAnsi"/>
              </w:rPr>
              <w:t xml:space="preserve"> physical text books at no costs for RMIT programs with high concentrations of low SES students. </w:t>
            </w:r>
          </w:p>
        </w:tc>
      </w:tr>
      <w:tr w:rsidR="00A643EB" w:rsidRPr="00B47C60" w14:paraId="682CA07E" w14:textId="77777777" w:rsidTr="0061612B">
        <w:trPr>
          <w:trHeight w:val="17"/>
        </w:trPr>
        <w:tc>
          <w:tcPr>
            <w:tcW w:w="10060" w:type="dxa"/>
            <w:gridSpan w:val="2"/>
            <w:shd w:val="clear" w:color="auto" w:fill="D5DBEF" w:themeFill="text2" w:themeFillTint="33"/>
          </w:tcPr>
          <w:p w14:paraId="3216A3DB" w14:textId="77777777" w:rsidR="0052529A" w:rsidRDefault="00A643EB" w:rsidP="00A643EB">
            <w:pPr>
              <w:rPr>
                <w:rFonts w:eastAsia="Times New Roman"/>
                <w:color w:val="000000"/>
                <w:sz w:val="24"/>
                <w:szCs w:val="24"/>
              </w:rPr>
            </w:pPr>
            <w:r>
              <w:rPr>
                <w:rFonts w:eastAsia="Times New Roman"/>
                <w:color w:val="000000"/>
                <w:sz w:val="24"/>
                <w:szCs w:val="24"/>
              </w:rPr>
              <w:t xml:space="preserve">Priority #4. Promote inclusive pedagogy and delivery / </w:t>
            </w:r>
          </w:p>
          <w:p w14:paraId="2998DB95" w14:textId="77777777" w:rsidR="00A643EB" w:rsidRDefault="00A643EB" w:rsidP="00A643EB">
            <w:pPr>
              <w:rPr>
                <w:rFonts w:cstheme="minorHAnsi"/>
              </w:rPr>
            </w:pPr>
            <w:r>
              <w:rPr>
                <w:rFonts w:eastAsia="Times New Roman"/>
                <w:color w:val="000000"/>
                <w:sz w:val="24"/>
                <w:szCs w:val="24"/>
              </w:rPr>
              <w:t>Priority #6 Reinforce inclusive practices &amp; systems</w:t>
            </w:r>
          </w:p>
        </w:tc>
      </w:tr>
      <w:tr w:rsidR="00A643EB" w:rsidRPr="00B47C60" w14:paraId="1A51B627" w14:textId="77777777" w:rsidTr="0061612B">
        <w:trPr>
          <w:trHeight w:val="17"/>
        </w:trPr>
        <w:tc>
          <w:tcPr>
            <w:tcW w:w="3114" w:type="dxa"/>
          </w:tcPr>
          <w:p w14:paraId="1315F8EA" w14:textId="77777777" w:rsidR="00A643EB" w:rsidRPr="00B47C60" w:rsidRDefault="00A643EB" w:rsidP="00A643EB">
            <w:pPr>
              <w:rPr>
                <w:rFonts w:cstheme="minorHAnsi"/>
                <w:b/>
              </w:rPr>
            </w:pPr>
            <w:r w:rsidRPr="00B47C60">
              <w:rPr>
                <w:rFonts w:cstheme="minorHAnsi"/>
                <w:b/>
              </w:rPr>
              <w:t>Supporting students with disabilities</w:t>
            </w:r>
          </w:p>
          <w:p w14:paraId="4CFAD524" w14:textId="77777777" w:rsidR="00A643EB" w:rsidRPr="00B47C60" w:rsidRDefault="00A643EB" w:rsidP="00A643EB">
            <w:pPr>
              <w:rPr>
                <w:rFonts w:cstheme="minorHAnsi"/>
              </w:rPr>
            </w:pPr>
            <w:r w:rsidRPr="00B47C60">
              <w:rPr>
                <w:rFonts w:cstheme="minorHAnsi"/>
              </w:rPr>
              <w:t>Other (student support)</w:t>
            </w:r>
          </w:p>
          <w:p w14:paraId="4DCF9F64" w14:textId="77777777" w:rsidR="00A643EB" w:rsidRPr="00265777" w:rsidRDefault="00A643EB" w:rsidP="00A643EB">
            <w:pPr>
              <w:rPr>
                <w:rFonts w:cstheme="minorHAnsi"/>
                <w:b/>
              </w:rPr>
            </w:pPr>
            <w:r w:rsidRPr="00B47C60">
              <w:rPr>
                <w:rFonts w:cstheme="minorHAnsi"/>
              </w:rPr>
              <w:t>Partnerships (outreach)</w:t>
            </w:r>
          </w:p>
        </w:tc>
        <w:tc>
          <w:tcPr>
            <w:tcW w:w="6946" w:type="dxa"/>
          </w:tcPr>
          <w:p w14:paraId="3122ACF3" w14:textId="77777777" w:rsidR="00A643EB" w:rsidRPr="00B47C60" w:rsidRDefault="00A643EB" w:rsidP="00A643EB">
            <w:pPr>
              <w:rPr>
                <w:rFonts w:cstheme="minorHAnsi"/>
              </w:rPr>
            </w:pPr>
            <w:r>
              <w:rPr>
                <w:rFonts w:cstheme="minorHAnsi"/>
              </w:rPr>
              <w:t>Targeted s</w:t>
            </w:r>
            <w:r w:rsidRPr="00B47C60">
              <w:rPr>
                <w:rFonts w:cstheme="minorHAnsi"/>
              </w:rPr>
              <w:t xml:space="preserve">upport </w:t>
            </w:r>
            <w:r>
              <w:rPr>
                <w:rFonts w:cstheme="minorHAnsi"/>
              </w:rPr>
              <w:t xml:space="preserve">for </w:t>
            </w:r>
            <w:r w:rsidRPr="00B47C60">
              <w:rPr>
                <w:rFonts w:cstheme="minorHAnsi"/>
              </w:rPr>
              <w:t xml:space="preserve">students with disabilities, including delivering reasonable adjustments and equitable assessment arrangements, and </w:t>
            </w:r>
            <w:r>
              <w:rPr>
                <w:rFonts w:cstheme="minorHAnsi"/>
              </w:rPr>
              <w:t xml:space="preserve">support to ensure </w:t>
            </w:r>
            <w:r w:rsidRPr="00B47C60">
              <w:rPr>
                <w:rFonts w:cstheme="minorHAnsi"/>
              </w:rPr>
              <w:t xml:space="preserve">inclusion of students with a disability at I-Belong events for </w:t>
            </w:r>
            <w:r>
              <w:rPr>
                <w:rFonts w:cstheme="minorHAnsi"/>
              </w:rPr>
              <w:t xml:space="preserve">low SES </w:t>
            </w:r>
            <w:r w:rsidRPr="00B47C60">
              <w:rPr>
                <w:rFonts w:cstheme="minorHAnsi"/>
              </w:rPr>
              <w:t>students with disabilities.</w:t>
            </w:r>
          </w:p>
        </w:tc>
      </w:tr>
      <w:tr w:rsidR="00A643EB" w:rsidRPr="00B47C60" w14:paraId="7CA786F8" w14:textId="77777777" w:rsidTr="0061612B">
        <w:trPr>
          <w:trHeight w:val="17"/>
        </w:trPr>
        <w:tc>
          <w:tcPr>
            <w:tcW w:w="10060" w:type="dxa"/>
            <w:gridSpan w:val="2"/>
            <w:shd w:val="clear" w:color="auto" w:fill="D5DBEF" w:themeFill="text2" w:themeFillTint="33"/>
          </w:tcPr>
          <w:p w14:paraId="4BC5C1C5" w14:textId="77777777" w:rsidR="00A643EB" w:rsidRPr="00B47C60" w:rsidRDefault="00A643EB" w:rsidP="00A643EB">
            <w:pPr>
              <w:rPr>
                <w:rFonts w:cstheme="minorHAnsi"/>
              </w:rPr>
            </w:pPr>
            <w:r w:rsidRPr="00E604C8">
              <w:rPr>
                <w:rFonts w:cstheme="minorHAnsi"/>
              </w:rPr>
              <w:t>Priority #5. Ignite passion and promote possibility</w:t>
            </w:r>
          </w:p>
        </w:tc>
      </w:tr>
      <w:tr w:rsidR="00A643EB" w:rsidRPr="00B47C60" w14:paraId="5966F617" w14:textId="77777777" w:rsidTr="0061612B">
        <w:trPr>
          <w:trHeight w:val="17"/>
        </w:trPr>
        <w:tc>
          <w:tcPr>
            <w:tcW w:w="3114" w:type="dxa"/>
          </w:tcPr>
          <w:p w14:paraId="41F1C138" w14:textId="77777777" w:rsidR="00A643EB" w:rsidRDefault="00A643EB" w:rsidP="00A643EB">
            <w:pPr>
              <w:rPr>
                <w:rFonts w:cstheme="minorHAnsi"/>
                <w:b/>
              </w:rPr>
            </w:pPr>
            <w:r w:rsidRPr="00265777">
              <w:rPr>
                <w:rFonts w:cstheme="minorHAnsi"/>
                <w:b/>
              </w:rPr>
              <w:t xml:space="preserve">Ignite passion and promote possibility </w:t>
            </w:r>
            <w:r>
              <w:rPr>
                <w:rFonts w:cstheme="minorHAnsi"/>
                <w:b/>
              </w:rPr>
              <w:t>(</w:t>
            </w:r>
            <w:r w:rsidRPr="00B47C60">
              <w:rPr>
                <w:rFonts w:cstheme="minorHAnsi"/>
                <w:b/>
              </w:rPr>
              <w:t>I-Belong</w:t>
            </w:r>
            <w:r>
              <w:rPr>
                <w:rFonts w:cstheme="minorHAnsi"/>
                <w:b/>
              </w:rPr>
              <w:t>)</w:t>
            </w:r>
            <w:r w:rsidRPr="00B47C60">
              <w:rPr>
                <w:rFonts w:cstheme="minorHAnsi"/>
              </w:rPr>
              <w:t xml:space="preserve"> Partnership activities (outreach)</w:t>
            </w:r>
          </w:p>
        </w:tc>
        <w:tc>
          <w:tcPr>
            <w:tcW w:w="6946" w:type="dxa"/>
          </w:tcPr>
          <w:p w14:paraId="728E5530" w14:textId="77777777" w:rsidR="00A643EB" w:rsidRPr="00B47C60" w:rsidRDefault="00A643EB" w:rsidP="00A643EB">
            <w:pPr>
              <w:rPr>
                <w:rFonts w:cstheme="minorHAnsi"/>
              </w:rPr>
            </w:pPr>
            <w:r w:rsidRPr="00B47C60">
              <w:rPr>
                <w:rFonts w:cstheme="minorHAnsi"/>
              </w:rPr>
              <w:t>A deep, immersive single or multi-day on-campus engagement program showcasing career and learning opportunities in various occupations and industries for secondary students from schools in the Schools’ Network Access Program (SNAP) with high concentrations of students from low-SES backgrounds.</w:t>
            </w:r>
          </w:p>
        </w:tc>
      </w:tr>
      <w:tr w:rsidR="00A643EB" w:rsidRPr="00B47C60" w14:paraId="22E05E1F" w14:textId="77777777" w:rsidTr="0061612B">
        <w:trPr>
          <w:trHeight w:val="17"/>
        </w:trPr>
        <w:tc>
          <w:tcPr>
            <w:tcW w:w="3114" w:type="dxa"/>
          </w:tcPr>
          <w:p w14:paraId="5DFBC0AC" w14:textId="77777777" w:rsidR="00A643EB" w:rsidRPr="00B47C60" w:rsidRDefault="00A643EB" w:rsidP="00A643EB">
            <w:pPr>
              <w:rPr>
                <w:rFonts w:cstheme="minorHAnsi"/>
              </w:rPr>
            </w:pPr>
            <w:r w:rsidRPr="00B47C60">
              <w:rPr>
                <w:rFonts w:cstheme="minorHAnsi"/>
                <w:b/>
              </w:rPr>
              <w:lastRenderedPageBreak/>
              <w:t>Supporting low SES Indigenous Australians to access university/further education</w:t>
            </w:r>
            <w:r w:rsidRPr="00B47C60">
              <w:rPr>
                <w:rFonts w:cstheme="minorHAnsi"/>
                <w:b/>
              </w:rPr>
              <w:br/>
            </w:r>
            <w:r w:rsidRPr="00B47C60">
              <w:rPr>
                <w:rFonts w:cstheme="minorHAnsi"/>
              </w:rPr>
              <w:t>Partnership activities (outreach)</w:t>
            </w:r>
          </w:p>
          <w:p w14:paraId="1E1B6B0A" w14:textId="77777777" w:rsidR="00A643EB" w:rsidRPr="00B47C60" w:rsidRDefault="00A643EB" w:rsidP="00A643EB">
            <w:pPr>
              <w:rPr>
                <w:rFonts w:cstheme="minorHAnsi"/>
              </w:rPr>
            </w:pPr>
            <w:r w:rsidRPr="00B47C60">
              <w:rPr>
                <w:rFonts w:cstheme="minorHAnsi"/>
              </w:rPr>
              <w:t>Transition programs</w:t>
            </w:r>
          </w:p>
          <w:p w14:paraId="1CE62F55" w14:textId="77777777" w:rsidR="00A643EB" w:rsidRPr="00B47C60" w:rsidRDefault="00A643EB" w:rsidP="00A643EB">
            <w:pPr>
              <w:rPr>
                <w:rFonts w:cstheme="minorHAnsi"/>
              </w:rPr>
            </w:pPr>
            <w:r w:rsidRPr="00B47C60">
              <w:rPr>
                <w:rFonts w:cstheme="minorHAnsi"/>
              </w:rPr>
              <w:t>Inclusive entry processes</w:t>
            </w:r>
          </w:p>
          <w:p w14:paraId="45B29B68" w14:textId="77777777" w:rsidR="00A643EB" w:rsidRPr="00265777" w:rsidRDefault="00A643EB" w:rsidP="00A643EB">
            <w:pPr>
              <w:rPr>
                <w:rFonts w:cstheme="minorHAnsi"/>
                <w:b/>
              </w:rPr>
            </w:pPr>
            <w:r w:rsidRPr="00B47C60">
              <w:rPr>
                <w:rFonts w:cstheme="minorHAnsi"/>
              </w:rPr>
              <w:t>Academic preparation</w:t>
            </w:r>
          </w:p>
        </w:tc>
        <w:tc>
          <w:tcPr>
            <w:tcW w:w="6946" w:type="dxa"/>
          </w:tcPr>
          <w:p w14:paraId="7000C237" w14:textId="77777777" w:rsidR="00A643EB" w:rsidRPr="00B47C60" w:rsidRDefault="00A643EB" w:rsidP="00A643EB">
            <w:pPr>
              <w:rPr>
                <w:rFonts w:cstheme="minorHAnsi"/>
              </w:rPr>
            </w:pPr>
            <w:r w:rsidRPr="00B47C60">
              <w:rPr>
                <w:rFonts w:cstheme="minorHAnsi"/>
              </w:rPr>
              <w:t>Lif</w:t>
            </w:r>
            <w:r>
              <w:rPr>
                <w:rFonts w:cstheme="minorHAnsi"/>
              </w:rPr>
              <w:t>t</w:t>
            </w:r>
            <w:r w:rsidRPr="00B47C60">
              <w:rPr>
                <w:rFonts w:cstheme="minorHAnsi"/>
              </w:rPr>
              <w:t xml:space="preserve"> access, participation and success for low SES indigenous students through outreach and student support, including:</w:t>
            </w:r>
          </w:p>
          <w:p w14:paraId="6827A539" w14:textId="77777777" w:rsidR="00A643EB" w:rsidRPr="00B47C60" w:rsidRDefault="00A643EB" w:rsidP="0052529A">
            <w:pPr>
              <w:numPr>
                <w:ilvl w:val="0"/>
                <w:numId w:val="5"/>
              </w:numPr>
              <w:rPr>
                <w:rFonts w:cstheme="minorHAnsi"/>
              </w:rPr>
            </w:pPr>
            <w:r>
              <w:rPr>
                <w:rFonts w:cstheme="minorHAnsi"/>
              </w:rPr>
              <w:t>developing p</w:t>
            </w:r>
            <w:r w:rsidRPr="00B47C60">
              <w:rPr>
                <w:rFonts w:cstheme="minorHAnsi"/>
              </w:rPr>
              <w:t xml:space="preserve">artnerships with community-based organisations to increase awareness and participation in pre-tertiary education &amp; pathways; </w:t>
            </w:r>
          </w:p>
          <w:p w14:paraId="53FA759D" w14:textId="77777777" w:rsidR="00A643EB" w:rsidRPr="00B47C60" w:rsidRDefault="00A643EB" w:rsidP="0052529A">
            <w:pPr>
              <w:numPr>
                <w:ilvl w:val="0"/>
                <w:numId w:val="5"/>
              </w:numPr>
              <w:rPr>
                <w:rFonts w:cstheme="minorHAnsi"/>
              </w:rPr>
            </w:pPr>
            <w:r w:rsidRPr="00B47C60">
              <w:rPr>
                <w:rFonts w:cstheme="minorHAnsi"/>
              </w:rPr>
              <w:t>conduct</w:t>
            </w:r>
            <w:r>
              <w:rPr>
                <w:rFonts w:cstheme="minorHAnsi"/>
              </w:rPr>
              <w:t>ing</w:t>
            </w:r>
            <w:r w:rsidRPr="00B47C60">
              <w:rPr>
                <w:rFonts w:cstheme="minorHAnsi"/>
              </w:rPr>
              <w:t xml:space="preserve"> outreach activities with partner organisations and secondary schools; </w:t>
            </w:r>
          </w:p>
          <w:p w14:paraId="4A7EF62E" w14:textId="77777777" w:rsidR="0052529A" w:rsidRDefault="00A643EB" w:rsidP="0052529A">
            <w:pPr>
              <w:numPr>
                <w:ilvl w:val="0"/>
                <w:numId w:val="5"/>
              </w:numPr>
              <w:tabs>
                <w:tab w:val="num" w:pos="720"/>
              </w:tabs>
              <w:rPr>
                <w:rFonts w:cstheme="minorHAnsi"/>
              </w:rPr>
            </w:pPr>
            <w:r>
              <w:rPr>
                <w:rFonts w:cstheme="minorHAnsi"/>
              </w:rPr>
              <w:t xml:space="preserve">improving </w:t>
            </w:r>
            <w:r w:rsidRPr="00B47C60">
              <w:rPr>
                <w:rFonts w:cstheme="minorHAnsi"/>
              </w:rPr>
              <w:t>indigenous access programs</w:t>
            </w:r>
            <w:r>
              <w:rPr>
                <w:rFonts w:cstheme="minorHAnsi"/>
              </w:rPr>
              <w:t xml:space="preserve"> and</w:t>
            </w:r>
            <w:r w:rsidRPr="00B47C60">
              <w:rPr>
                <w:rFonts w:cstheme="minorHAnsi"/>
              </w:rPr>
              <w:t xml:space="preserve"> pathways</w:t>
            </w:r>
            <w:r>
              <w:rPr>
                <w:rFonts w:cstheme="minorHAnsi"/>
              </w:rPr>
              <w:t>; and</w:t>
            </w:r>
            <w:r w:rsidRPr="00B47C60">
              <w:rPr>
                <w:rFonts w:cstheme="minorHAnsi"/>
              </w:rPr>
              <w:t xml:space="preserve"> </w:t>
            </w:r>
          </w:p>
          <w:p w14:paraId="03B71D01" w14:textId="77777777" w:rsidR="00A643EB" w:rsidRPr="0052529A" w:rsidRDefault="00A643EB" w:rsidP="0052529A">
            <w:pPr>
              <w:numPr>
                <w:ilvl w:val="0"/>
                <w:numId w:val="5"/>
              </w:numPr>
              <w:tabs>
                <w:tab w:val="num" w:pos="720"/>
              </w:tabs>
              <w:rPr>
                <w:rFonts w:cstheme="minorHAnsi"/>
              </w:rPr>
            </w:pPr>
            <w:r w:rsidRPr="0052529A">
              <w:rPr>
                <w:rFonts w:cstheme="minorHAnsi"/>
              </w:rPr>
              <w:t xml:space="preserve">providing ongoing support for low SES indigenous students. </w:t>
            </w:r>
          </w:p>
        </w:tc>
      </w:tr>
      <w:tr w:rsidR="00A643EB" w:rsidRPr="00B47C60" w14:paraId="2F0FD392" w14:textId="77777777" w:rsidTr="0061612B">
        <w:trPr>
          <w:trHeight w:val="17"/>
        </w:trPr>
        <w:tc>
          <w:tcPr>
            <w:tcW w:w="10060" w:type="dxa"/>
            <w:gridSpan w:val="2"/>
            <w:shd w:val="clear" w:color="auto" w:fill="D5DBEF" w:themeFill="text2" w:themeFillTint="33"/>
          </w:tcPr>
          <w:p w14:paraId="14878BEE" w14:textId="77777777" w:rsidR="00A643EB" w:rsidRPr="00B47C60" w:rsidRDefault="00A643EB" w:rsidP="00A643EB">
            <w:pPr>
              <w:rPr>
                <w:rFonts w:cstheme="minorHAnsi"/>
              </w:rPr>
            </w:pPr>
            <w:r w:rsidRPr="00E604C8">
              <w:rPr>
                <w:rFonts w:cstheme="minorHAnsi"/>
              </w:rPr>
              <w:t>Priority #7. Expand and integrate financial assistance</w:t>
            </w:r>
          </w:p>
        </w:tc>
      </w:tr>
      <w:tr w:rsidR="00A643EB" w:rsidRPr="00B47C60" w14:paraId="47A31583" w14:textId="77777777" w:rsidTr="0061612B">
        <w:trPr>
          <w:trHeight w:val="17"/>
        </w:trPr>
        <w:tc>
          <w:tcPr>
            <w:tcW w:w="3114" w:type="dxa"/>
          </w:tcPr>
          <w:p w14:paraId="0D346507" w14:textId="77777777" w:rsidR="00A643EB" w:rsidRPr="00B47C60" w:rsidRDefault="00A643EB" w:rsidP="00A643EB">
            <w:pPr>
              <w:rPr>
                <w:rFonts w:cstheme="minorHAnsi"/>
                <w:b/>
              </w:rPr>
            </w:pPr>
            <w:r>
              <w:rPr>
                <w:rFonts w:cstheme="minorHAnsi"/>
                <w:b/>
              </w:rPr>
              <w:t>Expand and integrate financial assistance</w:t>
            </w:r>
          </w:p>
          <w:p w14:paraId="2E1480FB" w14:textId="77777777" w:rsidR="00A643EB" w:rsidRPr="00B47C60" w:rsidRDefault="00A643EB" w:rsidP="00A643EB">
            <w:pPr>
              <w:rPr>
                <w:rFonts w:cstheme="minorHAnsi"/>
              </w:rPr>
            </w:pPr>
            <w:r w:rsidRPr="00B47C60">
              <w:rPr>
                <w:rFonts w:cstheme="minorHAnsi"/>
              </w:rPr>
              <w:t>Administering student scholarships</w:t>
            </w:r>
          </w:p>
        </w:tc>
        <w:tc>
          <w:tcPr>
            <w:tcW w:w="6946" w:type="dxa"/>
          </w:tcPr>
          <w:p w14:paraId="63A4E2F1" w14:textId="77777777" w:rsidR="00A643EB" w:rsidRPr="00B47C60" w:rsidRDefault="00A643EB" w:rsidP="00A643EB">
            <w:pPr>
              <w:rPr>
                <w:rFonts w:cstheme="minorHAnsi"/>
              </w:rPr>
            </w:pPr>
            <w:r w:rsidRPr="00B47C60">
              <w:rPr>
                <w:rFonts w:cstheme="minorHAnsi"/>
              </w:rPr>
              <w:t>A significant scale-up in financial scholarship support directly to low-SES students, including targeted support for those affected by COVID-19.</w:t>
            </w:r>
          </w:p>
        </w:tc>
      </w:tr>
      <w:tr w:rsidR="00A643EB" w:rsidRPr="00B47C60" w14:paraId="1770C861" w14:textId="77777777" w:rsidTr="0061612B">
        <w:trPr>
          <w:trHeight w:val="10"/>
        </w:trPr>
        <w:tc>
          <w:tcPr>
            <w:tcW w:w="10060" w:type="dxa"/>
            <w:gridSpan w:val="2"/>
            <w:shd w:val="clear" w:color="auto" w:fill="D5DBEF" w:themeFill="text2" w:themeFillTint="33"/>
          </w:tcPr>
          <w:p w14:paraId="567D13E3" w14:textId="77777777" w:rsidR="00A643EB" w:rsidRPr="00B47C60" w:rsidRDefault="00A643EB" w:rsidP="00A643EB">
            <w:pPr>
              <w:rPr>
                <w:rFonts w:cstheme="minorHAnsi"/>
              </w:rPr>
            </w:pPr>
            <w:r w:rsidRPr="00E604C8">
              <w:rPr>
                <w:rFonts w:eastAsia="Times New Roman"/>
                <w:color w:val="000000"/>
                <w:sz w:val="24"/>
                <w:szCs w:val="24"/>
              </w:rPr>
              <w:t>Priority #8. Curate and integrate support services</w:t>
            </w:r>
          </w:p>
        </w:tc>
      </w:tr>
      <w:tr w:rsidR="00A643EB" w:rsidRPr="00B47C60" w14:paraId="534A4381" w14:textId="77777777" w:rsidTr="0061612B">
        <w:trPr>
          <w:trHeight w:val="10"/>
        </w:trPr>
        <w:tc>
          <w:tcPr>
            <w:tcW w:w="3114" w:type="dxa"/>
          </w:tcPr>
          <w:p w14:paraId="5CC3EDB4" w14:textId="77777777" w:rsidR="00A643EB" w:rsidRPr="00B47C60" w:rsidRDefault="00A643EB" w:rsidP="00A643EB">
            <w:pPr>
              <w:rPr>
                <w:rFonts w:cstheme="minorHAnsi"/>
                <w:b/>
              </w:rPr>
            </w:pPr>
            <w:r w:rsidRPr="00B47C60">
              <w:rPr>
                <w:rFonts w:cstheme="minorHAnsi"/>
                <w:b/>
              </w:rPr>
              <w:t>Technology-supported peer mentoring</w:t>
            </w:r>
          </w:p>
          <w:p w14:paraId="638302A2" w14:textId="77777777" w:rsidR="00A643EB" w:rsidRPr="00B47C60" w:rsidRDefault="00A643EB" w:rsidP="00A643EB">
            <w:pPr>
              <w:rPr>
                <w:rFonts w:cstheme="minorHAnsi"/>
                <w:b/>
              </w:rPr>
            </w:pPr>
            <w:r w:rsidRPr="00B47C60">
              <w:rPr>
                <w:rFonts w:cstheme="minorHAnsi"/>
              </w:rPr>
              <w:t>Mentoring, peer support, tutoring</w:t>
            </w:r>
          </w:p>
        </w:tc>
        <w:tc>
          <w:tcPr>
            <w:tcW w:w="6946" w:type="dxa"/>
          </w:tcPr>
          <w:p w14:paraId="3408DE70" w14:textId="77777777" w:rsidR="00A643EB" w:rsidRPr="00B47C60" w:rsidRDefault="00A643EB" w:rsidP="00A643EB">
            <w:pPr>
              <w:rPr>
                <w:rFonts w:cstheme="minorHAnsi"/>
              </w:rPr>
            </w:pPr>
            <w:r w:rsidRPr="00B47C60">
              <w:rPr>
                <w:rFonts w:cstheme="minorHAnsi"/>
              </w:rPr>
              <w:t>Trial of a</w:t>
            </w:r>
            <w:r>
              <w:rPr>
                <w:rFonts w:cstheme="minorHAnsi"/>
              </w:rPr>
              <w:t>n</w:t>
            </w:r>
            <w:r w:rsidRPr="00B47C60">
              <w:rPr>
                <w:rFonts w:cstheme="minorHAnsi"/>
              </w:rPr>
              <w:t xml:space="preserve"> academic peer mentoring program supported by a newly developed mobile application, </w:t>
            </w:r>
            <w:r>
              <w:rPr>
                <w:rFonts w:cstheme="minorHAnsi"/>
              </w:rPr>
              <w:t xml:space="preserve">for programs with </w:t>
            </w:r>
            <w:r w:rsidRPr="00B47C60">
              <w:rPr>
                <w:rFonts w:cstheme="minorHAnsi"/>
              </w:rPr>
              <w:t xml:space="preserve">high concentration of low SES students, including </w:t>
            </w:r>
            <w:r>
              <w:rPr>
                <w:rFonts w:cstheme="minorHAnsi"/>
              </w:rPr>
              <w:t>n</w:t>
            </w:r>
            <w:r w:rsidRPr="00B47C60">
              <w:rPr>
                <w:rFonts w:cstheme="minorHAnsi"/>
              </w:rPr>
              <w:t xml:space="preserve">ursing &amp; </w:t>
            </w:r>
            <w:r>
              <w:rPr>
                <w:rFonts w:cstheme="minorHAnsi"/>
              </w:rPr>
              <w:t>e</w:t>
            </w:r>
            <w:r w:rsidRPr="00B47C60">
              <w:rPr>
                <w:rFonts w:cstheme="minorHAnsi"/>
              </w:rPr>
              <w:t>ducation.</w:t>
            </w:r>
          </w:p>
        </w:tc>
      </w:tr>
      <w:tr w:rsidR="00A643EB" w:rsidRPr="00B47C60" w14:paraId="75FE7331" w14:textId="77777777" w:rsidTr="0061612B">
        <w:trPr>
          <w:trHeight w:val="10"/>
        </w:trPr>
        <w:tc>
          <w:tcPr>
            <w:tcW w:w="10060" w:type="dxa"/>
            <w:gridSpan w:val="2"/>
            <w:shd w:val="clear" w:color="auto" w:fill="D5DBEF" w:themeFill="text2" w:themeFillTint="33"/>
          </w:tcPr>
          <w:p w14:paraId="630C9D61" w14:textId="77777777" w:rsidR="00A643EB" w:rsidRPr="00B47C60" w:rsidRDefault="00A643EB" w:rsidP="00A643EB">
            <w:pPr>
              <w:rPr>
                <w:rFonts w:cstheme="minorHAnsi"/>
              </w:rPr>
            </w:pPr>
            <w:r w:rsidRPr="00E604C8">
              <w:rPr>
                <w:rFonts w:eastAsia="Times New Roman"/>
                <w:color w:val="000000"/>
                <w:sz w:val="24"/>
                <w:szCs w:val="24"/>
              </w:rPr>
              <w:t>Promotion, prevention and support of student mental health</w:t>
            </w:r>
            <w:r>
              <w:rPr>
                <w:rFonts w:eastAsia="Times New Roman"/>
                <w:color w:val="000000"/>
                <w:sz w:val="24"/>
                <w:szCs w:val="24"/>
              </w:rPr>
              <w:t xml:space="preserve"> (</w:t>
            </w:r>
            <w:r w:rsidRPr="00E604C8">
              <w:rPr>
                <w:rFonts w:cstheme="minorHAnsi"/>
                <w:b/>
              </w:rPr>
              <w:t>Mental Wellbeing Strategic Action Plan</w:t>
            </w:r>
            <w:r>
              <w:rPr>
                <w:rFonts w:cstheme="minorHAnsi"/>
                <w:b/>
              </w:rPr>
              <w:t xml:space="preserve"> 2020-2025)</w:t>
            </w:r>
          </w:p>
        </w:tc>
      </w:tr>
      <w:tr w:rsidR="00A643EB" w:rsidRPr="00B47C60" w14:paraId="5C1BD7D5" w14:textId="77777777" w:rsidTr="0061612B">
        <w:trPr>
          <w:trHeight w:val="10"/>
        </w:trPr>
        <w:tc>
          <w:tcPr>
            <w:tcW w:w="3114" w:type="dxa"/>
          </w:tcPr>
          <w:p w14:paraId="3D9620A7" w14:textId="77777777" w:rsidR="00A643EB" w:rsidRPr="00B47C60" w:rsidRDefault="00A643EB" w:rsidP="00A643EB">
            <w:pPr>
              <w:rPr>
                <w:rFonts w:cstheme="minorHAnsi"/>
                <w:b/>
              </w:rPr>
            </w:pPr>
            <w:r w:rsidRPr="00B47C60">
              <w:rPr>
                <w:rFonts w:cstheme="minorHAnsi"/>
                <w:b/>
              </w:rPr>
              <w:t>Student mental health and wellbeing initiatives</w:t>
            </w:r>
          </w:p>
          <w:p w14:paraId="436F7844" w14:textId="77777777" w:rsidR="00A643EB" w:rsidRPr="00B47C60" w:rsidRDefault="00A643EB" w:rsidP="00A643EB">
            <w:pPr>
              <w:rPr>
                <w:rFonts w:cstheme="minorHAnsi"/>
              </w:rPr>
            </w:pPr>
            <w:r w:rsidRPr="00B47C60">
              <w:rPr>
                <w:rFonts w:cstheme="minorHAnsi"/>
              </w:rPr>
              <w:t>Other (student support)</w:t>
            </w:r>
          </w:p>
          <w:p w14:paraId="26659B20" w14:textId="77777777" w:rsidR="00A643EB" w:rsidRPr="00B47C60" w:rsidRDefault="00A643EB" w:rsidP="00A643EB">
            <w:pPr>
              <w:rPr>
                <w:rFonts w:cstheme="minorHAnsi"/>
                <w:b/>
              </w:rPr>
            </w:pPr>
            <w:r w:rsidRPr="00B47C60">
              <w:rPr>
                <w:rFonts w:cstheme="minorHAnsi"/>
              </w:rPr>
              <w:t>Research &amp; monitoring</w:t>
            </w:r>
          </w:p>
        </w:tc>
        <w:tc>
          <w:tcPr>
            <w:tcW w:w="6946" w:type="dxa"/>
          </w:tcPr>
          <w:p w14:paraId="22FCECF9" w14:textId="77777777" w:rsidR="00A643EB" w:rsidRPr="00B47C60" w:rsidRDefault="00A643EB" w:rsidP="00A643EB">
            <w:pPr>
              <w:rPr>
                <w:rFonts w:cstheme="minorHAnsi"/>
              </w:rPr>
            </w:pPr>
            <w:r w:rsidRPr="00B47C60">
              <w:rPr>
                <w:rFonts w:cstheme="minorHAnsi"/>
              </w:rPr>
              <w:t>Invest in improved mental health promotion</w:t>
            </w:r>
            <w:r>
              <w:rPr>
                <w:rFonts w:cstheme="minorHAnsi"/>
              </w:rPr>
              <w:t xml:space="preserve"> for students</w:t>
            </w:r>
            <w:r w:rsidRPr="00B47C60">
              <w:rPr>
                <w:rFonts w:cstheme="minorHAnsi"/>
              </w:rPr>
              <w:t xml:space="preserve"> and training</w:t>
            </w:r>
            <w:r>
              <w:rPr>
                <w:rFonts w:cstheme="minorHAnsi"/>
              </w:rPr>
              <w:t xml:space="preserve"> for staff on assisting students in distress, with a focus on </w:t>
            </w:r>
            <w:r w:rsidRPr="00B47C60">
              <w:rPr>
                <w:rFonts w:cstheme="minorHAnsi"/>
              </w:rPr>
              <w:t>ensur</w:t>
            </w:r>
            <w:r>
              <w:rPr>
                <w:rFonts w:cstheme="minorHAnsi"/>
              </w:rPr>
              <w:t>ing</w:t>
            </w:r>
            <w:r w:rsidRPr="00B47C60">
              <w:rPr>
                <w:rFonts w:cstheme="minorHAnsi"/>
              </w:rPr>
              <w:t xml:space="preserve"> accessibility for low SES students</w:t>
            </w:r>
            <w:r>
              <w:rPr>
                <w:rFonts w:cstheme="minorHAnsi"/>
              </w:rPr>
              <w:t xml:space="preserve"> in line with the priorities set out in RMIT’s </w:t>
            </w:r>
            <w:r w:rsidRPr="00E25C39">
              <w:t>Mental Wellbeing Strategic Action Plan</w:t>
            </w:r>
            <w:r>
              <w:t xml:space="preserve"> </w:t>
            </w:r>
            <w:r>
              <w:rPr>
                <w:rFonts w:eastAsia="Times New Roman"/>
                <w:color w:val="000000"/>
                <w:sz w:val="24"/>
                <w:szCs w:val="24"/>
              </w:rPr>
              <w:t>2020-2025</w:t>
            </w:r>
          </w:p>
        </w:tc>
      </w:tr>
    </w:tbl>
    <w:p w14:paraId="3333FC3E" w14:textId="77777777" w:rsidR="00EC4A41" w:rsidRPr="00B47C60" w:rsidRDefault="00EC4A41" w:rsidP="00395311">
      <w:pPr>
        <w:pStyle w:val="ListNumber"/>
        <w:numPr>
          <w:ilvl w:val="0"/>
          <w:numId w:val="0"/>
        </w:numPr>
        <w:spacing w:after="240" w:line="240" w:lineRule="auto"/>
        <w:rPr>
          <w:rFonts w:cstheme="minorHAnsi"/>
        </w:rPr>
      </w:pPr>
    </w:p>
    <w:p w14:paraId="6C60A5A5" w14:textId="77777777" w:rsidR="00E75A27" w:rsidRPr="00B47C60" w:rsidRDefault="00E75A27" w:rsidP="0052529A">
      <w:pPr>
        <w:pStyle w:val="ListNumber"/>
        <w:numPr>
          <w:ilvl w:val="0"/>
          <w:numId w:val="4"/>
        </w:numPr>
        <w:spacing w:after="240" w:line="240" w:lineRule="auto"/>
        <w:rPr>
          <w:rFonts w:cstheme="minorHAnsi"/>
        </w:rPr>
      </w:pPr>
      <w:r w:rsidRPr="00B47C60">
        <w:rPr>
          <w:rFonts w:cstheme="minorHAnsi"/>
          <w:b/>
        </w:rPr>
        <w:t>Evaluation</w:t>
      </w:r>
      <w:r w:rsidRPr="00B47C60">
        <w:rPr>
          <w:rFonts w:cstheme="minorHAnsi"/>
        </w:rPr>
        <w:t>: how the university plans to evaluate the effectiveness of the equity strategies.</w:t>
      </w:r>
    </w:p>
    <w:p w14:paraId="52BFA3F3" w14:textId="77777777" w:rsidR="00EE418B" w:rsidRPr="00B47C60" w:rsidRDefault="00EE418B" w:rsidP="00395311">
      <w:pPr>
        <w:pStyle w:val="ListNumber"/>
        <w:numPr>
          <w:ilvl w:val="0"/>
          <w:numId w:val="0"/>
        </w:numPr>
        <w:spacing w:after="240" w:line="240" w:lineRule="auto"/>
        <w:rPr>
          <w:rFonts w:cstheme="minorHAnsi"/>
        </w:rPr>
      </w:pPr>
    </w:p>
    <w:p w14:paraId="1D01889B" w14:textId="77777777" w:rsidR="00C851CC" w:rsidRPr="00B47C60" w:rsidRDefault="00A6581C" w:rsidP="00D45150">
      <w:pPr>
        <w:pStyle w:val="ListNumber"/>
        <w:numPr>
          <w:ilvl w:val="0"/>
          <w:numId w:val="0"/>
        </w:numPr>
        <w:spacing w:after="240" w:line="240" w:lineRule="auto"/>
        <w:ind w:left="360"/>
        <w:rPr>
          <w:rFonts w:cstheme="minorHAnsi"/>
        </w:rPr>
      </w:pPr>
      <w:r w:rsidRPr="00B47C60">
        <w:rPr>
          <w:rFonts w:cstheme="minorHAnsi"/>
        </w:rPr>
        <w:t xml:space="preserve">RMIT tracks </w:t>
      </w:r>
      <w:r w:rsidR="00676295" w:rsidRPr="00B47C60">
        <w:rPr>
          <w:rFonts w:cstheme="minorHAnsi"/>
        </w:rPr>
        <w:t xml:space="preserve">a </w:t>
      </w:r>
      <w:r w:rsidR="00E604DC" w:rsidRPr="00B47C60">
        <w:rPr>
          <w:rFonts w:cstheme="minorHAnsi"/>
        </w:rPr>
        <w:t>range of indicators</w:t>
      </w:r>
      <w:r w:rsidR="00412C9D">
        <w:rPr>
          <w:rFonts w:cstheme="minorHAnsi"/>
        </w:rPr>
        <w:t xml:space="preserve">, </w:t>
      </w:r>
      <w:r w:rsidR="00E604DC" w:rsidRPr="00B47C60">
        <w:rPr>
          <w:rFonts w:cstheme="minorHAnsi"/>
        </w:rPr>
        <w:t xml:space="preserve">including </w:t>
      </w:r>
      <w:r w:rsidR="00676295" w:rsidRPr="00B47C60">
        <w:rPr>
          <w:rFonts w:cstheme="minorHAnsi"/>
        </w:rPr>
        <w:t xml:space="preserve">percentage of </w:t>
      </w:r>
      <w:r w:rsidR="00A6664D" w:rsidRPr="00B47C60">
        <w:rPr>
          <w:rFonts w:cstheme="minorHAnsi"/>
        </w:rPr>
        <w:t xml:space="preserve">commencing </w:t>
      </w:r>
      <w:r w:rsidR="00DE704C" w:rsidRPr="00B47C60">
        <w:rPr>
          <w:rFonts w:cstheme="minorHAnsi"/>
        </w:rPr>
        <w:t xml:space="preserve">domestic </w:t>
      </w:r>
      <w:r w:rsidR="00ED29DF" w:rsidRPr="00B47C60">
        <w:rPr>
          <w:rFonts w:cstheme="minorHAnsi"/>
        </w:rPr>
        <w:t xml:space="preserve">higher education </w:t>
      </w:r>
      <w:r w:rsidR="00DE704C" w:rsidRPr="00B47C60">
        <w:rPr>
          <w:rFonts w:cstheme="minorHAnsi"/>
        </w:rPr>
        <w:t>students</w:t>
      </w:r>
      <w:r w:rsidR="00ED29DF" w:rsidRPr="00B47C60">
        <w:rPr>
          <w:rFonts w:cstheme="minorHAnsi"/>
        </w:rPr>
        <w:t xml:space="preserve"> from a low SES background</w:t>
      </w:r>
      <w:r w:rsidR="00676295" w:rsidRPr="00B47C60">
        <w:rPr>
          <w:rFonts w:cstheme="minorHAnsi"/>
        </w:rPr>
        <w:t>, student progress rate, good teaching score and overall satisfaction.</w:t>
      </w:r>
      <w:r w:rsidR="00D45150">
        <w:rPr>
          <w:rFonts w:cstheme="minorHAnsi"/>
        </w:rPr>
        <w:t xml:space="preserve"> </w:t>
      </w:r>
      <w:r w:rsidR="00DB6BDF" w:rsidRPr="00B47C60">
        <w:rPr>
          <w:rFonts w:cstheme="minorHAnsi"/>
        </w:rPr>
        <w:t>All RMI</w:t>
      </w:r>
      <w:r w:rsidR="005D625F" w:rsidRPr="00B47C60">
        <w:rPr>
          <w:rFonts w:cstheme="minorHAnsi"/>
        </w:rPr>
        <w:t xml:space="preserve">T University </w:t>
      </w:r>
      <w:r w:rsidR="00DB6BDF" w:rsidRPr="00B47C60">
        <w:rPr>
          <w:rFonts w:cstheme="minorHAnsi"/>
        </w:rPr>
        <w:t>initiatives funded by HEPPP</w:t>
      </w:r>
      <w:r w:rsidR="00D94363" w:rsidRPr="00B47C60">
        <w:rPr>
          <w:rFonts w:cstheme="minorHAnsi"/>
        </w:rPr>
        <w:t xml:space="preserve"> are supported by detailed plan</w:t>
      </w:r>
      <w:r w:rsidR="006F0A72" w:rsidRPr="00B47C60">
        <w:rPr>
          <w:rFonts w:cstheme="minorHAnsi"/>
        </w:rPr>
        <w:t>s</w:t>
      </w:r>
      <w:r w:rsidR="00412C9D">
        <w:rPr>
          <w:rFonts w:cstheme="minorHAnsi"/>
        </w:rPr>
        <w:t xml:space="preserve"> and performance targets</w:t>
      </w:r>
      <w:r w:rsidR="005D625F" w:rsidRPr="00B47C60">
        <w:rPr>
          <w:rFonts w:cstheme="minorHAnsi"/>
        </w:rPr>
        <w:t>, against which they are monitored</w:t>
      </w:r>
      <w:r w:rsidR="00C851CC" w:rsidRPr="00B47C60">
        <w:rPr>
          <w:rFonts w:cstheme="minorHAnsi"/>
        </w:rPr>
        <w:t xml:space="preserve">. </w:t>
      </w:r>
      <w:r w:rsidR="005D625F" w:rsidRPr="00B47C60">
        <w:rPr>
          <w:rFonts w:cstheme="minorHAnsi"/>
        </w:rPr>
        <w:t xml:space="preserve">RMIT University also periodically commissions independent external evaluations </w:t>
      </w:r>
      <w:r w:rsidR="00B661D8" w:rsidRPr="00B47C60">
        <w:rPr>
          <w:rFonts w:cstheme="minorHAnsi"/>
        </w:rPr>
        <w:t>of equity initiative</w:t>
      </w:r>
      <w:r w:rsidR="00412C9D">
        <w:rPr>
          <w:rFonts w:cstheme="minorHAnsi"/>
        </w:rPr>
        <w:t>s</w:t>
      </w:r>
      <w:r w:rsidR="00030CA8">
        <w:rPr>
          <w:rFonts w:cstheme="minorHAnsi"/>
        </w:rPr>
        <w:t>, including</w:t>
      </w:r>
      <w:r w:rsidR="00AA246C">
        <w:rPr>
          <w:rFonts w:cstheme="minorHAnsi"/>
        </w:rPr>
        <w:t xml:space="preserve"> the evaluation </w:t>
      </w:r>
      <w:r w:rsidR="00D45150">
        <w:rPr>
          <w:rFonts w:cstheme="minorHAnsi"/>
        </w:rPr>
        <w:t xml:space="preserve">noted above </w:t>
      </w:r>
      <w:r w:rsidR="00AA246C">
        <w:rPr>
          <w:rFonts w:cstheme="minorHAnsi"/>
        </w:rPr>
        <w:t>which informed the development of RMIT’s Student Inclusion Plan.</w:t>
      </w:r>
    </w:p>
    <w:p w14:paraId="5EE2684A" w14:textId="77777777" w:rsidR="00972865" w:rsidRPr="00B47C60" w:rsidRDefault="00972865" w:rsidP="00395311">
      <w:pPr>
        <w:pStyle w:val="ListNumber"/>
        <w:numPr>
          <w:ilvl w:val="0"/>
          <w:numId w:val="0"/>
        </w:numPr>
        <w:spacing w:after="240" w:line="240" w:lineRule="auto"/>
        <w:rPr>
          <w:rFonts w:cstheme="minorHAnsi"/>
        </w:rPr>
      </w:pPr>
    </w:p>
    <w:p w14:paraId="2EC7D1C0" w14:textId="77777777" w:rsidR="00540AD9" w:rsidRDefault="00E75A27" w:rsidP="0052529A">
      <w:pPr>
        <w:pStyle w:val="ListNumber"/>
        <w:numPr>
          <w:ilvl w:val="0"/>
          <w:numId w:val="4"/>
        </w:numPr>
        <w:spacing w:after="240" w:line="240" w:lineRule="auto"/>
        <w:rPr>
          <w:rFonts w:cstheme="minorHAnsi"/>
        </w:rPr>
      </w:pPr>
      <w:r w:rsidRPr="00B47C60">
        <w:rPr>
          <w:rFonts w:cstheme="minorHAnsi"/>
          <w:b/>
        </w:rPr>
        <w:t>Partnerships and collaboration</w:t>
      </w:r>
      <w:r w:rsidRPr="00B47C60">
        <w:rPr>
          <w:rFonts w:cstheme="minorHAnsi"/>
        </w:rPr>
        <w:t>: who the university will partner and collaborate with and how this will improve equity performance</w:t>
      </w:r>
      <w:r w:rsidR="00B00D12" w:rsidRPr="00B47C60">
        <w:rPr>
          <w:rFonts w:cstheme="minorHAnsi"/>
        </w:rPr>
        <w:t>.</w:t>
      </w:r>
    </w:p>
    <w:p w14:paraId="42C677AF" w14:textId="77777777" w:rsidR="00540AD9" w:rsidRDefault="00540AD9" w:rsidP="00540AD9">
      <w:pPr>
        <w:pStyle w:val="ListNumber"/>
        <w:numPr>
          <w:ilvl w:val="0"/>
          <w:numId w:val="0"/>
        </w:numPr>
        <w:spacing w:after="240" w:line="240" w:lineRule="auto"/>
        <w:ind w:left="360"/>
        <w:rPr>
          <w:rFonts w:cstheme="minorHAnsi"/>
          <w:b/>
        </w:rPr>
      </w:pPr>
    </w:p>
    <w:p w14:paraId="52EA529C" w14:textId="77777777" w:rsidR="00BE2D5B" w:rsidRDefault="00540AD9" w:rsidP="001333B0">
      <w:pPr>
        <w:pStyle w:val="ListNumber"/>
        <w:numPr>
          <w:ilvl w:val="0"/>
          <w:numId w:val="0"/>
        </w:numPr>
        <w:spacing w:after="240" w:line="240" w:lineRule="auto"/>
        <w:ind w:left="360"/>
        <w:rPr>
          <w:rFonts w:cstheme="minorHAnsi"/>
        </w:rPr>
      </w:pPr>
      <w:r>
        <w:rPr>
          <w:rFonts w:cstheme="minorHAnsi"/>
        </w:rPr>
        <w:t xml:space="preserve">RMIT’s partnerships with SNAP secondary schools will </w:t>
      </w:r>
      <w:r w:rsidR="009E1589">
        <w:rPr>
          <w:rFonts w:cstheme="minorHAnsi"/>
        </w:rPr>
        <w:t xml:space="preserve">support targeting of the I-Belong program and enable the SNAP inclusive admissions scheme. Partnerships with the Smith Family and Western Chances will </w:t>
      </w:r>
      <w:r w:rsidR="00F20271">
        <w:rPr>
          <w:rFonts w:cstheme="minorHAnsi"/>
        </w:rPr>
        <w:t xml:space="preserve">enable RMIT to link students supported by these organisations with RMIT programs, including I-Belong and scholarship programs. </w:t>
      </w:r>
      <w:r w:rsidR="00124183">
        <w:rPr>
          <w:rFonts w:cstheme="minorHAnsi"/>
        </w:rPr>
        <w:t xml:space="preserve">Partnerships with a wide range of employers including the </w:t>
      </w:r>
      <w:r w:rsidR="00124183" w:rsidRPr="00B47C60">
        <w:rPr>
          <w:rFonts w:cstheme="minorHAnsi"/>
        </w:rPr>
        <w:t xml:space="preserve">Australian Centre for the Moving Image, National Gallery of Victoria, Melbourne Museum, National Trust (Old Melbourne Gaol), SYN Media </w:t>
      </w:r>
      <w:r w:rsidR="00124183">
        <w:rPr>
          <w:rFonts w:cstheme="minorHAnsi"/>
        </w:rPr>
        <w:t xml:space="preserve">and </w:t>
      </w:r>
      <w:r w:rsidR="00124183" w:rsidRPr="00B47C60">
        <w:rPr>
          <w:rFonts w:cstheme="minorHAnsi"/>
        </w:rPr>
        <w:t>Engineers Without Borders</w:t>
      </w:r>
      <w:r w:rsidR="00124183">
        <w:rPr>
          <w:rFonts w:cstheme="minorHAnsi"/>
        </w:rPr>
        <w:t xml:space="preserve"> will provide SNAP students with </w:t>
      </w:r>
      <w:r w:rsidR="00E32CED">
        <w:rPr>
          <w:rFonts w:cstheme="minorHAnsi"/>
        </w:rPr>
        <w:t xml:space="preserve">real world insights from these industries. </w:t>
      </w:r>
    </w:p>
    <w:p w14:paraId="027002F1" w14:textId="77777777" w:rsidR="00BE2D5B" w:rsidRDefault="00BE2D5B" w:rsidP="001333B0">
      <w:pPr>
        <w:pStyle w:val="ListNumber"/>
        <w:numPr>
          <w:ilvl w:val="0"/>
          <w:numId w:val="0"/>
        </w:numPr>
        <w:spacing w:after="240" w:line="240" w:lineRule="auto"/>
        <w:ind w:left="360"/>
        <w:rPr>
          <w:rFonts w:cstheme="minorHAnsi"/>
        </w:rPr>
      </w:pPr>
    </w:p>
    <w:p w14:paraId="1E2D89FB" w14:textId="77777777" w:rsidR="009C0EA3" w:rsidRDefault="00BE2D5B" w:rsidP="0061612B">
      <w:pPr>
        <w:pStyle w:val="ListNumber"/>
        <w:numPr>
          <w:ilvl w:val="0"/>
          <w:numId w:val="0"/>
        </w:numPr>
        <w:spacing w:after="240" w:line="240" w:lineRule="auto"/>
        <w:ind w:left="360"/>
        <w:rPr>
          <w:b/>
          <w:bCs/>
        </w:rPr>
      </w:pPr>
      <w:r>
        <w:rPr>
          <w:rFonts w:cstheme="minorHAnsi"/>
        </w:rPr>
        <w:t>In addition</w:t>
      </w:r>
      <w:r w:rsidR="000062D3">
        <w:rPr>
          <w:rFonts w:cstheme="minorHAnsi"/>
        </w:rPr>
        <w:t>,</w:t>
      </w:r>
      <w:r>
        <w:rPr>
          <w:rFonts w:cstheme="minorHAnsi"/>
        </w:rPr>
        <w:t xml:space="preserve"> RMIT </w:t>
      </w:r>
      <w:r w:rsidR="000062D3">
        <w:rPr>
          <w:rFonts w:cstheme="minorHAnsi"/>
        </w:rPr>
        <w:t xml:space="preserve">partners </w:t>
      </w:r>
      <w:r w:rsidR="00E32CED">
        <w:rPr>
          <w:rFonts w:cstheme="minorHAnsi"/>
        </w:rPr>
        <w:t xml:space="preserve">with </w:t>
      </w:r>
      <w:r w:rsidRPr="00BE2D5B">
        <w:rPr>
          <w:rFonts w:cstheme="minorHAnsi"/>
        </w:rPr>
        <w:t>Aboriginal Community Controlled Organisations and Community Organisations</w:t>
      </w:r>
      <w:r w:rsidR="000341DB">
        <w:rPr>
          <w:rFonts w:cstheme="minorHAnsi"/>
        </w:rPr>
        <w:t xml:space="preserve">, including </w:t>
      </w:r>
      <w:proofErr w:type="spellStart"/>
      <w:r w:rsidRPr="00BE2D5B">
        <w:rPr>
          <w:rFonts w:cstheme="minorHAnsi"/>
        </w:rPr>
        <w:t>Gambina</w:t>
      </w:r>
      <w:proofErr w:type="spellEnd"/>
      <w:r w:rsidRPr="00BE2D5B">
        <w:rPr>
          <w:rFonts w:cstheme="minorHAnsi"/>
        </w:rPr>
        <w:t xml:space="preserve">, Victorian Aboriginal Health Service, Spark Health, Black Wallaby, Torch, </w:t>
      </w:r>
      <w:proofErr w:type="spellStart"/>
      <w:r w:rsidRPr="00BE2D5B">
        <w:rPr>
          <w:rFonts w:cstheme="minorHAnsi"/>
        </w:rPr>
        <w:t>Blak</w:t>
      </w:r>
      <w:proofErr w:type="spellEnd"/>
      <w:r w:rsidRPr="00BE2D5B">
        <w:rPr>
          <w:rFonts w:cstheme="minorHAnsi"/>
        </w:rPr>
        <w:t xml:space="preserve"> and Bright, </w:t>
      </w:r>
      <w:proofErr w:type="spellStart"/>
      <w:r w:rsidRPr="00BE2D5B">
        <w:rPr>
          <w:rFonts w:cstheme="minorHAnsi"/>
        </w:rPr>
        <w:t>Worowa</w:t>
      </w:r>
      <w:proofErr w:type="spellEnd"/>
      <w:r w:rsidRPr="00BE2D5B">
        <w:rPr>
          <w:rFonts w:cstheme="minorHAnsi"/>
        </w:rPr>
        <w:t xml:space="preserve"> College, Victorian Aboriginal Community Services Association Ltd, Victorian Aboriginal Child Care Agency, Dandenong and District Aborigines Co-operative, </w:t>
      </w:r>
      <w:proofErr w:type="spellStart"/>
      <w:r w:rsidRPr="00BE2D5B">
        <w:rPr>
          <w:rFonts w:cstheme="minorHAnsi"/>
        </w:rPr>
        <w:t>Nairm</w:t>
      </w:r>
      <w:proofErr w:type="spellEnd"/>
      <w:r w:rsidRPr="00BE2D5B">
        <w:rPr>
          <w:rFonts w:cstheme="minorHAnsi"/>
        </w:rPr>
        <w:t xml:space="preserve"> Marr </w:t>
      </w:r>
      <w:proofErr w:type="spellStart"/>
      <w:r w:rsidRPr="00BE2D5B">
        <w:rPr>
          <w:rFonts w:cstheme="minorHAnsi"/>
        </w:rPr>
        <w:t>Djambana</w:t>
      </w:r>
      <w:proofErr w:type="spellEnd"/>
      <w:r w:rsidRPr="00BE2D5B">
        <w:rPr>
          <w:rFonts w:cstheme="minorHAnsi"/>
        </w:rPr>
        <w:t xml:space="preserve">, Willum </w:t>
      </w:r>
      <w:proofErr w:type="spellStart"/>
      <w:r w:rsidRPr="00BE2D5B">
        <w:rPr>
          <w:rFonts w:cstheme="minorHAnsi"/>
        </w:rPr>
        <w:t>Warrain</w:t>
      </w:r>
      <w:proofErr w:type="spellEnd"/>
      <w:r w:rsidRPr="00BE2D5B">
        <w:rPr>
          <w:rFonts w:cstheme="minorHAnsi"/>
        </w:rPr>
        <w:t>,</w:t>
      </w:r>
      <w:r w:rsidR="000341DB">
        <w:rPr>
          <w:rFonts w:cstheme="minorHAnsi"/>
        </w:rPr>
        <w:t xml:space="preserve"> and</w:t>
      </w:r>
      <w:r w:rsidRPr="00BE2D5B">
        <w:rPr>
          <w:rFonts w:cstheme="minorHAnsi"/>
        </w:rPr>
        <w:t xml:space="preserve"> </w:t>
      </w:r>
      <w:proofErr w:type="spellStart"/>
      <w:r w:rsidRPr="00BE2D5B">
        <w:rPr>
          <w:rFonts w:cstheme="minorHAnsi"/>
        </w:rPr>
        <w:t>Yappera</w:t>
      </w:r>
      <w:proofErr w:type="spellEnd"/>
      <w:r w:rsidR="000341DB">
        <w:rPr>
          <w:rFonts w:cstheme="minorHAnsi"/>
        </w:rPr>
        <w:t xml:space="preserve">. These partnerships </w:t>
      </w:r>
      <w:r w:rsidR="006063F2">
        <w:rPr>
          <w:rFonts w:cstheme="minorHAnsi"/>
        </w:rPr>
        <w:t>enable RMIT to build aspirations for tertiary study in the Aboriginal community, link community members to RMIT scholarship programs</w:t>
      </w:r>
      <w:r w:rsidR="00954ED5">
        <w:rPr>
          <w:rFonts w:cstheme="minorHAnsi"/>
        </w:rPr>
        <w:t xml:space="preserve"> and </w:t>
      </w:r>
      <w:r w:rsidR="001705D0">
        <w:rPr>
          <w:rFonts w:cstheme="minorHAnsi"/>
        </w:rPr>
        <w:t xml:space="preserve">to other </w:t>
      </w:r>
      <w:r w:rsidR="006063F2">
        <w:rPr>
          <w:rFonts w:cstheme="minorHAnsi"/>
          <w:color w:val="000000"/>
        </w:rPr>
        <w:t xml:space="preserve">tertiary education providers through the </w:t>
      </w:r>
      <w:proofErr w:type="spellStart"/>
      <w:r w:rsidR="006063F2">
        <w:rPr>
          <w:rFonts w:cstheme="minorHAnsi"/>
          <w:color w:val="000000"/>
        </w:rPr>
        <w:t>Toorong</w:t>
      </w:r>
      <w:proofErr w:type="spellEnd"/>
      <w:r w:rsidR="006063F2">
        <w:rPr>
          <w:rFonts w:cstheme="minorHAnsi"/>
          <w:color w:val="000000"/>
        </w:rPr>
        <w:t xml:space="preserve"> </w:t>
      </w:r>
      <w:proofErr w:type="spellStart"/>
      <w:r w:rsidR="006063F2">
        <w:rPr>
          <w:rFonts w:cstheme="minorHAnsi"/>
          <w:color w:val="000000"/>
        </w:rPr>
        <w:t>Marnong</w:t>
      </w:r>
      <w:proofErr w:type="spellEnd"/>
      <w:r w:rsidR="006063F2">
        <w:rPr>
          <w:rFonts w:cstheme="minorHAnsi"/>
          <w:color w:val="000000"/>
        </w:rPr>
        <w:t xml:space="preserve"> network of Victorian universit</w:t>
      </w:r>
      <w:r w:rsidR="001705D0">
        <w:rPr>
          <w:rFonts w:cstheme="minorHAnsi"/>
          <w:color w:val="000000"/>
        </w:rPr>
        <w:t>ies</w:t>
      </w:r>
      <w:r w:rsidR="006063F2">
        <w:rPr>
          <w:rFonts w:cstheme="minorHAnsi"/>
          <w:color w:val="000000"/>
        </w:rPr>
        <w:t>.</w:t>
      </w:r>
      <w:r w:rsidR="0061612B">
        <w:rPr>
          <w:b/>
          <w:bCs/>
        </w:rPr>
        <w:t xml:space="preserve"> </w:t>
      </w:r>
    </w:p>
    <w:sectPr w:rsidR="009C0EA3" w:rsidSect="0061612B">
      <w:headerReference w:type="default" r:id="rId12"/>
      <w:footerReference w:type="default" r:id="rId13"/>
      <w:pgSz w:w="11906" w:h="16838"/>
      <w:pgMar w:top="709" w:right="1080" w:bottom="851"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D589" w14:textId="77777777" w:rsidR="007527F9" w:rsidRDefault="007527F9" w:rsidP="00130923">
      <w:pPr>
        <w:spacing w:after="0" w:line="240" w:lineRule="auto"/>
      </w:pPr>
      <w:r>
        <w:separator/>
      </w:r>
    </w:p>
  </w:endnote>
  <w:endnote w:type="continuationSeparator" w:id="0">
    <w:p w14:paraId="18A1D2BD" w14:textId="77777777" w:rsidR="007527F9" w:rsidRDefault="007527F9" w:rsidP="00130923">
      <w:pPr>
        <w:spacing w:after="0" w:line="240" w:lineRule="auto"/>
      </w:pPr>
      <w:r>
        <w:continuationSeparator/>
      </w:r>
    </w:p>
  </w:endnote>
  <w:endnote w:type="continuationNotice" w:id="1">
    <w:p w14:paraId="1116F0CC" w14:textId="77777777" w:rsidR="007527F9" w:rsidRDefault="00752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06FA" w14:textId="77777777" w:rsidR="00152D18" w:rsidRDefault="00C86130" w:rsidP="00A73406">
    <w:pPr>
      <w:pStyle w:val="Footer"/>
      <w:tabs>
        <w:tab w:val="clear" w:pos="9026"/>
        <w:tab w:val="right" w:pos="8647"/>
      </w:tabs>
      <w:ind w:firstLine="720"/>
      <w:jc w:val="right"/>
    </w:pPr>
    <w:sdt>
      <w:sdtPr>
        <w:id w:val="-1897351600"/>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1F510A">
          <w:rPr>
            <w:noProof/>
          </w:rPr>
          <w:t>3</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1F07" w14:textId="77777777" w:rsidR="007527F9" w:rsidRDefault="007527F9" w:rsidP="00130923">
      <w:pPr>
        <w:spacing w:after="0" w:line="240" w:lineRule="auto"/>
      </w:pPr>
      <w:r>
        <w:separator/>
      </w:r>
    </w:p>
  </w:footnote>
  <w:footnote w:type="continuationSeparator" w:id="0">
    <w:p w14:paraId="41B98032" w14:textId="77777777" w:rsidR="007527F9" w:rsidRDefault="007527F9" w:rsidP="00130923">
      <w:pPr>
        <w:spacing w:after="0" w:line="240" w:lineRule="auto"/>
      </w:pPr>
      <w:r>
        <w:continuationSeparator/>
      </w:r>
    </w:p>
  </w:footnote>
  <w:footnote w:type="continuationNotice" w:id="1">
    <w:p w14:paraId="045033EB" w14:textId="77777777" w:rsidR="007527F9" w:rsidRDefault="00752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6EE7" w14:textId="77777777" w:rsidR="00152D18" w:rsidRDefault="00152D18" w:rsidP="00A66052">
    <w:pPr>
      <w:pStyle w:val="Header"/>
      <w:spacing w:after="480"/>
      <w:jc w:val="right"/>
    </w:pPr>
    <w:r>
      <w:t>Ac</w:t>
    </w:r>
    <w:r w:rsidR="00B825B8">
      <w:t>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F9A3F2E"/>
    <w:multiLevelType w:val="hybridMultilevel"/>
    <w:tmpl w:val="0D864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EB4068"/>
    <w:multiLevelType w:val="hybridMultilevel"/>
    <w:tmpl w:val="211CAE18"/>
    <w:lvl w:ilvl="0" w:tplc="84AE7F3A">
      <w:start w:val="1"/>
      <w:numFmt w:val="bullet"/>
      <w:lvlText w:val="•"/>
      <w:lvlJc w:val="left"/>
      <w:pPr>
        <w:tabs>
          <w:tab w:val="num" w:pos="360"/>
        </w:tabs>
        <w:ind w:left="360" w:hanging="360"/>
      </w:pPr>
      <w:rPr>
        <w:rFonts w:ascii="Arial" w:hAnsi="Arial" w:hint="default"/>
      </w:rPr>
    </w:lvl>
    <w:lvl w:ilvl="1" w:tplc="42FE8C1A" w:tentative="1">
      <w:start w:val="1"/>
      <w:numFmt w:val="bullet"/>
      <w:lvlText w:val="•"/>
      <w:lvlJc w:val="left"/>
      <w:pPr>
        <w:tabs>
          <w:tab w:val="num" w:pos="1080"/>
        </w:tabs>
        <w:ind w:left="1080" w:hanging="360"/>
      </w:pPr>
      <w:rPr>
        <w:rFonts w:ascii="Arial" w:hAnsi="Arial" w:hint="default"/>
      </w:rPr>
    </w:lvl>
    <w:lvl w:ilvl="2" w:tplc="30BAC918" w:tentative="1">
      <w:start w:val="1"/>
      <w:numFmt w:val="bullet"/>
      <w:lvlText w:val="•"/>
      <w:lvlJc w:val="left"/>
      <w:pPr>
        <w:tabs>
          <w:tab w:val="num" w:pos="1800"/>
        </w:tabs>
        <w:ind w:left="1800" w:hanging="360"/>
      </w:pPr>
      <w:rPr>
        <w:rFonts w:ascii="Arial" w:hAnsi="Arial" w:hint="default"/>
      </w:rPr>
    </w:lvl>
    <w:lvl w:ilvl="3" w:tplc="3682702E" w:tentative="1">
      <w:start w:val="1"/>
      <w:numFmt w:val="bullet"/>
      <w:lvlText w:val="•"/>
      <w:lvlJc w:val="left"/>
      <w:pPr>
        <w:tabs>
          <w:tab w:val="num" w:pos="2520"/>
        </w:tabs>
        <w:ind w:left="2520" w:hanging="360"/>
      </w:pPr>
      <w:rPr>
        <w:rFonts w:ascii="Arial" w:hAnsi="Arial" w:hint="default"/>
      </w:rPr>
    </w:lvl>
    <w:lvl w:ilvl="4" w:tplc="F8E8A36A" w:tentative="1">
      <w:start w:val="1"/>
      <w:numFmt w:val="bullet"/>
      <w:lvlText w:val="•"/>
      <w:lvlJc w:val="left"/>
      <w:pPr>
        <w:tabs>
          <w:tab w:val="num" w:pos="3240"/>
        </w:tabs>
        <w:ind w:left="3240" w:hanging="360"/>
      </w:pPr>
      <w:rPr>
        <w:rFonts w:ascii="Arial" w:hAnsi="Arial" w:hint="default"/>
      </w:rPr>
    </w:lvl>
    <w:lvl w:ilvl="5" w:tplc="ADCE3A06" w:tentative="1">
      <w:start w:val="1"/>
      <w:numFmt w:val="bullet"/>
      <w:lvlText w:val="•"/>
      <w:lvlJc w:val="left"/>
      <w:pPr>
        <w:tabs>
          <w:tab w:val="num" w:pos="3960"/>
        </w:tabs>
        <w:ind w:left="3960" w:hanging="360"/>
      </w:pPr>
      <w:rPr>
        <w:rFonts w:ascii="Arial" w:hAnsi="Arial" w:hint="default"/>
      </w:rPr>
    </w:lvl>
    <w:lvl w:ilvl="6" w:tplc="5A72390A" w:tentative="1">
      <w:start w:val="1"/>
      <w:numFmt w:val="bullet"/>
      <w:lvlText w:val="•"/>
      <w:lvlJc w:val="left"/>
      <w:pPr>
        <w:tabs>
          <w:tab w:val="num" w:pos="4680"/>
        </w:tabs>
        <w:ind w:left="4680" w:hanging="360"/>
      </w:pPr>
      <w:rPr>
        <w:rFonts w:ascii="Arial" w:hAnsi="Arial" w:hint="default"/>
      </w:rPr>
    </w:lvl>
    <w:lvl w:ilvl="7" w:tplc="B55289E4" w:tentative="1">
      <w:start w:val="1"/>
      <w:numFmt w:val="bullet"/>
      <w:lvlText w:val="•"/>
      <w:lvlJc w:val="left"/>
      <w:pPr>
        <w:tabs>
          <w:tab w:val="num" w:pos="5400"/>
        </w:tabs>
        <w:ind w:left="5400" w:hanging="360"/>
      </w:pPr>
      <w:rPr>
        <w:rFonts w:ascii="Arial" w:hAnsi="Arial" w:hint="default"/>
      </w:rPr>
    </w:lvl>
    <w:lvl w:ilvl="8" w:tplc="90D22EF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FC86D61"/>
    <w:multiLevelType w:val="hybridMultilevel"/>
    <w:tmpl w:val="EC806934"/>
    <w:lvl w:ilvl="0" w:tplc="90B05C10">
      <w:start w:val="1"/>
      <w:numFmt w:val="bullet"/>
      <w:lvlText w:val="•"/>
      <w:lvlJc w:val="left"/>
      <w:pPr>
        <w:tabs>
          <w:tab w:val="num" w:pos="360"/>
        </w:tabs>
        <w:ind w:left="360" w:hanging="360"/>
      </w:pPr>
      <w:rPr>
        <w:rFonts w:ascii="Arial" w:hAnsi="Arial" w:hint="default"/>
      </w:rPr>
    </w:lvl>
    <w:lvl w:ilvl="1" w:tplc="3154A892" w:tentative="1">
      <w:start w:val="1"/>
      <w:numFmt w:val="bullet"/>
      <w:lvlText w:val="•"/>
      <w:lvlJc w:val="left"/>
      <w:pPr>
        <w:tabs>
          <w:tab w:val="num" w:pos="1080"/>
        </w:tabs>
        <w:ind w:left="1080" w:hanging="360"/>
      </w:pPr>
      <w:rPr>
        <w:rFonts w:ascii="Arial" w:hAnsi="Arial" w:hint="default"/>
      </w:rPr>
    </w:lvl>
    <w:lvl w:ilvl="2" w:tplc="6DCA6DBE" w:tentative="1">
      <w:start w:val="1"/>
      <w:numFmt w:val="bullet"/>
      <w:lvlText w:val="•"/>
      <w:lvlJc w:val="left"/>
      <w:pPr>
        <w:tabs>
          <w:tab w:val="num" w:pos="1800"/>
        </w:tabs>
        <w:ind w:left="1800" w:hanging="360"/>
      </w:pPr>
      <w:rPr>
        <w:rFonts w:ascii="Arial" w:hAnsi="Arial" w:hint="default"/>
      </w:rPr>
    </w:lvl>
    <w:lvl w:ilvl="3" w:tplc="959C045C" w:tentative="1">
      <w:start w:val="1"/>
      <w:numFmt w:val="bullet"/>
      <w:lvlText w:val="•"/>
      <w:lvlJc w:val="left"/>
      <w:pPr>
        <w:tabs>
          <w:tab w:val="num" w:pos="2520"/>
        </w:tabs>
        <w:ind w:left="2520" w:hanging="360"/>
      </w:pPr>
      <w:rPr>
        <w:rFonts w:ascii="Arial" w:hAnsi="Arial" w:hint="default"/>
      </w:rPr>
    </w:lvl>
    <w:lvl w:ilvl="4" w:tplc="84482854" w:tentative="1">
      <w:start w:val="1"/>
      <w:numFmt w:val="bullet"/>
      <w:lvlText w:val="•"/>
      <w:lvlJc w:val="left"/>
      <w:pPr>
        <w:tabs>
          <w:tab w:val="num" w:pos="3240"/>
        </w:tabs>
        <w:ind w:left="3240" w:hanging="360"/>
      </w:pPr>
      <w:rPr>
        <w:rFonts w:ascii="Arial" w:hAnsi="Arial" w:hint="default"/>
      </w:rPr>
    </w:lvl>
    <w:lvl w:ilvl="5" w:tplc="88E65A26" w:tentative="1">
      <w:start w:val="1"/>
      <w:numFmt w:val="bullet"/>
      <w:lvlText w:val="•"/>
      <w:lvlJc w:val="left"/>
      <w:pPr>
        <w:tabs>
          <w:tab w:val="num" w:pos="3960"/>
        </w:tabs>
        <w:ind w:left="3960" w:hanging="360"/>
      </w:pPr>
      <w:rPr>
        <w:rFonts w:ascii="Arial" w:hAnsi="Arial" w:hint="default"/>
      </w:rPr>
    </w:lvl>
    <w:lvl w:ilvl="6" w:tplc="C6E48C4C" w:tentative="1">
      <w:start w:val="1"/>
      <w:numFmt w:val="bullet"/>
      <w:lvlText w:val="•"/>
      <w:lvlJc w:val="left"/>
      <w:pPr>
        <w:tabs>
          <w:tab w:val="num" w:pos="4680"/>
        </w:tabs>
        <w:ind w:left="4680" w:hanging="360"/>
      </w:pPr>
      <w:rPr>
        <w:rFonts w:ascii="Arial" w:hAnsi="Arial" w:hint="default"/>
      </w:rPr>
    </w:lvl>
    <w:lvl w:ilvl="7" w:tplc="A1EC44A0" w:tentative="1">
      <w:start w:val="1"/>
      <w:numFmt w:val="bullet"/>
      <w:lvlText w:val="•"/>
      <w:lvlJc w:val="left"/>
      <w:pPr>
        <w:tabs>
          <w:tab w:val="num" w:pos="5400"/>
        </w:tabs>
        <w:ind w:left="5400" w:hanging="360"/>
      </w:pPr>
      <w:rPr>
        <w:rFonts w:ascii="Arial" w:hAnsi="Arial" w:hint="default"/>
      </w:rPr>
    </w:lvl>
    <w:lvl w:ilvl="8" w:tplc="0416316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0979"/>
    <w:rsid w:val="0000170B"/>
    <w:rsid w:val="00002721"/>
    <w:rsid w:val="000062D3"/>
    <w:rsid w:val="00007E0C"/>
    <w:rsid w:val="00014594"/>
    <w:rsid w:val="00016108"/>
    <w:rsid w:val="00024E24"/>
    <w:rsid w:val="000305ED"/>
    <w:rsid w:val="00030CA8"/>
    <w:rsid w:val="000341DB"/>
    <w:rsid w:val="00034EAA"/>
    <w:rsid w:val="00042A4B"/>
    <w:rsid w:val="0004505C"/>
    <w:rsid w:val="0005056F"/>
    <w:rsid w:val="000571C3"/>
    <w:rsid w:val="00057A94"/>
    <w:rsid w:val="00067C09"/>
    <w:rsid w:val="00077649"/>
    <w:rsid w:val="00081C60"/>
    <w:rsid w:val="000861A6"/>
    <w:rsid w:val="000877DC"/>
    <w:rsid w:val="00091DED"/>
    <w:rsid w:val="00093030"/>
    <w:rsid w:val="0009344E"/>
    <w:rsid w:val="00097192"/>
    <w:rsid w:val="000A1742"/>
    <w:rsid w:val="000B3A6D"/>
    <w:rsid w:val="000B401B"/>
    <w:rsid w:val="000D513A"/>
    <w:rsid w:val="000D7FD3"/>
    <w:rsid w:val="000E09C7"/>
    <w:rsid w:val="000E1B5B"/>
    <w:rsid w:val="000E247D"/>
    <w:rsid w:val="000E7E7B"/>
    <w:rsid w:val="000F0F6A"/>
    <w:rsid w:val="000F1677"/>
    <w:rsid w:val="000F3BA2"/>
    <w:rsid w:val="000F54EA"/>
    <w:rsid w:val="00103F8C"/>
    <w:rsid w:val="00110B1B"/>
    <w:rsid w:val="00114C93"/>
    <w:rsid w:val="001175BF"/>
    <w:rsid w:val="00123A1B"/>
    <w:rsid w:val="00124183"/>
    <w:rsid w:val="00130760"/>
    <w:rsid w:val="00130923"/>
    <w:rsid w:val="0013191F"/>
    <w:rsid w:val="00132B66"/>
    <w:rsid w:val="001333B0"/>
    <w:rsid w:val="00140A5C"/>
    <w:rsid w:val="001414F3"/>
    <w:rsid w:val="00143972"/>
    <w:rsid w:val="00143FCD"/>
    <w:rsid w:val="001452C1"/>
    <w:rsid w:val="00150ABF"/>
    <w:rsid w:val="00152D18"/>
    <w:rsid w:val="00167F21"/>
    <w:rsid w:val="001705D0"/>
    <w:rsid w:val="001772D2"/>
    <w:rsid w:val="0019225D"/>
    <w:rsid w:val="00194391"/>
    <w:rsid w:val="001A093E"/>
    <w:rsid w:val="001A495D"/>
    <w:rsid w:val="001B2A6C"/>
    <w:rsid w:val="001B6467"/>
    <w:rsid w:val="001B692C"/>
    <w:rsid w:val="001C2798"/>
    <w:rsid w:val="001C48A7"/>
    <w:rsid w:val="001D5946"/>
    <w:rsid w:val="001E3836"/>
    <w:rsid w:val="001E3F02"/>
    <w:rsid w:val="001F40C2"/>
    <w:rsid w:val="001F510A"/>
    <w:rsid w:val="00203F57"/>
    <w:rsid w:val="002076E6"/>
    <w:rsid w:val="00215570"/>
    <w:rsid w:val="002219CB"/>
    <w:rsid w:val="00222463"/>
    <w:rsid w:val="00223EB1"/>
    <w:rsid w:val="00236917"/>
    <w:rsid w:val="00241465"/>
    <w:rsid w:val="0024390F"/>
    <w:rsid w:val="00243D6B"/>
    <w:rsid w:val="002460E2"/>
    <w:rsid w:val="00251A8B"/>
    <w:rsid w:val="00253DAC"/>
    <w:rsid w:val="00255079"/>
    <w:rsid w:val="0026096F"/>
    <w:rsid w:val="0026291C"/>
    <w:rsid w:val="0026470F"/>
    <w:rsid w:val="00265777"/>
    <w:rsid w:val="0026793C"/>
    <w:rsid w:val="002758D7"/>
    <w:rsid w:val="00275E7A"/>
    <w:rsid w:val="00276954"/>
    <w:rsid w:val="002822BD"/>
    <w:rsid w:val="0028466C"/>
    <w:rsid w:val="002A00BD"/>
    <w:rsid w:val="002A11FB"/>
    <w:rsid w:val="002B06E6"/>
    <w:rsid w:val="002B263F"/>
    <w:rsid w:val="002C1423"/>
    <w:rsid w:val="002C3AA1"/>
    <w:rsid w:val="002D271F"/>
    <w:rsid w:val="002D6386"/>
    <w:rsid w:val="002D7D13"/>
    <w:rsid w:val="002E0FE4"/>
    <w:rsid w:val="002E202E"/>
    <w:rsid w:val="002F1999"/>
    <w:rsid w:val="002F6F66"/>
    <w:rsid w:val="00303892"/>
    <w:rsid w:val="00305B35"/>
    <w:rsid w:val="003155A7"/>
    <w:rsid w:val="003155A8"/>
    <w:rsid w:val="003166C5"/>
    <w:rsid w:val="00321533"/>
    <w:rsid w:val="00321E6A"/>
    <w:rsid w:val="003242B9"/>
    <w:rsid w:val="003254D4"/>
    <w:rsid w:val="00330E86"/>
    <w:rsid w:val="003344B3"/>
    <w:rsid w:val="00335DD4"/>
    <w:rsid w:val="00345724"/>
    <w:rsid w:val="0034671D"/>
    <w:rsid w:val="003711B6"/>
    <w:rsid w:val="003723BB"/>
    <w:rsid w:val="003753C7"/>
    <w:rsid w:val="00375910"/>
    <w:rsid w:val="00376582"/>
    <w:rsid w:val="003807FB"/>
    <w:rsid w:val="00383091"/>
    <w:rsid w:val="0038373C"/>
    <w:rsid w:val="00383EB3"/>
    <w:rsid w:val="0038467B"/>
    <w:rsid w:val="00391809"/>
    <w:rsid w:val="00395311"/>
    <w:rsid w:val="00396495"/>
    <w:rsid w:val="00397203"/>
    <w:rsid w:val="003979FC"/>
    <w:rsid w:val="003A0A38"/>
    <w:rsid w:val="003C0C0A"/>
    <w:rsid w:val="003C1915"/>
    <w:rsid w:val="003C4C42"/>
    <w:rsid w:val="003C4F47"/>
    <w:rsid w:val="003D67FC"/>
    <w:rsid w:val="003D6DA5"/>
    <w:rsid w:val="003F5DC9"/>
    <w:rsid w:val="00406E5A"/>
    <w:rsid w:val="00407070"/>
    <w:rsid w:val="00412C9D"/>
    <w:rsid w:val="00414296"/>
    <w:rsid w:val="00415D5B"/>
    <w:rsid w:val="0041715E"/>
    <w:rsid w:val="0042619D"/>
    <w:rsid w:val="00427F89"/>
    <w:rsid w:val="00431DA1"/>
    <w:rsid w:val="00431EF4"/>
    <w:rsid w:val="00443110"/>
    <w:rsid w:val="00443922"/>
    <w:rsid w:val="00445BFD"/>
    <w:rsid w:val="00455B34"/>
    <w:rsid w:val="004735B9"/>
    <w:rsid w:val="00481F02"/>
    <w:rsid w:val="00486532"/>
    <w:rsid w:val="0048762C"/>
    <w:rsid w:val="00490484"/>
    <w:rsid w:val="004A3F77"/>
    <w:rsid w:val="004B256F"/>
    <w:rsid w:val="004B7556"/>
    <w:rsid w:val="004C336D"/>
    <w:rsid w:val="004C6B6F"/>
    <w:rsid w:val="004D0754"/>
    <w:rsid w:val="004D45EB"/>
    <w:rsid w:val="004E4494"/>
    <w:rsid w:val="004E4900"/>
    <w:rsid w:val="004E4ABF"/>
    <w:rsid w:val="004E71C5"/>
    <w:rsid w:val="004F15A7"/>
    <w:rsid w:val="004F54C7"/>
    <w:rsid w:val="004F6090"/>
    <w:rsid w:val="004F701F"/>
    <w:rsid w:val="00506943"/>
    <w:rsid w:val="005113B6"/>
    <w:rsid w:val="0051610D"/>
    <w:rsid w:val="0052529A"/>
    <w:rsid w:val="00526E8D"/>
    <w:rsid w:val="00531817"/>
    <w:rsid w:val="00534B95"/>
    <w:rsid w:val="00536BD6"/>
    <w:rsid w:val="005405A1"/>
    <w:rsid w:val="00540AD9"/>
    <w:rsid w:val="005562F7"/>
    <w:rsid w:val="00560CA0"/>
    <w:rsid w:val="005624F3"/>
    <w:rsid w:val="00563F68"/>
    <w:rsid w:val="0057094C"/>
    <w:rsid w:val="00574F68"/>
    <w:rsid w:val="00576520"/>
    <w:rsid w:val="005811EF"/>
    <w:rsid w:val="00584D44"/>
    <w:rsid w:val="00585156"/>
    <w:rsid w:val="00585732"/>
    <w:rsid w:val="00597E27"/>
    <w:rsid w:val="005B0878"/>
    <w:rsid w:val="005B5C37"/>
    <w:rsid w:val="005B6596"/>
    <w:rsid w:val="005B66CA"/>
    <w:rsid w:val="005B6D21"/>
    <w:rsid w:val="005C15C0"/>
    <w:rsid w:val="005C3ED8"/>
    <w:rsid w:val="005C5794"/>
    <w:rsid w:val="005C6D35"/>
    <w:rsid w:val="005D3D16"/>
    <w:rsid w:val="005D625F"/>
    <w:rsid w:val="005D7053"/>
    <w:rsid w:val="005F169A"/>
    <w:rsid w:val="005F38BB"/>
    <w:rsid w:val="005F4046"/>
    <w:rsid w:val="0060173E"/>
    <w:rsid w:val="006063F2"/>
    <w:rsid w:val="00610654"/>
    <w:rsid w:val="00613211"/>
    <w:rsid w:val="0061612B"/>
    <w:rsid w:val="0062345A"/>
    <w:rsid w:val="0062410D"/>
    <w:rsid w:val="00630992"/>
    <w:rsid w:val="006318B9"/>
    <w:rsid w:val="00636378"/>
    <w:rsid w:val="00641556"/>
    <w:rsid w:val="006615AB"/>
    <w:rsid w:val="00662840"/>
    <w:rsid w:val="00665B18"/>
    <w:rsid w:val="0067026C"/>
    <w:rsid w:val="00672024"/>
    <w:rsid w:val="00672775"/>
    <w:rsid w:val="00676295"/>
    <w:rsid w:val="00677D67"/>
    <w:rsid w:val="00681610"/>
    <w:rsid w:val="00685695"/>
    <w:rsid w:val="00686B2B"/>
    <w:rsid w:val="0069370F"/>
    <w:rsid w:val="006B582E"/>
    <w:rsid w:val="006C2AF5"/>
    <w:rsid w:val="006C47EC"/>
    <w:rsid w:val="006C58B9"/>
    <w:rsid w:val="006D1794"/>
    <w:rsid w:val="006E1A0E"/>
    <w:rsid w:val="006E2D49"/>
    <w:rsid w:val="006F0A72"/>
    <w:rsid w:val="006F216B"/>
    <w:rsid w:val="00703353"/>
    <w:rsid w:val="00706978"/>
    <w:rsid w:val="00707F47"/>
    <w:rsid w:val="00712BE3"/>
    <w:rsid w:val="00721DE7"/>
    <w:rsid w:val="007468FC"/>
    <w:rsid w:val="007527F9"/>
    <w:rsid w:val="0076567A"/>
    <w:rsid w:val="007744DF"/>
    <w:rsid w:val="00777E25"/>
    <w:rsid w:val="00782F1B"/>
    <w:rsid w:val="00783B6F"/>
    <w:rsid w:val="007857EA"/>
    <w:rsid w:val="0078601C"/>
    <w:rsid w:val="00790E1C"/>
    <w:rsid w:val="00792CA3"/>
    <w:rsid w:val="00792DFA"/>
    <w:rsid w:val="00794BA0"/>
    <w:rsid w:val="0079653C"/>
    <w:rsid w:val="00797597"/>
    <w:rsid w:val="007B2FDD"/>
    <w:rsid w:val="007B5721"/>
    <w:rsid w:val="007B68FD"/>
    <w:rsid w:val="007B6FB3"/>
    <w:rsid w:val="007D307D"/>
    <w:rsid w:val="007D58FB"/>
    <w:rsid w:val="007D6E30"/>
    <w:rsid w:val="007E0574"/>
    <w:rsid w:val="007E182B"/>
    <w:rsid w:val="007E6FAB"/>
    <w:rsid w:val="007F495E"/>
    <w:rsid w:val="008163BB"/>
    <w:rsid w:val="00826F43"/>
    <w:rsid w:val="0083151D"/>
    <w:rsid w:val="00831671"/>
    <w:rsid w:val="00832FB2"/>
    <w:rsid w:val="0083468A"/>
    <w:rsid w:val="00834E65"/>
    <w:rsid w:val="008357F5"/>
    <w:rsid w:val="00835B93"/>
    <w:rsid w:val="00837253"/>
    <w:rsid w:val="00837827"/>
    <w:rsid w:val="00842BB0"/>
    <w:rsid w:val="00842D43"/>
    <w:rsid w:val="00845040"/>
    <w:rsid w:val="00856D1C"/>
    <w:rsid w:val="00876AC0"/>
    <w:rsid w:val="00877DCF"/>
    <w:rsid w:val="00885F0F"/>
    <w:rsid w:val="00890F7A"/>
    <w:rsid w:val="008B6F50"/>
    <w:rsid w:val="008C5538"/>
    <w:rsid w:val="008C5966"/>
    <w:rsid w:val="008D10D7"/>
    <w:rsid w:val="008D2740"/>
    <w:rsid w:val="008D2C34"/>
    <w:rsid w:val="008D7CCB"/>
    <w:rsid w:val="008E2BCF"/>
    <w:rsid w:val="008E2E23"/>
    <w:rsid w:val="008E5219"/>
    <w:rsid w:val="008E5AC8"/>
    <w:rsid w:val="008E773B"/>
    <w:rsid w:val="008E78B1"/>
    <w:rsid w:val="008F0909"/>
    <w:rsid w:val="008F493E"/>
    <w:rsid w:val="008F4A73"/>
    <w:rsid w:val="008F51EF"/>
    <w:rsid w:val="009007C6"/>
    <w:rsid w:val="00903408"/>
    <w:rsid w:val="00905AD9"/>
    <w:rsid w:val="009116EA"/>
    <w:rsid w:val="00912089"/>
    <w:rsid w:val="009121FB"/>
    <w:rsid w:val="0091531B"/>
    <w:rsid w:val="00917837"/>
    <w:rsid w:val="00921C98"/>
    <w:rsid w:val="0092515D"/>
    <w:rsid w:val="009259F8"/>
    <w:rsid w:val="009273D0"/>
    <w:rsid w:val="0092789E"/>
    <w:rsid w:val="00931E30"/>
    <w:rsid w:val="00933671"/>
    <w:rsid w:val="00950AEA"/>
    <w:rsid w:val="00954ED5"/>
    <w:rsid w:val="00971D09"/>
    <w:rsid w:val="00972865"/>
    <w:rsid w:val="00972BF7"/>
    <w:rsid w:val="00972DD5"/>
    <w:rsid w:val="00984879"/>
    <w:rsid w:val="0098519D"/>
    <w:rsid w:val="00985632"/>
    <w:rsid w:val="009904EB"/>
    <w:rsid w:val="00991B63"/>
    <w:rsid w:val="0099445A"/>
    <w:rsid w:val="00997716"/>
    <w:rsid w:val="009A1B51"/>
    <w:rsid w:val="009A2C79"/>
    <w:rsid w:val="009A6827"/>
    <w:rsid w:val="009B2428"/>
    <w:rsid w:val="009B3A91"/>
    <w:rsid w:val="009B5CB7"/>
    <w:rsid w:val="009B706F"/>
    <w:rsid w:val="009B7A41"/>
    <w:rsid w:val="009B7B4B"/>
    <w:rsid w:val="009C0EA3"/>
    <w:rsid w:val="009C23C8"/>
    <w:rsid w:val="009D3C4D"/>
    <w:rsid w:val="009D3EF6"/>
    <w:rsid w:val="009D553C"/>
    <w:rsid w:val="009E1589"/>
    <w:rsid w:val="009E6EB9"/>
    <w:rsid w:val="009F0AEF"/>
    <w:rsid w:val="009F1F9B"/>
    <w:rsid w:val="009F318F"/>
    <w:rsid w:val="009F3E64"/>
    <w:rsid w:val="009F5DD4"/>
    <w:rsid w:val="00A0243A"/>
    <w:rsid w:val="00A02690"/>
    <w:rsid w:val="00A03C51"/>
    <w:rsid w:val="00A0490D"/>
    <w:rsid w:val="00A0528A"/>
    <w:rsid w:val="00A05300"/>
    <w:rsid w:val="00A1074C"/>
    <w:rsid w:val="00A145A2"/>
    <w:rsid w:val="00A20471"/>
    <w:rsid w:val="00A21349"/>
    <w:rsid w:val="00A24D5E"/>
    <w:rsid w:val="00A25C1A"/>
    <w:rsid w:val="00A31242"/>
    <w:rsid w:val="00A40A2D"/>
    <w:rsid w:val="00A43AFC"/>
    <w:rsid w:val="00A475CB"/>
    <w:rsid w:val="00A50604"/>
    <w:rsid w:val="00A519F5"/>
    <w:rsid w:val="00A52530"/>
    <w:rsid w:val="00A551BF"/>
    <w:rsid w:val="00A5685C"/>
    <w:rsid w:val="00A571DC"/>
    <w:rsid w:val="00A57EA7"/>
    <w:rsid w:val="00A643EB"/>
    <w:rsid w:val="00A6581C"/>
    <w:rsid w:val="00A66052"/>
    <w:rsid w:val="00A6664D"/>
    <w:rsid w:val="00A66F46"/>
    <w:rsid w:val="00A70524"/>
    <w:rsid w:val="00A73406"/>
    <w:rsid w:val="00A83385"/>
    <w:rsid w:val="00A970EB"/>
    <w:rsid w:val="00AA246C"/>
    <w:rsid w:val="00AA464D"/>
    <w:rsid w:val="00AB2766"/>
    <w:rsid w:val="00AC02C3"/>
    <w:rsid w:val="00AC17E3"/>
    <w:rsid w:val="00AC65DA"/>
    <w:rsid w:val="00AD09E4"/>
    <w:rsid w:val="00AD5D0A"/>
    <w:rsid w:val="00AF0014"/>
    <w:rsid w:val="00AF1737"/>
    <w:rsid w:val="00AF233C"/>
    <w:rsid w:val="00AF6214"/>
    <w:rsid w:val="00B003C5"/>
    <w:rsid w:val="00B00D12"/>
    <w:rsid w:val="00B04FB9"/>
    <w:rsid w:val="00B05A7E"/>
    <w:rsid w:val="00B06D3F"/>
    <w:rsid w:val="00B25F25"/>
    <w:rsid w:val="00B2722A"/>
    <w:rsid w:val="00B354ED"/>
    <w:rsid w:val="00B40FCE"/>
    <w:rsid w:val="00B4243F"/>
    <w:rsid w:val="00B4447B"/>
    <w:rsid w:val="00B47C60"/>
    <w:rsid w:val="00B60E3A"/>
    <w:rsid w:val="00B618BA"/>
    <w:rsid w:val="00B661D8"/>
    <w:rsid w:val="00B72976"/>
    <w:rsid w:val="00B82137"/>
    <w:rsid w:val="00B825B8"/>
    <w:rsid w:val="00B847D7"/>
    <w:rsid w:val="00B90E9C"/>
    <w:rsid w:val="00B9480B"/>
    <w:rsid w:val="00B95503"/>
    <w:rsid w:val="00BA282D"/>
    <w:rsid w:val="00BA4D57"/>
    <w:rsid w:val="00BA58C4"/>
    <w:rsid w:val="00BB6260"/>
    <w:rsid w:val="00BC2A70"/>
    <w:rsid w:val="00BD1668"/>
    <w:rsid w:val="00BD1E4B"/>
    <w:rsid w:val="00BD5C2E"/>
    <w:rsid w:val="00BE2D5B"/>
    <w:rsid w:val="00BE4F09"/>
    <w:rsid w:val="00BF16C4"/>
    <w:rsid w:val="00BF6463"/>
    <w:rsid w:val="00C02D2A"/>
    <w:rsid w:val="00C03C81"/>
    <w:rsid w:val="00C058ED"/>
    <w:rsid w:val="00C05E74"/>
    <w:rsid w:val="00C06D4C"/>
    <w:rsid w:val="00C10C19"/>
    <w:rsid w:val="00C143B8"/>
    <w:rsid w:val="00C14927"/>
    <w:rsid w:val="00C17D02"/>
    <w:rsid w:val="00C226D4"/>
    <w:rsid w:val="00C23A33"/>
    <w:rsid w:val="00C33682"/>
    <w:rsid w:val="00C33F81"/>
    <w:rsid w:val="00C454C2"/>
    <w:rsid w:val="00C52261"/>
    <w:rsid w:val="00C53048"/>
    <w:rsid w:val="00C538A2"/>
    <w:rsid w:val="00C5649C"/>
    <w:rsid w:val="00C56B87"/>
    <w:rsid w:val="00C6210E"/>
    <w:rsid w:val="00C64D75"/>
    <w:rsid w:val="00C66021"/>
    <w:rsid w:val="00C75486"/>
    <w:rsid w:val="00C81005"/>
    <w:rsid w:val="00C8202C"/>
    <w:rsid w:val="00C851CC"/>
    <w:rsid w:val="00C86130"/>
    <w:rsid w:val="00C86F6A"/>
    <w:rsid w:val="00C91576"/>
    <w:rsid w:val="00C92A5B"/>
    <w:rsid w:val="00CA3F48"/>
    <w:rsid w:val="00CA46EC"/>
    <w:rsid w:val="00CA5E9D"/>
    <w:rsid w:val="00CA7C7F"/>
    <w:rsid w:val="00CB6EC3"/>
    <w:rsid w:val="00CD29E8"/>
    <w:rsid w:val="00CD4D2F"/>
    <w:rsid w:val="00CE2AA2"/>
    <w:rsid w:val="00D0008C"/>
    <w:rsid w:val="00D05B29"/>
    <w:rsid w:val="00D1082E"/>
    <w:rsid w:val="00D12BEB"/>
    <w:rsid w:val="00D1394D"/>
    <w:rsid w:val="00D167E9"/>
    <w:rsid w:val="00D20FC7"/>
    <w:rsid w:val="00D24166"/>
    <w:rsid w:val="00D27C2D"/>
    <w:rsid w:val="00D30000"/>
    <w:rsid w:val="00D3275D"/>
    <w:rsid w:val="00D33363"/>
    <w:rsid w:val="00D45150"/>
    <w:rsid w:val="00D47740"/>
    <w:rsid w:val="00D51B3A"/>
    <w:rsid w:val="00D546EE"/>
    <w:rsid w:val="00D660E5"/>
    <w:rsid w:val="00D66356"/>
    <w:rsid w:val="00D71A23"/>
    <w:rsid w:val="00D75D4E"/>
    <w:rsid w:val="00D812B9"/>
    <w:rsid w:val="00D83472"/>
    <w:rsid w:val="00D84161"/>
    <w:rsid w:val="00D903FD"/>
    <w:rsid w:val="00D93652"/>
    <w:rsid w:val="00D94363"/>
    <w:rsid w:val="00D94BC5"/>
    <w:rsid w:val="00D96C08"/>
    <w:rsid w:val="00DA0AF6"/>
    <w:rsid w:val="00DA28A4"/>
    <w:rsid w:val="00DB4315"/>
    <w:rsid w:val="00DB60BD"/>
    <w:rsid w:val="00DB6BDF"/>
    <w:rsid w:val="00DB7162"/>
    <w:rsid w:val="00DC0BAD"/>
    <w:rsid w:val="00DC3052"/>
    <w:rsid w:val="00DD022D"/>
    <w:rsid w:val="00DE5F75"/>
    <w:rsid w:val="00DE704C"/>
    <w:rsid w:val="00DE7916"/>
    <w:rsid w:val="00DF26FF"/>
    <w:rsid w:val="00DF46C4"/>
    <w:rsid w:val="00DF4CA3"/>
    <w:rsid w:val="00E02515"/>
    <w:rsid w:val="00E11591"/>
    <w:rsid w:val="00E12873"/>
    <w:rsid w:val="00E14116"/>
    <w:rsid w:val="00E15C96"/>
    <w:rsid w:val="00E1604B"/>
    <w:rsid w:val="00E2102F"/>
    <w:rsid w:val="00E2165C"/>
    <w:rsid w:val="00E3118D"/>
    <w:rsid w:val="00E313C2"/>
    <w:rsid w:val="00E315DA"/>
    <w:rsid w:val="00E3241C"/>
    <w:rsid w:val="00E32CED"/>
    <w:rsid w:val="00E4089F"/>
    <w:rsid w:val="00E443FC"/>
    <w:rsid w:val="00E604C8"/>
    <w:rsid w:val="00E604DC"/>
    <w:rsid w:val="00E64948"/>
    <w:rsid w:val="00E75A27"/>
    <w:rsid w:val="00E763A6"/>
    <w:rsid w:val="00E849F2"/>
    <w:rsid w:val="00E9109C"/>
    <w:rsid w:val="00E9264B"/>
    <w:rsid w:val="00EA25CE"/>
    <w:rsid w:val="00EA3114"/>
    <w:rsid w:val="00EA3BEC"/>
    <w:rsid w:val="00EA4664"/>
    <w:rsid w:val="00EB3566"/>
    <w:rsid w:val="00EC4A41"/>
    <w:rsid w:val="00EC78E7"/>
    <w:rsid w:val="00ED191C"/>
    <w:rsid w:val="00ED29DF"/>
    <w:rsid w:val="00ED43D2"/>
    <w:rsid w:val="00ED5E3E"/>
    <w:rsid w:val="00EE3B8C"/>
    <w:rsid w:val="00EE418B"/>
    <w:rsid w:val="00EE51B1"/>
    <w:rsid w:val="00EF008D"/>
    <w:rsid w:val="00EF25D6"/>
    <w:rsid w:val="00EF4A38"/>
    <w:rsid w:val="00EF5845"/>
    <w:rsid w:val="00F11B8F"/>
    <w:rsid w:val="00F1461C"/>
    <w:rsid w:val="00F20102"/>
    <w:rsid w:val="00F20271"/>
    <w:rsid w:val="00F21BBD"/>
    <w:rsid w:val="00F257AA"/>
    <w:rsid w:val="00F3699A"/>
    <w:rsid w:val="00F36EC8"/>
    <w:rsid w:val="00F379D0"/>
    <w:rsid w:val="00F45834"/>
    <w:rsid w:val="00F47193"/>
    <w:rsid w:val="00F47C6F"/>
    <w:rsid w:val="00F501B4"/>
    <w:rsid w:val="00F52DC4"/>
    <w:rsid w:val="00F74011"/>
    <w:rsid w:val="00F76175"/>
    <w:rsid w:val="00F80CFC"/>
    <w:rsid w:val="00F80DCB"/>
    <w:rsid w:val="00F958AE"/>
    <w:rsid w:val="00F97875"/>
    <w:rsid w:val="00FA166E"/>
    <w:rsid w:val="00FB0D47"/>
    <w:rsid w:val="00FB10CB"/>
    <w:rsid w:val="00FB365C"/>
    <w:rsid w:val="00FC42BE"/>
    <w:rsid w:val="00FC575C"/>
    <w:rsid w:val="00FC5F71"/>
    <w:rsid w:val="00FD58DB"/>
    <w:rsid w:val="00FD5C65"/>
    <w:rsid w:val="00FD6030"/>
    <w:rsid w:val="00FE4F41"/>
    <w:rsid w:val="00FE6033"/>
    <w:rsid w:val="00FE6F6C"/>
    <w:rsid w:val="00FE7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72CB7"/>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 w:type="paragraph" w:customStyle="1" w:styleId="JDInstruction">
    <w:name w:val="JD Instruction"/>
    <w:basedOn w:val="Normal"/>
    <w:link w:val="JDInstructionChar"/>
    <w:qFormat/>
    <w:rsid w:val="00215570"/>
    <w:pPr>
      <w:spacing w:after="80" w:line="240" w:lineRule="auto"/>
    </w:pPr>
    <w:rPr>
      <w:rFonts w:eastAsiaTheme="minorHAnsi" w:cstheme="minorHAnsi"/>
      <w:color w:val="3C54A5" w:themeColor="accent1"/>
      <w:sz w:val="20"/>
      <w:szCs w:val="20"/>
    </w:rPr>
  </w:style>
  <w:style w:type="character" w:customStyle="1" w:styleId="JDInstructionChar">
    <w:name w:val="JD Instruction Char"/>
    <w:basedOn w:val="DefaultParagraphFont"/>
    <w:link w:val="JDInstruction"/>
    <w:rsid w:val="00215570"/>
    <w:rPr>
      <w:rFonts w:eastAsiaTheme="minorHAnsi" w:cstheme="minorHAnsi"/>
      <w:color w:val="3C54A5" w:themeColor="accent1"/>
      <w:sz w:val="20"/>
      <w:szCs w:val="20"/>
    </w:rPr>
  </w:style>
  <w:style w:type="table" w:styleId="GridTable3-Accent1">
    <w:name w:val="Grid Table 3 Accent 1"/>
    <w:basedOn w:val="TableNormal"/>
    <w:uiPriority w:val="48"/>
    <w:rsid w:val="00EA3BEC"/>
    <w:pPr>
      <w:spacing w:after="0" w:line="240" w:lineRule="auto"/>
    </w:pPr>
    <w:tblPr>
      <w:tblStyleRowBandSize w:val="1"/>
      <w:tblStyleColBandSize w:val="1"/>
      <w:tblBorders>
        <w:top w:val="single" w:sz="4" w:space="0" w:color="8193D1" w:themeColor="accent1" w:themeTint="99"/>
        <w:left w:val="single" w:sz="4" w:space="0" w:color="8193D1" w:themeColor="accent1" w:themeTint="99"/>
        <w:bottom w:val="single" w:sz="4" w:space="0" w:color="8193D1" w:themeColor="accent1" w:themeTint="99"/>
        <w:right w:val="single" w:sz="4" w:space="0" w:color="8193D1" w:themeColor="accent1" w:themeTint="99"/>
        <w:insideH w:val="single" w:sz="4" w:space="0" w:color="8193D1" w:themeColor="accent1" w:themeTint="99"/>
        <w:insideV w:val="single" w:sz="4" w:space="0" w:color="8193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EF" w:themeFill="accent1" w:themeFillTint="33"/>
      </w:tcPr>
    </w:tblStylePr>
    <w:tblStylePr w:type="band1Horz">
      <w:tblPr/>
      <w:tcPr>
        <w:shd w:val="clear" w:color="auto" w:fill="D5DBEF" w:themeFill="accent1" w:themeFillTint="33"/>
      </w:tcPr>
    </w:tblStylePr>
    <w:tblStylePr w:type="neCell">
      <w:tblPr/>
      <w:tcPr>
        <w:tcBorders>
          <w:bottom w:val="single" w:sz="4" w:space="0" w:color="8193D1" w:themeColor="accent1" w:themeTint="99"/>
        </w:tcBorders>
      </w:tcPr>
    </w:tblStylePr>
    <w:tblStylePr w:type="nwCell">
      <w:tblPr/>
      <w:tcPr>
        <w:tcBorders>
          <w:bottom w:val="single" w:sz="4" w:space="0" w:color="8193D1" w:themeColor="accent1" w:themeTint="99"/>
        </w:tcBorders>
      </w:tcPr>
    </w:tblStylePr>
    <w:tblStylePr w:type="seCell">
      <w:tblPr/>
      <w:tcPr>
        <w:tcBorders>
          <w:top w:val="single" w:sz="4" w:space="0" w:color="8193D1" w:themeColor="accent1" w:themeTint="99"/>
        </w:tcBorders>
      </w:tcPr>
    </w:tblStylePr>
    <w:tblStylePr w:type="swCell">
      <w:tblPr/>
      <w:tcPr>
        <w:tcBorders>
          <w:top w:val="single" w:sz="4" w:space="0" w:color="8193D1" w:themeColor="accent1" w:themeTint="99"/>
        </w:tcBorders>
      </w:tcPr>
    </w:tblStylePr>
  </w:style>
  <w:style w:type="table" w:styleId="GridTable4-Accent1">
    <w:name w:val="Grid Table 4 Accent 1"/>
    <w:basedOn w:val="TableNormal"/>
    <w:uiPriority w:val="49"/>
    <w:rsid w:val="00EA3BEC"/>
    <w:pPr>
      <w:spacing w:after="0" w:line="240" w:lineRule="auto"/>
    </w:pPr>
    <w:tblPr>
      <w:tblStyleRowBandSize w:val="1"/>
      <w:tblStyleColBandSize w:val="1"/>
      <w:tblBorders>
        <w:top w:val="single" w:sz="4" w:space="0" w:color="8193D1" w:themeColor="accent1" w:themeTint="99"/>
        <w:left w:val="single" w:sz="4" w:space="0" w:color="8193D1" w:themeColor="accent1" w:themeTint="99"/>
        <w:bottom w:val="single" w:sz="4" w:space="0" w:color="8193D1" w:themeColor="accent1" w:themeTint="99"/>
        <w:right w:val="single" w:sz="4" w:space="0" w:color="8193D1" w:themeColor="accent1" w:themeTint="99"/>
        <w:insideH w:val="single" w:sz="4" w:space="0" w:color="8193D1" w:themeColor="accent1" w:themeTint="99"/>
        <w:insideV w:val="single" w:sz="4" w:space="0" w:color="8193D1" w:themeColor="accent1" w:themeTint="99"/>
      </w:tblBorders>
    </w:tblPr>
    <w:tblStylePr w:type="firstRow">
      <w:rPr>
        <w:b/>
        <w:bCs/>
        <w:color w:val="FFFFFF" w:themeColor="background1"/>
      </w:rPr>
      <w:tblPr/>
      <w:tcPr>
        <w:tcBorders>
          <w:top w:val="single" w:sz="4" w:space="0" w:color="3C54A5" w:themeColor="accent1"/>
          <w:left w:val="single" w:sz="4" w:space="0" w:color="3C54A5" w:themeColor="accent1"/>
          <w:bottom w:val="single" w:sz="4" w:space="0" w:color="3C54A5" w:themeColor="accent1"/>
          <w:right w:val="single" w:sz="4" w:space="0" w:color="3C54A5" w:themeColor="accent1"/>
          <w:insideH w:val="nil"/>
          <w:insideV w:val="nil"/>
        </w:tcBorders>
        <w:shd w:val="clear" w:color="auto" w:fill="3C54A5" w:themeFill="accent1"/>
      </w:tcPr>
    </w:tblStylePr>
    <w:tblStylePr w:type="lastRow">
      <w:rPr>
        <w:b/>
        <w:bCs/>
      </w:rPr>
      <w:tblPr/>
      <w:tcPr>
        <w:tcBorders>
          <w:top w:val="double" w:sz="4" w:space="0" w:color="3C54A5" w:themeColor="accent1"/>
        </w:tcBorders>
      </w:tcPr>
    </w:tblStylePr>
    <w:tblStylePr w:type="firstCol">
      <w:rPr>
        <w:b/>
        <w:bCs/>
      </w:rPr>
    </w:tblStylePr>
    <w:tblStylePr w:type="lastCol">
      <w:rPr>
        <w:b/>
        <w:bCs/>
      </w:rPr>
    </w:tblStylePr>
    <w:tblStylePr w:type="band1Vert">
      <w:tblPr/>
      <w:tcPr>
        <w:shd w:val="clear" w:color="auto" w:fill="D5DBEF" w:themeFill="accent1" w:themeFillTint="33"/>
      </w:tcPr>
    </w:tblStylePr>
    <w:tblStylePr w:type="band1Horz">
      <w:tblPr/>
      <w:tcPr>
        <w:shd w:val="clear" w:color="auto" w:fill="D5DB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84475578">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779135976">
      <w:bodyDiv w:val="1"/>
      <w:marLeft w:val="0"/>
      <w:marRight w:val="0"/>
      <w:marTop w:val="0"/>
      <w:marBottom w:val="0"/>
      <w:divBdr>
        <w:top w:val="none" w:sz="0" w:space="0" w:color="auto"/>
        <w:left w:val="none" w:sz="0" w:space="0" w:color="auto"/>
        <w:bottom w:val="none" w:sz="0" w:space="0" w:color="auto"/>
        <w:right w:val="none" w:sz="0" w:space="0" w:color="auto"/>
      </w:divBdr>
      <w:divsChild>
        <w:div w:id="887643908">
          <w:marLeft w:val="274"/>
          <w:marRight w:val="0"/>
          <w:marTop w:val="0"/>
          <w:marBottom w:val="0"/>
          <w:divBdr>
            <w:top w:val="none" w:sz="0" w:space="0" w:color="auto"/>
            <w:left w:val="none" w:sz="0" w:space="0" w:color="auto"/>
            <w:bottom w:val="none" w:sz="0" w:space="0" w:color="auto"/>
            <w:right w:val="none" w:sz="0" w:space="0" w:color="auto"/>
          </w:divBdr>
        </w:div>
        <w:div w:id="459230588">
          <w:marLeft w:val="274"/>
          <w:marRight w:val="0"/>
          <w:marTop w:val="0"/>
          <w:marBottom w:val="0"/>
          <w:divBdr>
            <w:top w:val="none" w:sz="0" w:space="0" w:color="auto"/>
            <w:left w:val="none" w:sz="0" w:space="0" w:color="auto"/>
            <w:bottom w:val="none" w:sz="0" w:space="0" w:color="auto"/>
            <w:right w:val="none" w:sz="0" w:space="0" w:color="auto"/>
          </w:divBdr>
        </w:div>
        <w:div w:id="321080042">
          <w:marLeft w:val="274"/>
          <w:marRight w:val="0"/>
          <w:marTop w:val="0"/>
          <w:marBottom w:val="0"/>
          <w:divBdr>
            <w:top w:val="none" w:sz="0" w:space="0" w:color="auto"/>
            <w:left w:val="none" w:sz="0" w:space="0" w:color="auto"/>
            <w:bottom w:val="none" w:sz="0" w:space="0" w:color="auto"/>
            <w:right w:val="none" w:sz="0" w:space="0" w:color="auto"/>
          </w:divBdr>
        </w:div>
        <w:div w:id="811102031">
          <w:marLeft w:val="274"/>
          <w:marRight w:val="0"/>
          <w:marTop w:val="0"/>
          <w:marBottom w:val="0"/>
          <w:divBdr>
            <w:top w:val="none" w:sz="0" w:space="0" w:color="auto"/>
            <w:left w:val="none" w:sz="0" w:space="0" w:color="auto"/>
            <w:bottom w:val="none" w:sz="0" w:space="0" w:color="auto"/>
            <w:right w:val="none" w:sz="0" w:space="0" w:color="auto"/>
          </w:divBdr>
        </w:div>
        <w:div w:id="1601912322">
          <w:marLeft w:val="274"/>
          <w:marRight w:val="0"/>
          <w:marTop w:val="0"/>
          <w:marBottom w:val="0"/>
          <w:divBdr>
            <w:top w:val="none" w:sz="0" w:space="0" w:color="auto"/>
            <w:left w:val="none" w:sz="0" w:space="0" w:color="auto"/>
            <w:bottom w:val="none" w:sz="0" w:space="0" w:color="auto"/>
            <w:right w:val="none" w:sz="0" w:space="0" w:color="auto"/>
          </w:divBdr>
        </w:div>
      </w:divsChild>
    </w:div>
    <w:div w:id="1807240185">
      <w:bodyDiv w:val="1"/>
      <w:marLeft w:val="0"/>
      <w:marRight w:val="0"/>
      <w:marTop w:val="0"/>
      <w:marBottom w:val="0"/>
      <w:divBdr>
        <w:top w:val="none" w:sz="0" w:space="0" w:color="auto"/>
        <w:left w:val="none" w:sz="0" w:space="0" w:color="auto"/>
        <w:bottom w:val="none" w:sz="0" w:space="0" w:color="auto"/>
        <w:right w:val="none" w:sz="0" w:space="0" w:color="auto"/>
      </w:divBdr>
      <w:divsChild>
        <w:div w:id="374937513">
          <w:marLeft w:val="274"/>
          <w:marRight w:val="0"/>
          <w:marTop w:val="0"/>
          <w:marBottom w:val="0"/>
          <w:divBdr>
            <w:top w:val="none" w:sz="0" w:space="0" w:color="auto"/>
            <w:left w:val="none" w:sz="0" w:space="0" w:color="auto"/>
            <w:bottom w:val="none" w:sz="0" w:space="0" w:color="auto"/>
            <w:right w:val="none" w:sz="0" w:space="0" w:color="auto"/>
          </w:divBdr>
        </w:div>
        <w:div w:id="1569222693">
          <w:marLeft w:val="274"/>
          <w:marRight w:val="0"/>
          <w:marTop w:val="0"/>
          <w:marBottom w:val="0"/>
          <w:divBdr>
            <w:top w:val="none" w:sz="0" w:space="0" w:color="auto"/>
            <w:left w:val="none" w:sz="0" w:space="0" w:color="auto"/>
            <w:bottom w:val="none" w:sz="0" w:space="0" w:color="auto"/>
            <w:right w:val="none" w:sz="0" w:space="0" w:color="auto"/>
          </w:divBdr>
        </w:div>
        <w:div w:id="2033071268">
          <w:marLeft w:val="274"/>
          <w:marRight w:val="0"/>
          <w:marTop w:val="0"/>
          <w:marBottom w:val="0"/>
          <w:divBdr>
            <w:top w:val="none" w:sz="0" w:space="0" w:color="auto"/>
            <w:left w:val="none" w:sz="0" w:space="0" w:color="auto"/>
            <w:bottom w:val="none" w:sz="0" w:space="0" w:color="auto"/>
            <w:right w:val="none" w:sz="0" w:space="0" w:color="auto"/>
          </w:divBdr>
        </w:div>
        <w:div w:id="653217085">
          <w:marLeft w:val="274"/>
          <w:marRight w:val="0"/>
          <w:marTop w:val="0"/>
          <w:marBottom w:val="0"/>
          <w:divBdr>
            <w:top w:val="none" w:sz="0" w:space="0" w:color="auto"/>
            <w:left w:val="none" w:sz="0" w:space="0" w:color="auto"/>
            <w:bottom w:val="none" w:sz="0" w:space="0" w:color="auto"/>
            <w:right w:val="none" w:sz="0" w:space="0" w:color="auto"/>
          </w:divBdr>
        </w:div>
        <w:div w:id="876086669">
          <w:marLeft w:val="274"/>
          <w:marRight w:val="0"/>
          <w:marTop w:val="0"/>
          <w:marBottom w:val="0"/>
          <w:divBdr>
            <w:top w:val="none" w:sz="0" w:space="0" w:color="auto"/>
            <w:left w:val="none" w:sz="0" w:space="0" w:color="auto"/>
            <w:bottom w:val="none" w:sz="0" w:space="0" w:color="auto"/>
            <w:right w:val="none" w:sz="0" w:space="0" w:color="auto"/>
          </w:divBdr>
        </w:div>
      </w:divsChild>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 w:id="2137403889">
      <w:bodyDiv w:val="1"/>
      <w:marLeft w:val="0"/>
      <w:marRight w:val="0"/>
      <w:marTop w:val="0"/>
      <w:marBottom w:val="0"/>
      <w:divBdr>
        <w:top w:val="none" w:sz="0" w:space="0" w:color="auto"/>
        <w:left w:val="none" w:sz="0" w:space="0" w:color="auto"/>
        <w:bottom w:val="none" w:sz="0" w:space="0" w:color="auto"/>
        <w:right w:val="none" w:sz="0" w:space="0" w:color="auto"/>
      </w:divBdr>
      <w:divsChild>
        <w:div w:id="552889148">
          <w:marLeft w:val="274"/>
          <w:marRight w:val="0"/>
          <w:marTop w:val="0"/>
          <w:marBottom w:val="0"/>
          <w:divBdr>
            <w:top w:val="none" w:sz="0" w:space="0" w:color="auto"/>
            <w:left w:val="none" w:sz="0" w:space="0" w:color="auto"/>
            <w:bottom w:val="none" w:sz="0" w:space="0" w:color="auto"/>
            <w:right w:val="none" w:sz="0" w:space="0" w:color="auto"/>
          </w:divBdr>
        </w:div>
        <w:div w:id="992682727">
          <w:marLeft w:val="274"/>
          <w:marRight w:val="0"/>
          <w:marTop w:val="0"/>
          <w:marBottom w:val="0"/>
          <w:divBdr>
            <w:top w:val="none" w:sz="0" w:space="0" w:color="auto"/>
            <w:left w:val="none" w:sz="0" w:space="0" w:color="auto"/>
            <w:bottom w:val="none" w:sz="0" w:space="0" w:color="auto"/>
            <w:right w:val="none" w:sz="0" w:space="0" w:color="auto"/>
          </w:divBdr>
        </w:div>
        <w:div w:id="166828877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mit.edu.au/about/our-values/diversity-and-inclu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036F650946246805219BD4FF4D3AB" ma:contentTypeVersion="6" ma:contentTypeDescription="Create a new document." ma:contentTypeScope="" ma:versionID="5162f6acd9f06ab7735a0fcbd2acf43b">
  <xsd:schema xmlns:xsd="http://www.w3.org/2001/XMLSchema" xmlns:xs="http://www.w3.org/2001/XMLSchema" xmlns:p="http://schemas.microsoft.com/office/2006/metadata/properties" xmlns:ns2="59100886-b995-42c0-930f-eb71d57b0393" xmlns:ns3="08bafdf9-bfb1-477c-9f79-2f7711f655d3" targetNamespace="http://schemas.microsoft.com/office/2006/metadata/properties" ma:root="true" ma:fieldsID="24144a4fbc42040dcc4a6f8965833e45" ns2:_="" ns3:_="">
    <xsd:import namespace="59100886-b995-42c0-930f-eb71d57b0393"/>
    <xsd:import namespace="08bafdf9-bfb1-477c-9f79-2f7711f65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00886-b995-42c0-930f-eb71d57b0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bafdf9-bfb1-477c-9f79-2f7711f65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916E-38F0-41C7-8550-8622A593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00886-b995-42c0-930f-eb71d57b0393"/>
    <ds:schemaRef ds:uri="08bafdf9-bfb1-477c-9f79-2f7711f65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AAB01-E58C-4841-B922-14ADCC30097F}">
  <ds:schemaRefs>
    <ds:schemaRef ds:uri="http://purl.org/dc/elements/1.1/"/>
    <ds:schemaRef ds:uri="http://schemas.microsoft.com/office/2006/metadata/properties"/>
    <ds:schemaRef ds:uri="08bafdf9-bfb1-477c-9f79-2f7711f655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100886-b995-42c0-930f-eb71d57b0393"/>
    <ds:schemaRef ds:uri="http://www.w3.org/XML/1998/namespace"/>
    <ds:schemaRef ds:uri="http://purl.org/dc/dcmitype/"/>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598A639E-0345-4FA1-AEC7-97DCC95E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Michael Golsworthy</cp:lastModifiedBy>
  <cp:revision>2</cp:revision>
  <cp:lastPrinted>2020-04-30T00:07:00Z</cp:lastPrinted>
  <dcterms:created xsi:type="dcterms:W3CDTF">2020-04-30T01:07:00Z</dcterms:created>
  <dcterms:modified xsi:type="dcterms:W3CDTF">2020-04-30T01:07:00Z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0x0101007CB036F650946246805219BD4FF4D3AB</vt:lpwstr>
  </property>
</Properties>
</file>