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A27" w:rsidRDefault="00E75A27" w:rsidP="00E75A27">
      <w:pPr>
        <w:pStyle w:val="Heading1"/>
      </w:pPr>
      <w:bookmarkStart w:id="0" w:name="_GoBack"/>
      <w:bookmarkEnd w:id="0"/>
      <w:r w:rsidRPr="00E75A27">
        <w:t>AC</w:t>
      </w:r>
      <w:r w:rsidR="00837827">
        <w:t>CESS AND PARTICIPATION PLAN 2019</w:t>
      </w:r>
    </w:p>
    <w:p w:rsidR="00E75A27" w:rsidRDefault="00A03979" w:rsidP="00E75A27">
      <w:pPr>
        <w:pStyle w:val="Heading2"/>
      </w:pPr>
      <w:r>
        <w:t>University of Southern Queensland</w:t>
      </w:r>
    </w:p>
    <w:p w:rsidR="00B44A45" w:rsidRPr="00616A08" w:rsidRDefault="00A03979" w:rsidP="00AE778D">
      <w:pPr>
        <w:spacing w:after="120" w:line="240" w:lineRule="auto"/>
        <w:rPr>
          <w:rFonts w:ascii="Calibri" w:hAnsi="Calibri" w:cs="Helvetica"/>
          <w:sz w:val="20"/>
          <w:szCs w:val="20"/>
        </w:rPr>
      </w:pPr>
      <w:r w:rsidRPr="00616A08">
        <w:rPr>
          <w:rFonts w:ascii="Calibri" w:hAnsi="Calibri" w:cs="Helvetica"/>
          <w:sz w:val="20"/>
          <w:szCs w:val="20"/>
        </w:rPr>
        <w:t xml:space="preserve">As </w:t>
      </w:r>
      <w:r w:rsidR="00A2399D" w:rsidRPr="00616A08">
        <w:rPr>
          <w:rFonts w:ascii="Calibri" w:hAnsi="Calibri" w:cs="Helvetica"/>
          <w:sz w:val="20"/>
          <w:szCs w:val="20"/>
        </w:rPr>
        <w:t>a regionally headquartered</w:t>
      </w:r>
      <w:r w:rsidR="00384A39" w:rsidRPr="00616A08">
        <w:rPr>
          <w:rFonts w:ascii="Calibri" w:hAnsi="Calibri" w:cs="Helvetica"/>
          <w:sz w:val="20"/>
          <w:szCs w:val="20"/>
        </w:rPr>
        <w:t xml:space="preserve"> </w:t>
      </w:r>
      <w:r w:rsidR="00B44A45" w:rsidRPr="00616A08">
        <w:rPr>
          <w:rFonts w:ascii="Calibri" w:hAnsi="Calibri" w:cs="Helvetica"/>
          <w:sz w:val="20"/>
          <w:szCs w:val="20"/>
        </w:rPr>
        <w:t>university,</w:t>
      </w:r>
      <w:r w:rsidR="00A2399D" w:rsidRPr="00616A08">
        <w:rPr>
          <w:rFonts w:ascii="Calibri" w:hAnsi="Calibri" w:cs="Helvetica"/>
          <w:sz w:val="20"/>
          <w:szCs w:val="20"/>
        </w:rPr>
        <w:t xml:space="preserve"> with a significant proportion </w:t>
      </w:r>
      <w:r w:rsidR="00922F84">
        <w:rPr>
          <w:rFonts w:ascii="Calibri" w:hAnsi="Calibri" w:cs="Helvetica"/>
          <w:sz w:val="20"/>
          <w:szCs w:val="20"/>
        </w:rPr>
        <w:t>of</w:t>
      </w:r>
      <w:r w:rsidR="00A2399D" w:rsidRPr="00616A08">
        <w:rPr>
          <w:rFonts w:ascii="Calibri" w:hAnsi="Calibri" w:cs="Helvetica"/>
          <w:sz w:val="20"/>
          <w:szCs w:val="20"/>
        </w:rPr>
        <w:t xml:space="preserve"> Low Socioeconomic </w:t>
      </w:r>
      <w:r w:rsidR="00ED635E" w:rsidRPr="00616A08">
        <w:rPr>
          <w:rFonts w:ascii="Calibri" w:hAnsi="Calibri" w:cs="Helvetica"/>
          <w:sz w:val="20"/>
          <w:szCs w:val="20"/>
        </w:rPr>
        <w:t>status</w:t>
      </w:r>
      <w:r w:rsidR="000C5A94">
        <w:rPr>
          <w:rFonts w:ascii="Calibri" w:hAnsi="Calibri" w:cs="Helvetica"/>
          <w:sz w:val="20"/>
          <w:szCs w:val="20"/>
        </w:rPr>
        <w:t xml:space="preserve"> (LSES)</w:t>
      </w:r>
      <w:r w:rsidR="00922F84">
        <w:rPr>
          <w:rFonts w:ascii="Calibri" w:hAnsi="Calibri" w:cs="Helvetica"/>
          <w:sz w:val="20"/>
          <w:szCs w:val="20"/>
        </w:rPr>
        <w:t xml:space="preserve"> students</w:t>
      </w:r>
      <w:r w:rsidR="00A2399D" w:rsidRPr="00616A08">
        <w:rPr>
          <w:rFonts w:ascii="Calibri" w:hAnsi="Calibri" w:cs="Helvetica"/>
          <w:sz w:val="20"/>
          <w:szCs w:val="20"/>
        </w:rPr>
        <w:t>,</w:t>
      </w:r>
      <w:r w:rsidR="00ED635E" w:rsidRPr="00616A08">
        <w:rPr>
          <w:rFonts w:ascii="Calibri" w:hAnsi="Calibri" w:cs="Helvetica"/>
          <w:sz w:val="20"/>
          <w:szCs w:val="20"/>
        </w:rPr>
        <w:t xml:space="preserve"> Indigenous students and</w:t>
      </w:r>
      <w:r w:rsidR="00384A39" w:rsidRPr="00616A08">
        <w:rPr>
          <w:rFonts w:ascii="Calibri" w:hAnsi="Calibri" w:cs="Helvetica"/>
          <w:sz w:val="20"/>
          <w:szCs w:val="20"/>
        </w:rPr>
        <w:t xml:space="preserve"> students from </w:t>
      </w:r>
      <w:r w:rsidR="00A2399D" w:rsidRPr="00616A08">
        <w:rPr>
          <w:rFonts w:ascii="Calibri" w:hAnsi="Calibri" w:cs="Helvetica"/>
          <w:sz w:val="20"/>
          <w:szCs w:val="20"/>
        </w:rPr>
        <w:t>Regional, Rural, and Remote area</w:t>
      </w:r>
      <w:r w:rsidR="00B44A45" w:rsidRPr="00616A08">
        <w:rPr>
          <w:rFonts w:ascii="Calibri" w:hAnsi="Calibri" w:cs="Helvetica"/>
          <w:sz w:val="20"/>
          <w:szCs w:val="20"/>
        </w:rPr>
        <w:t xml:space="preserve">s, the University of Southern Queensland (USQ) </w:t>
      </w:r>
      <w:r w:rsidR="00A2399D" w:rsidRPr="00616A08">
        <w:rPr>
          <w:rFonts w:ascii="Calibri" w:hAnsi="Calibri" w:cs="Helvetica"/>
          <w:sz w:val="20"/>
          <w:szCs w:val="20"/>
        </w:rPr>
        <w:t>is committed to</w:t>
      </w:r>
      <w:r w:rsidR="00384A39" w:rsidRPr="00616A08">
        <w:rPr>
          <w:rFonts w:ascii="Calibri" w:hAnsi="Calibri" w:cs="Helvetica"/>
          <w:sz w:val="20"/>
          <w:szCs w:val="20"/>
        </w:rPr>
        <w:t xml:space="preserve"> </w:t>
      </w:r>
      <w:r w:rsidR="00ED635E" w:rsidRPr="00616A08">
        <w:rPr>
          <w:rFonts w:ascii="Calibri" w:hAnsi="Calibri" w:cs="Helvetica"/>
          <w:sz w:val="20"/>
          <w:szCs w:val="20"/>
        </w:rPr>
        <w:t>widening participation and ensuring accessibility to higher education that embraces difference and supports, values and respects the unique perspectives and approaches of all individuals.</w:t>
      </w:r>
      <w:r w:rsidR="00A2399D" w:rsidRPr="00616A08">
        <w:rPr>
          <w:rFonts w:ascii="Calibri" w:hAnsi="Calibri" w:cs="Helvetica"/>
          <w:sz w:val="20"/>
          <w:szCs w:val="20"/>
        </w:rPr>
        <w:t xml:space="preserve"> </w:t>
      </w:r>
    </w:p>
    <w:p w:rsidR="00B44A45" w:rsidRPr="00616A08" w:rsidRDefault="00B44A45" w:rsidP="00AE778D">
      <w:pPr>
        <w:spacing w:after="120" w:line="240" w:lineRule="auto"/>
        <w:rPr>
          <w:rFonts w:ascii="Calibri" w:hAnsi="Calibri" w:cs="Helvetica"/>
          <w:sz w:val="20"/>
          <w:szCs w:val="20"/>
        </w:rPr>
      </w:pPr>
      <w:r w:rsidRPr="00616A08">
        <w:rPr>
          <w:rFonts w:ascii="Calibri" w:hAnsi="Calibri" w:cs="Helvetica"/>
          <w:sz w:val="20"/>
          <w:szCs w:val="20"/>
        </w:rPr>
        <w:t>The University’s Access a</w:t>
      </w:r>
      <w:r w:rsidR="000866C1" w:rsidRPr="00616A08">
        <w:rPr>
          <w:rFonts w:ascii="Calibri" w:hAnsi="Calibri" w:cs="Helvetica"/>
          <w:sz w:val="20"/>
          <w:szCs w:val="20"/>
        </w:rPr>
        <w:t>nd Participation Plan</w:t>
      </w:r>
      <w:r w:rsidRPr="00616A08">
        <w:rPr>
          <w:rFonts w:ascii="Calibri" w:hAnsi="Calibri" w:cs="Helvetica"/>
          <w:sz w:val="20"/>
          <w:szCs w:val="20"/>
        </w:rPr>
        <w:t xml:space="preserve"> 2019</w:t>
      </w:r>
      <w:r w:rsidR="000866C1" w:rsidRPr="00616A08">
        <w:rPr>
          <w:rFonts w:ascii="Calibri" w:hAnsi="Calibri" w:cs="Helvetica"/>
          <w:sz w:val="20"/>
          <w:szCs w:val="20"/>
        </w:rPr>
        <w:t xml:space="preserve"> is aimed at improving participation, retention</w:t>
      </w:r>
      <w:r w:rsidR="00D22087" w:rsidRPr="00616A08">
        <w:rPr>
          <w:rFonts w:ascii="Calibri" w:hAnsi="Calibri" w:cs="Helvetica"/>
          <w:sz w:val="20"/>
          <w:szCs w:val="20"/>
        </w:rPr>
        <w:t xml:space="preserve">, success and completion of all students from disadvantage and underrepresented backgrounds and </w:t>
      </w:r>
      <w:r w:rsidRPr="00616A08">
        <w:rPr>
          <w:rFonts w:ascii="Calibri" w:hAnsi="Calibri" w:cs="Helvetica"/>
          <w:sz w:val="20"/>
          <w:szCs w:val="20"/>
        </w:rPr>
        <w:t xml:space="preserve">aligns with the </w:t>
      </w:r>
      <w:r w:rsidR="00D22087" w:rsidRPr="00616A08">
        <w:rPr>
          <w:rFonts w:ascii="Calibri" w:hAnsi="Calibri" w:cs="Helvetica"/>
          <w:sz w:val="20"/>
          <w:szCs w:val="20"/>
        </w:rPr>
        <w:t xml:space="preserve">2019 </w:t>
      </w:r>
      <w:r w:rsidRPr="00616A08">
        <w:rPr>
          <w:rFonts w:ascii="Calibri" w:hAnsi="Calibri" w:cs="Helvetica"/>
          <w:sz w:val="20"/>
          <w:szCs w:val="20"/>
        </w:rPr>
        <w:t>University’</w:t>
      </w:r>
      <w:r w:rsidR="00D22087" w:rsidRPr="00616A08">
        <w:rPr>
          <w:rFonts w:ascii="Calibri" w:hAnsi="Calibri" w:cs="Helvetica"/>
          <w:sz w:val="20"/>
          <w:szCs w:val="20"/>
        </w:rPr>
        <w:t>s core priorities to</w:t>
      </w:r>
      <w:r w:rsidRPr="00616A08">
        <w:rPr>
          <w:rFonts w:ascii="Calibri" w:hAnsi="Calibri" w:cs="Helvetica"/>
          <w:sz w:val="20"/>
          <w:szCs w:val="20"/>
        </w:rPr>
        <w:t>:</w:t>
      </w:r>
    </w:p>
    <w:p w:rsidR="00B44A45" w:rsidRPr="00616A08" w:rsidRDefault="00B44A45" w:rsidP="00AE778D">
      <w:pPr>
        <w:pStyle w:val="ListParagraph"/>
        <w:numPr>
          <w:ilvl w:val="0"/>
          <w:numId w:val="32"/>
        </w:numPr>
        <w:spacing w:after="120" w:line="240" w:lineRule="auto"/>
        <w:rPr>
          <w:rFonts w:ascii="Calibri" w:hAnsi="Calibri" w:cs="Helvetica"/>
          <w:sz w:val="20"/>
          <w:szCs w:val="20"/>
        </w:rPr>
      </w:pPr>
      <w:r w:rsidRPr="00616A08">
        <w:rPr>
          <w:rFonts w:ascii="Calibri" w:hAnsi="Calibri" w:cs="Helvetica"/>
          <w:sz w:val="20"/>
          <w:szCs w:val="20"/>
        </w:rPr>
        <w:t>Drive improvements in student succ</w:t>
      </w:r>
      <w:r w:rsidR="000866C1" w:rsidRPr="00616A08">
        <w:rPr>
          <w:rFonts w:ascii="Calibri" w:hAnsi="Calibri" w:cs="Helvetica"/>
          <w:sz w:val="20"/>
          <w:szCs w:val="20"/>
        </w:rPr>
        <w:t xml:space="preserve">ess through the implementation of the University’s </w:t>
      </w:r>
      <w:r w:rsidR="00F237E5" w:rsidRPr="00922F84">
        <w:rPr>
          <w:i/>
          <w:sz w:val="20"/>
          <w:szCs w:val="20"/>
        </w:rPr>
        <w:t>Student Success and Retention Action Plan 2019-2021;</w:t>
      </w:r>
    </w:p>
    <w:p w:rsidR="000866C1" w:rsidRPr="00616A08" w:rsidRDefault="00D22087" w:rsidP="00AE778D">
      <w:pPr>
        <w:pStyle w:val="ListParagraph"/>
        <w:numPr>
          <w:ilvl w:val="0"/>
          <w:numId w:val="32"/>
        </w:numPr>
        <w:spacing w:after="120" w:line="240" w:lineRule="auto"/>
        <w:rPr>
          <w:rFonts w:ascii="Calibri" w:hAnsi="Calibri" w:cs="Helvetica"/>
          <w:sz w:val="20"/>
          <w:szCs w:val="20"/>
        </w:rPr>
      </w:pPr>
      <w:r w:rsidRPr="00616A08">
        <w:rPr>
          <w:rFonts w:ascii="Calibri" w:hAnsi="Calibri" w:cs="Helvetica"/>
          <w:sz w:val="20"/>
          <w:szCs w:val="20"/>
        </w:rPr>
        <w:t>Strengthen</w:t>
      </w:r>
      <w:r w:rsidR="000866C1" w:rsidRPr="00616A08">
        <w:rPr>
          <w:rFonts w:ascii="Calibri" w:hAnsi="Calibri" w:cs="Helvetica"/>
          <w:sz w:val="20"/>
          <w:szCs w:val="20"/>
        </w:rPr>
        <w:t xml:space="preserve"> strategic partnerships with schools, VET providers and our communities</w:t>
      </w:r>
      <w:r w:rsidR="00F237E5">
        <w:rPr>
          <w:rFonts w:ascii="Calibri" w:hAnsi="Calibri" w:cs="Helvetica"/>
          <w:sz w:val="20"/>
          <w:szCs w:val="20"/>
        </w:rPr>
        <w:t>; and</w:t>
      </w:r>
    </w:p>
    <w:p w:rsidR="00D22087" w:rsidRPr="00616A08" w:rsidRDefault="00D22087" w:rsidP="00AE778D">
      <w:pPr>
        <w:pStyle w:val="ListParagraph"/>
        <w:numPr>
          <w:ilvl w:val="0"/>
          <w:numId w:val="32"/>
        </w:numPr>
        <w:spacing w:after="120" w:line="240" w:lineRule="auto"/>
        <w:rPr>
          <w:rFonts w:ascii="Calibri" w:hAnsi="Calibri" w:cs="Helvetica"/>
          <w:sz w:val="20"/>
          <w:szCs w:val="20"/>
        </w:rPr>
      </w:pPr>
      <w:r w:rsidRPr="00616A08">
        <w:rPr>
          <w:rFonts w:ascii="Calibri" w:hAnsi="Calibri" w:cs="Helvetica"/>
          <w:sz w:val="20"/>
          <w:szCs w:val="20"/>
        </w:rPr>
        <w:t xml:space="preserve">Coordinate University-wide effort to improve retention, </w:t>
      </w:r>
      <w:r w:rsidR="00F429DD" w:rsidRPr="00616A08">
        <w:rPr>
          <w:rFonts w:ascii="Calibri" w:hAnsi="Calibri" w:cs="Helvetica"/>
          <w:sz w:val="20"/>
          <w:szCs w:val="20"/>
        </w:rPr>
        <w:t>including</w:t>
      </w:r>
      <w:r w:rsidRPr="00616A08">
        <w:rPr>
          <w:rFonts w:ascii="Calibri" w:hAnsi="Calibri" w:cs="Helvetica"/>
          <w:sz w:val="20"/>
          <w:szCs w:val="20"/>
        </w:rPr>
        <w:t xml:space="preserve"> a focus on core equity cohorts</w:t>
      </w:r>
      <w:r w:rsidR="006344B6">
        <w:rPr>
          <w:rFonts w:ascii="Calibri" w:hAnsi="Calibri" w:cs="Helvetica"/>
          <w:sz w:val="20"/>
          <w:szCs w:val="20"/>
        </w:rPr>
        <w:t>.</w:t>
      </w:r>
    </w:p>
    <w:p w:rsidR="00564623" w:rsidRPr="00616A08" w:rsidRDefault="00E75A27" w:rsidP="00AE778D">
      <w:pPr>
        <w:pStyle w:val="ListNumber"/>
        <w:numPr>
          <w:ilvl w:val="0"/>
          <w:numId w:val="27"/>
        </w:numPr>
        <w:spacing w:line="240" w:lineRule="auto"/>
        <w:ind w:left="357" w:hanging="357"/>
        <w:contextualSpacing w:val="0"/>
        <w:rPr>
          <w:sz w:val="20"/>
          <w:szCs w:val="20"/>
        </w:rPr>
      </w:pPr>
      <w:r w:rsidRPr="00616A08">
        <w:rPr>
          <w:b/>
          <w:sz w:val="20"/>
          <w:szCs w:val="20"/>
        </w:rPr>
        <w:t>Equity outcomes</w:t>
      </w:r>
      <w:r w:rsidR="00BE4F09" w:rsidRPr="00616A08">
        <w:rPr>
          <w:b/>
          <w:sz w:val="20"/>
          <w:szCs w:val="20"/>
        </w:rPr>
        <w:t xml:space="preserve"> and strategies</w:t>
      </w:r>
    </w:p>
    <w:p w:rsidR="00564623" w:rsidRPr="00616A08" w:rsidRDefault="00564623" w:rsidP="00AE778D">
      <w:pPr>
        <w:pStyle w:val="ListNumber"/>
        <w:numPr>
          <w:ilvl w:val="0"/>
          <w:numId w:val="0"/>
        </w:numPr>
        <w:spacing w:line="240" w:lineRule="auto"/>
        <w:ind w:left="357"/>
        <w:contextualSpacing w:val="0"/>
        <w:rPr>
          <w:sz w:val="20"/>
          <w:szCs w:val="20"/>
        </w:rPr>
      </w:pPr>
      <w:r w:rsidRPr="00616A08">
        <w:rPr>
          <w:sz w:val="20"/>
          <w:szCs w:val="20"/>
        </w:rPr>
        <w:t xml:space="preserve">The </w:t>
      </w:r>
      <w:r w:rsidRPr="009A755C">
        <w:rPr>
          <w:i/>
          <w:sz w:val="20"/>
          <w:szCs w:val="20"/>
        </w:rPr>
        <w:t>Social Justice Strategic Plan (2016-2020</w:t>
      </w:r>
      <w:r w:rsidRPr="00616A08">
        <w:rPr>
          <w:sz w:val="20"/>
          <w:szCs w:val="20"/>
        </w:rPr>
        <w:t xml:space="preserve">) sets out USQ’s core cultural values and states that equity and fairness is achieved through the positive recognition of difference and enhanced participation </w:t>
      </w:r>
      <w:r w:rsidR="00D56755" w:rsidRPr="00616A08">
        <w:rPr>
          <w:sz w:val="20"/>
          <w:szCs w:val="20"/>
        </w:rPr>
        <w:t>which will drive USQ forward as a social</w:t>
      </w:r>
      <w:r w:rsidR="000C5A94">
        <w:rPr>
          <w:sz w:val="20"/>
          <w:szCs w:val="20"/>
        </w:rPr>
        <w:t>ly</w:t>
      </w:r>
      <w:r w:rsidR="00D56755" w:rsidRPr="00616A08">
        <w:rPr>
          <w:sz w:val="20"/>
          <w:szCs w:val="20"/>
        </w:rPr>
        <w:t xml:space="preserve"> </w:t>
      </w:r>
      <w:r w:rsidR="00AE778D" w:rsidRPr="00616A08">
        <w:rPr>
          <w:sz w:val="20"/>
          <w:szCs w:val="20"/>
        </w:rPr>
        <w:t xml:space="preserve">responsible </w:t>
      </w:r>
      <w:r w:rsidR="00D56755" w:rsidRPr="00616A08">
        <w:rPr>
          <w:sz w:val="20"/>
          <w:szCs w:val="20"/>
        </w:rPr>
        <w:t>higher education enterprise.</w:t>
      </w:r>
    </w:p>
    <w:p w:rsidR="00D56755" w:rsidRPr="00616A08" w:rsidRDefault="00922F84" w:rsidP="00AE778D">
      <w:pPr>
        <w:pStyle w:val="ListNumber"/>
        <w:numPr>
          <w:ilvl w:val="0"/>
          <w:numId w:val="0"/>
        </w:numPr>
        <w:spacing w:line="240" w:lineRule="auto"/>
        <w:ind w:left="357"/>
        <w:contextualSpacing w:val="0"/>
        <w:rPr>
          <w:sz w:val="20"/>
          <w:szCs w:val="20"/>
        </w:rPr>
      </w:pPr>
      <w:r>
        <w:rPr>
          <w:sz w:val="20"/>
          <w:szCs w:val="20"/>
        </w:rPr>
        <w:t>USQ</w:t>
      </w:r>
      <w:r w:rsidR="003807C1" w:rsidRPr="00616A08">
        <w:rPr>
          <w:sz w:val="20"/>
          <w:szCs w:val="20"/>
        </w:rPr>
        <w:t xml:space="preserve"> </w:t>
      </w:r>
      <w:r w:rsidR="003F257C">
        <w:rPr>
          <w:sz w:val="20"/>
          <w:szCs w:val="20"/>
        </w:rPr>
        <w:t xml:space="preserve">is committed to </w:t>
      </w:r>
      <w:r w:rsidR="003807C1" w:rsidRPr="00616A08">
        <w:rPr>
          <w:sz w:val="20"/>
          <w:szCs w:val="20"/>
        </w:rPr>
        <w:t>ensuring access</w:t>
      </w:r>
      <w:r w:rsidR="00AE778D" w:rsidRPr="00616A08">
        <w:rPr>
          <w:sz w:val="20"/>
          <w:szCs w:val="20"/>
        </w:rPr>
        <w:t>,</w:t>
      </w:r>
      <w:r w:rsidR="003807C1" w:rsidRPr="00616A08">
        <w:rPr>
          <w:sz w:val="20"/>
          <w:szCs w:val="20"/>
        </w:rPr>
        <w:t xml:space="preserve"> participation </w:t>
      </w:r>
      <w:r w:rsidR="00AE778D" w:rsidRPr="00616A08">
        <w:rPr>
          <w:sz w:val="20"/>
          <w:szCs w:val="20"/>
        </w:rPr>
        <w:t xml:space="preserve">and success </w:t>
      </w:r>
      <w:r w:rsidR="003807C1" w:rsidRPr="00616A08">
        <w:rPr>
          <w:sz w:val="20"/>
          <w:szCs w:val="20"/>
        </w:rPr>
        <w:t>for people from low soc</w:t>
      </w:r>
      <w:r w:rsidR="00AE778D" w:rsidRPr="00616A08">
        <w:rPr>
          <w:sz w:val="20"/>
          <w:szCs w:val="20"/>
        </w:rPr>
        <w:t xml:space="preserve">io-economic </w:t>
      </w:r>
      <w:r w:rsidR="000C5A94">
        <w:rPr>
          <w:sz w:val="20"/>
          <w:szCs w:val="20"/>
        </w:rPr>
        <w:t xml:space="preserve">status (LSES) </w:t>
      </w:r>
      <w:r w:rsidR="00AE778D" w:rsidRPr="00616A08">
        <w:rPr>
          <w:sz w:val="20"/>
          <w:szCs w:val="20"/>
        </w:rPr>
        <w:t>backgrounds through</w:t>
      </w:r>
      <w:r w:rsidR="00A2533A" w:rsidRPr="00616A08">
        <w:rPr>
          <w:sz w:val="20"/>
          <w:szCs w:val="20"/>
        </w:rPr>
        <w:t>:</w:t>
      </w:r>
    </w:p>
    <w:p w:rsidR="003807C1" w:rsidRPr="00616A08" w:rsidRDefault="003807C1" w:rsidP="00AE778D">
      <w:pPr>
        <w:pStyle w:val="ListNumber"/>
        <w:numPr>
          <w:ilvl w:val="0"/>
          <w:numId w:val="34"/>
        </w:numPr>
        <w:spacing w:line="240" w:lineRule="auto"/>
        <w:ind w:left="1071" w:hanging="357"/>
        <w:rPr>
          <w:sz w:val="20"/>
          <w:szCs w:val="20"/>
        </w:rPr>
      </w:pPr>
      <w:r w:rsidRPr="00616A08">
        <w:rPr>
          <w:sz w:val="20"/>
          <w:szCs w:val="20"/>
        </w:rPr>
        <w:t>Investing in and supporting diversity at USQ through a range of widening participation activities;</w:t>
      </w:r>
    </w:p>
    <w:p w:rsidR="003807C1" w:rsidRPr="00616A08" w:rsidRDefault="003807C1" w:rsidP="00AE778D">
      <w:pPr>
        <w:pStyle w:val="ListNumber"/>
        <w:numPr>
          <w:ilvl w:val="0"/>
          <w:numId w:val="34"/>
        </w:numPr>
        <w:spacing w:line="240" w:lineRule="auto"/>
        <w:ind w:left="1071" w:hanging="357"/>
        <w:rPr>
          <w:sz w:val="20"/>
          <w:szCs w:val="20"/>
        </w:rPr>
      </w:pPr>
      <w:r w:rsidRPr="00616A08">
        <w:rPr>
          <w:sz w:val="20"/>
          <w:szCs w:val="20"/>
        </w:rPr>
        <w:t xml:space="preserve">Implementing </w:t>
      </w:r>
      <w:r w:rsidRPr="00922F84">
        <w:rPr>
          <w:i/>
          <w:sz w:val="20"/>
          <w:szCs w:val="20"/>
        </w:rPr>
        <w:t>USQ Student Success and Retention Action Plan</w:t>
      </w:r>
      <w:r w:rsidR="00F237E5" w:rsidRPr="00F237E5">
        <w:rPr>
          <w:i/>
          <w:sz w:val="20"/>
          <w:szCs w:val="20"/>
        </w:rPr>
        <w:t xml:space="preserve"> 2019-2021</w:t>
      </w:r>
      <w:r w:rsidRPr="00616A08">
        <w:rPr>
          <w:sz w:val="20"/>
          <w:szCs w:val="20"/>
        </w:rPr>
        <w:t>;</w:t>
      </w:r>
    </w:p>
    <w:p w:rsidR="003807C1" w:rsidRPr="00616A08" w:rsidRDefault="003807C1" w:rsidP="00AE778D">
      <w:pPr>
        <w:pStyle w:val="ListNumber"/>
        <w:numPr>
          <w:ilvl w:val="0"/>
          <w:numId w:val="34"/>
        </w:numPr>
        <w:spacing w:line="240" w:lineRule="auto"/>
        <w:ind w:left="1071" w:hanging="357"/>
        <w:rPr>
          <w:sz w:val="20"/>
          <w:szCs w:val="20"/>
        </w:rPr>
      </w:pPr>
      <w:r w:rsidRPr="00616A08">
        <w:rPr>
          <w:sz w:val="20"/>
          <w:szCs w:val="20"/>
        </w:rPr>
        <w:t>Implementing USQ’s Incarcerated Student Strategy;</w:t>
      </w:r>
    </w:p>
    <w:p w:rsidR="003807C1" w:rsidRPr="00616A08" w:rsidRDefault="003807C1" w:rsidP="00AE778D">
      <w:pPr>
        <w:pStyle w:val="ListNumber"/>
        <w:numPr>
          <w:ilvl w:val="0"/>
          <w:numId w:val="34"/>
        </w:numPr>
        <w:spacing w:line="240" w:lineRule="auto"/>
        <w:ind w:left="1071" w:hanging="357"/>
        <w:rPr>
          <w:sz w:val="20"/>
          <w:szCs w:val="20"/>
        </w:rPr>
      </w:pPr>
      <w:r w:rsidRPr="00616A08">
        <w:rPr>
          <w:sz w:val="20"/>
          <w:szCs w:val="20"/>
        </w:rPr>
        <w:t>Maintaining the career development approach to raising aspirations for higher education in regional, rural and remote communities;</w:t>
      </w:r>
    </w:p>
    <w:p w:rsidR="003807C1" w:rsidRPr="00616A08" w:rsidRDefault="003807C1" w:rsidP="00AE778D">
      <w:pPr>
        <w:pStyle w:val="ListNumber"/>
        <w:numPr>
          <w:ilvl w:val="0"/>
          <w:numId w:val="34"/>
        </w:numPr>
        <w:spacing w:line="240" w:lineRule="auto"/>
        <w:ind w:left="1071" w:hanging="357"/>
        <w:rPr>
          <w:sz w:val="20"/>
          <w:szCs w:val="20"/>
        </w:rPr>
      </w:pPr>
      <w:r w:rsidRPr="00616A08">
        <w:rPr>
          <w:sz w:val="20"/>
          <w:szCs w:val="20"/>
        </w:rPr>
        <w:t>Continuous improvement of USQ’s suite of enabling and pathway programs;</w:t>
      </w:r>
    </w:p>
    <w:p w:rsidR="003807C1" w:rsidRPr="00616A08" w:rsidRDefault="003807C1" w:rsidP="00AE778D">
      <w:pPr>
        <w:pStyle w:val="ListNumber"/>
        <w:numPr>
          <w:ilvl w:val="0"/>
          <w:numId w:val="34"/>
        </w:numPr>
        <w:spacing w:line="240" w:lineRule="auto"/>
        <w:ind w:left="1071" w:hanging="357"/>
        <w:rPr>
          <w:sz w:val="20"/>
          <w:szCs w:val="20"/>
        </w:rPr>
      </w:pPr>
      <w:r w:rsidRPr="00616A08">
        <w:rPr>
          <w:sz w:val="20"/>
          <w:szCs w:val="20"/>
        </w:rPr>
        <w:t xml:space="preserve">Engaging with schools </w:t>
      </w:r>
      <w:r w:rsidR="006344B6">
        <w:rPr>
          <w:sz w:val="20"/>
          <w:szCs w:val="20"/>
        </w:rPr>
        <w:t>and</w:t>
      </w:r>
      <w:r w:rsidRPr="00616A08">
        <w:rPr>
          <w:sz w:val="20"/>
          <w:szCs w:val="20"/>
        </w:rPr>
        <w:t xml:space="preserve"> students from </w:t>
      </w:r>
      <w:r w:rsidR="009A755C">
        <w:rPr>
          <w:sz w:val="20"/>
          <w:szCs w:val="20"/>
        </w:rPr>
        <w:t>l</w:t>
      </w:r>
      <w:r w:rsidR="00616A08">
        <w:rPr>
          <w:sz w:val="20"/>
          <w:szCs w:val="20"/>
        </w:rPr>
        <w:t xml:space="preserve">ow </w:t>
      </w:r>
      <w:r w:rsidR="009A755C">
        <w:rPr>
          <w:sz w:val="20"/>
          <w:szCs w:val="20"/>
        </w:rPr>
        <w:t>s</w:t>
      </w:r>
      <w:r w:rsidR="00616A08">
        <w:rPr>
          <w:sz w:val="20"/>
          <w:szCs w:val="20"/>
        </w:rPr>
        <w:t xml:space="preserve">ocioeconomic status and </w:t>
      </w:r>
      <w:r w:rsidRPr="00616A08">
        <w:rPr>
          <w:sz w:val="20"/>
          <w:szCs w:val="20"/>
        </w:rPr>
        <w:t xml:space="preserve">disadvantaged backgrounds, that are underrepresented in higher education; </w:t>
      </w:r>
    </w:p>
    <w:p w:rsidR="003807C1" w:rsidRPr="00616A08" w:rsidRDefault="003807C1" w:rsidP="009C68E8">
      <w:pPr>
        <w:pStyle w:val="ListNumber"/>
        <w:numPr>
          <w:ilvl w:val="0"/>
          <w:numId w:val="34"/>
        </w:numPr>
        <w:spacing w:line="240" w:lineRule="auto"/>
        <w:ind w:left="1071" w:hanging="357"/>
        <w:rPr>
          <w:sz w:val="20"/>
          <w:szCs w:val="20"/>
        </w:rPr>
      </w:pPr>
      <w:r w:rsidRPr="00616A08">
        <w:rPr>
          <w:sz w:val="20"/>
          <w:szCs w:val="20"/>
        </w:rPr>
        <w:t>Finalisation of our Reconciliation Action Plan, with endorsement by Reconciliation</w:t>
      </w:r>
      <w:r w:rsidR="00613162" w:rsidRPr="00616A08">
        <w:rPr>
          <w:sz w:val="20"/>
          <w:szCs w:val="20"/>
        </w:rPr>
        <w:t xml:space="preserve"> Australia</w:t>
      </w:r>
      <w:r w:rsidR="00A2533A" w:rsidRPr="00616A08">
        <w:rPr>
          <w:sz w:val="20"/>
          <w:szCs w:val="20"/>
        </w:rPr>
        <w:t>;</w:t>
      </w:r>
    </w:p>
    <w:p w:rsidR="00AE778D" w:rsidRPr="00616A08" w:rsidRDefault="00AE778D" w:rsidP="009C68E8">
      <w:pPr>
        <w:pStyle w:val="ListNumber"/>
        <w:numPr>
          <w:ilvl w:val="0"/>
          <w:numId w:val="34"/>
        </w:numPr>
        <w:spacing w:line="240" w:lineRule="auto"/>
        <w:ind w:left="1071" w:hanging="357"/>
        <w:rPr>
          <w:sz w:val="20"/>
          <w:szCs w:val="20"/>
        </w:rPr>
      </w:pPr>
      <w:r w:rsidRPr="00616A08">
        <w:rPr>
          <w:sz w:val="20"/>
          <w:szCs w:val="20"/>
        </w:rPr>
        <w:t xml:space="preserve">Evaluate equity performance data to enable the University to focus </w:t>
      </w:r>
      <w:r w:rsidR="00A2533A" w:rsidRPr="00616A08">
        <w:rPr>
          <w:sz w:val="20"/>
          <w:szCs w:val="20"/>
        </w:rPr>
        <w:t xml:space="preserve">effort and </w:t>
      </w:r>
      <w:r w:rsidRPr="00616A08">
        <w:rPr>
          <w:sz w:val="20"/>
          <w:szCs w:val="20"/>
        </w:rPr>
        <w:t xml:space="preserve">resources in </w:t>
      </w:r>
      <w:r w:rsidR="006344B6">
        <w:rPr>
          <w:sz w:val="20"/>
          <w:szCs w:val="20"/>
        </w:rPr>
        <w:t xml:space="preserve">key </w:t>
      </w:r>
      <w:r w:rsidRPr="00616A08">
        <w:rPr>
          <w:sz w:val="20"/>
          <w:szCs w:val="20"/>
        </w:rPr>
        <w:t>priority areas</w:t>
      </w:r>
      <w:r w:rsidR="00A2533A" w:rsidRPr="00616A08">
        <w:rPr>
          <w:sz w:val="20"/>
          <w:szCs w:val="20"/>
        </w:rPr>
        <w:t>;</w:t>
      </w:r>
    </w:p>
    <w:p w:rsidR="00A33EE6" w:rsidRPr="00616A08" w:rsidRDefault="00A33EE6" w:rsidP="009C68E8">
      <w:pPr>
        <w:pStyle w:val="ListNumber"/>
        <w:numPr>
          <w:ilvl w:val="0"/>
          <w:numId w:val="34"/>
        </w:numPr>
        <w:spacing w:line="240" w:lineRule="auto"/>
        <w:ind w:left="1071" w:hanging="357"/>
        <w:rPr>
          <w:sz w:val="20"/>
          <w:szCs w:val="20"/>
        </w:rPr>
      </w:pPr>
      <w:r w:rsidRPr="00616A08">
        <w:rPr>
          <w:sz w:val="20"/>
          <w:szCs w:val="20"/>
        </w:rPr>
        <w:t>Continue to a</w:t>
      </w:r>
      <w:r w:rsidR="00AE778D" w:rsidRPr="00616A08">
        <w:rPr>
          <w:sz w:val="20"/>
          <w:szCs w:val="20"/>
        </w:rPr>
        <w:t>nalyse USQ’s frameworks, systems and operations for area</w:t>
      </w:r>
      <w:r w:rsidRPr="00616A08">
        <w:rPr>
          <w:sz w:val="20"/>
          <w:szCs w:val="20"/>
        </w:rPr>
        <w:t>s</w:t>
      </w:r>
      <w:r w:rsidR="00AE778D" w:rsidRPr="00616A08">
        <w:rPr>
          <w:sz w:val="20"/>
          <w:szCs w:val="20"/>
        </w:rPr>
        <w:t xml:space="preserve"> of structural inequality to ensure </w:t>
      </w:r>
      <w:r w:rsidR="000C5A94">
        <w:rPr>
          <w:sz w:val="20"/>
          <w:szCs w:val="20"/>
        </w:rPr>
        <w:t>the implementation of</w:t>
      </w:r>
      <w:r w:rsidR="00AE778D" w:rsidRPr="00616A08">
        <w:rPr>
          <w:sz w:val="20"/>
          <w:szCs w:val="20"/>
        </w:rPr>
        <w:t xml:space="preserve"> continuous improvement</w:t>
      </w:r>
      <w:r w:rsidRPr="00616A08">
        <w:rPr>
          <w:sz w:val="20"/>
          <w:szCs w:val="20"/>
        </w:rPr>
        <w:t xml:space="preserve"> activities</w:t>
      </w:r>
      <w:r w:rsidR="00A2533A" w:rsidRPr="00616A08">
        <w:rPr>
          <w:sz w:val="20"/>
          <w:szCs w:val="20"/>
        </w:rPr>
        <w:t>; and</w:t>
      </w:r>
    </w:p>
    <w:p w:rsidR="00AE778D" w:rsidRDefault="00A33EE6" w:rsidP="009C68E8">
      <w:pPr>
        <w:pStyle w:val="ListNumber"/>
        <w:numPr>
          <w:ilvl w:val="0"/>
          <w:numId w:val="34"/>
        </w:numPr>
        <w:spacing w:line="240" w:lineRule="auto"/>
        <w:ind w:left="1071" w:hanging="357"/>
        <w:rPr>
          <w:sz w:val="20"/>
          <w:szCs w:val="20"/>
        </w:rPr>
      </w:pPr>
      <w:r w:rsidRPr="00616A08">
        <w:rPr>
          <w:sz w:val="20"/>
          <w:szCs w:val="20"/>
        </w:rPr>
        <w:t>Continue the provision of existing support programs</w:t>
      </w:r>
      <w:r w:rsidR="009C68E8" w:rsidRPr="00616A08">
        <w:rPr>
          <w:sz w:val="20"/>
          <w:szCs w:val="20"/>
        </w:rPr>
        <w:t xml:space="preserve"> including orientation, learning support and other critical intervention programs that enable early detection of students at risk.</w:t>
      </w:r>
      <w:r w:rsidRPr="00616A08">
        <w:rPr>
          <w:sz w:val="20"/>
          <w:szCs w:val="20"/>
        </w:rPr>
        <w:t xml:space="preserve"> </w:t>
      </w:r>
    </w:p>
    <w:p w:rsidR="000C5A94" w:rsidRPr="00616A08" w:rsidRDefault="000C5A94" w:rsidP="000C5A94">
      <w:pPr>
        <w:pStyle w:val="ListNumber"/>
        <w:numPr>
          <w:ilvl w:val="0"/>
          <w:numId w:val="0"/>
        </w:numPr>
        <w:spacing w:line="240" w:lineRule="auto"/>
        <w:ind w:left="1071"/>
        <w:rPr>
          <w:sz w:val="20"/>
          <w:szCs w:val="20"/>
        </w:rPr>
      </w:pPr>
    </w:p>
    <w:p w:rsidR="00564623" w:rsidRPr="00616A08" w:rsidRDefault="00D56755" w:rsidP="00AE778D">
      <w:pPr>
        <w:pStyle w:val="ListNumber"/>
        <w:numPr>
          <w:ilvl w:val="0"/>
          <w:numId w:val="0"/>
        </w:numPr>
        <w:spacing w:before="120" w:line="240" w:lineRule="auto"/>
        <w:ind w:left="357"/>
        <w:rPr>
          <w:sz w:val="20"/>
          <w:szCs w:val="20"/>
        </w:rPr>
      </w:pPr>
      <w:r w:rsidRPr="00616A08">
        <w:rPr>
          <w:sz w:val="20"/>
          <w:szCs w:val="20"/>
        </w:rPr>
        <w:t xml:space="preserve">The </w:t>
      </w:r>
      <w:r w:rsidR="003F257C">
        <w:rPr>
          <w:sz w:val="20"/>
          <w:szCs w:val="20"/>
        </w:rPr>
        <w:t>initiatives and activities</w:t>
      </w:r>
      <w:r w:rsidRPr="00616A08">
        <w:rPr>
          <w:sz w:val="20"/>
          <w:szCs w:val="20"/>
        </w:rPr>
        <w:t xml:space="preserve"> are supported by other </w:t>
      </w:r>
      <w:r w:rsidR="009A755C">
        <w:rPr>
          <w:sz w:val="20"/>
          <w:szCs w:val="20"/>
        </w:rPr>
        <w:t xml:space="preserve">strategies and </w:t>
      </w:r>
      <w:r w:rsidRPr="00616A08">
        <w:rPr>
          <w:sz w:val="20"/>
          <w:szCs w:val="20"/>
        </w:rPr>
        <w:t xml:space="preserve">plans including the </w:t>
      </w:r>
      <w:r w:rsidRPr="00922F84">
        <w:rPr>
          <w:i/>
          <w:sz w:val="20"/>
          <w:szCs w:val="20"/>
        </w:rPr>
        <w:t>USQ Strategic Plan 2016-2020</w:t>
      </w:r>
      <w:r w:rsidR="00352972" w:rsidRPr="00922F84">
        <w:rPr>
          <w:i/>
          <w:sz w:val="20"/>
          <w:szCs w:val="20"/>
        </w:rPr>
        <w:t>;</w:t>
      </w:r>
      <w:r w:rsidRPr="00922F84">
        <w:rPr>
          <w:i/>
          <w:sz w:val="20"/>
          <w:szCs w:val="20"/>
        </w:rPr>
        <w:t xml:space="preserve"> Disability Action Plan</w:t>
      </w:r>
      <w:r w:rsidR="00352972" w:rsidRPr="00922F84">
        <w:rPr>
          <w:i/>
          <w:sz w:val="20"/>
          <w:szCs w:val="20"/>
        </w:rPr>
        <w:t xml:space="preserve"> 2017-2020;</w:t>
      </w:r>
      <w:r w:rsidRPr="00922F84">
        <w:rPr>
          <w:i/>
          <w:sz w:val="20"/>
          <w:szCs w:val="20"/>
        </w:rPr>
        <w:t xml:space="preserve"> Reconciliation Action Plan</w:t>
      </w:r>
      <w:r w:rsidR="00352972" w:rsidRPr="00922F84">
        <w:rPr>
          <w:i/>
          <w:sz w:val="20"/>
          <w:szCs w:val="20"/>
        </w:rPr>
        <w:t xml:space="preserve"> 2019-2021 (Draft); Indigenous Education Strategy 2019-2020 (Draft); </w:t>
      </w:r>
      <w:r w:rsidRPr="00922F84">
        <w:rPr>
          <w:i/>
          <w:sz w:val="20"/>
          <w:szCs w:val="20"/>
        </w:rPr>
        <w:t xml:space="preserve">Incarcerated Student Strategy, USQ Employment Diversity and Inclusion Strategy 2018-2020, </w:t>
      </w:r>
      <w:r w:rsidR="00352972" w:rsidRPr="00922F84">
        <w:rPr>
          <w:i/>
          <w:sz w:val="20"/>
          <w:szCs w:val="20"/>
        </w:rPr>
        <w:t xml:space="preserve">and </w:t>
      </w:r>
      <w:r w:rsidRPr="00922F84">
        <w:rPr>
          <w:i/>
          <w:sz w:val="20"/>
          <w:szCs w:val="20"/>
        </w:rPr>
        <w:t>Aboriginal and Torres Strait Islander People</w:t>
      </w:r>
      <w:r w:rsidR="00352972" w:rsidRPr="00922F84">
        <w:rPr>
          <w:i/>
          <w:sz w:val="20"/>
          <w:szCs w:val="20"/>
        </w:rPr>
        <w:t>’s Workforce Strategy 2018-2020</w:t>
      </w:r>
      <w:r w:rsidRPr="00922F84">
        <w:rPr>
          <w:sz w:val="20"/>
          <w:szCs w:val="20"/>
        </w:rPr>
        <w:t>.</w:t>
      </w:r>
    </w:p>
    <w:p w:rsidR="00D56755" w:rsidRPr="00616A08" w:rsidRDefault="00D56755" w:rsidP="00564623">
      <w:pPr>
        <w:pStyle w:val="ListNumber"/>
        <w:numPr>
          <w:ilvl w:val="0"/>
          <w:numId w:val="0"/>
        </w:numPr>
        <w:spacing w:after="240" w:line="240" w:lineRule="auto"/>
        <w:ind w:left="357"/>
        <w:rPr>
          <w:sz w:val="20"/>
          <w:szCs w:val="20"/>
        </w:rPr>
      </w:pPr>
    </w:p>
    <w:p w:rsidR="00395311" w:rsidRPr="00616A08" w:rsidRDefault="00E75A27" w:rsidP="00B6572C">
      <w:pPr>
        <w:pStyle w:val="ListNumber"/>
        <w:numPr>
          <w:ilvl w:val="0"/>
          <w:numId w:val="27"/>
        </w:numPr>
        <w:spacing w:line="240" w:lineRule="auto"/>
        <w:ind w:left="357" w:hanging="357"/>
        <w:contextualSpacing w:val="0"/>
        <w:rPr>
          <w:sz w:val="20"/>
          <w:szCs w:val="20"/>
        </w:rPr>
      </w:pPr>
      <w:r w:rsidRPr="00616A08">
        <w:rPr>
          <w:b/>
          <w:sz w:val="20"/>
          <w:szCs w:val="20"/>
        </w:rPr>
        <w:t>Key activities</w:t>
      </w:r>
    </w:p>
    <w:p w:rsidR="00395311" w:rsidRPr="00616A08" w:rsidRDefault="00BB2F4C" w:rsidP="00BB2F4C">
      <w:pPr>
        <w:pStyle w:val="ListNumber"/>
        <w:numPr>
          <w:ilvl w:val="0"/>
          <w:numId w:val="0"/>
        </w:numPr>
        <w:spacing w:after="240" w:line="240" w:lineRule="auto"/>
        <w:ind w:left="426"/>
        <w:rPr>
          <w:sz w:val="20"/>
          <w:szCs w:val="20"/>
        </w:rPr>
      </w:pPr>
      <w:r w:rsidRPr="00616A08">
        <w:rPr>
          <w:b/>
          <w:sz w:val="20"/>
          <w:szCs w:val="20"/>
        </w:rPr>
        <w:t>Pre-Access</w:t>
      </w:r>
      <w:r w:rsidRPr="00616A08">
        <w:rPr>
          <w:sz w:val="20"/>
          <w:szCs w:val="20"/>
        </w:rPr>
        <w:t xml:space="preserve"> </w:t>
      </w:r>
      <w:r w:rsidRPr="00616A08">
        <w:rPr>
          <w:b/>
          <w:sz w:val="20"/>
          <w:szCs w:val="20"/>
        </w:rPr>
        <w:t>– Outreach to Schools and Communities</w:t>
      </w:r>
    </w:p>
    <w:p w:rsidR="00BB2F4C" w:rsidRPr="00616A08" w:rsidRDefault="00BB2F4C" w:rsidP="00BB2F4C">
      <w:pPr>
        <w:pStyle w:val="ListNumber"/>
        <w:numPr>
          <w:ilvl w:val="0"/>
          <w:numId w:val="35"/>
        </w:numPr>
        <w:spacing w:after="240" w:line="240" w:lineRule="auto"/>
        <w:rPr>
          <w:sz w:val="20"/>
          <w:szCs w:val="20"/>
        </w:rPr>
      </w:pPr>
      <w:r w:rsidRPr="00616A08">
        <w:rPr>
          <w:sz w:val="20"/>
          <w:szCs w:val="20"/>
        </w:rPr>
        <w:t>Deadly Ways</w:t>
      </w:r>
      <w:r w:rsidR="00E15BCC" w:rsidRPr="00616A08">
        <w:rPr>
          <w:sz w:val="20"/>
          <w:szCs w:val="20"/>
        </w:rPr>
        <w:t xml:space="preserve"> (Aboriginal and Torres Strait Islander program delivering widening participation activities to high school students and communities in LSES, regional, rural and remote areas)</w:t>
      </w:r>
    </w:p>
    <w:p w:rsidR="00BB2F4C" w:rsidRPr="00616A08" w:rsidRDefault="00BB2F4C" w:rsidP="00BB2F4C">
      <w:pPr>
        <w:pStyle w:val="ListNumber"/>
        <w:numPr>
          <w:ilvl w:val="0"/>
          <w:numId w:val="35"/>
        </w:numPr>
        <w:spacing w:after="240" w:line="240" w:lineRule="auto"/>
        <w:rPr>
          <w:sz w:val="20"/>
          <w:szCs w:val="20"/>
        </w:rPr>
      </w:pPr>
      <w:r w:rsidRPr="00616A08">
        <w:rPr>
          <w:sz w:val="20"/>
          <w:szCs w:val="20"/>
        </w:rPr>
        <w:t>Indigenous Connections</w:t>
      </w:r>
      <w:r w:rsidR="00E15BCC" w:rsidRPr="00616A08">
        <w:rPr>
          <w:sz w:val="20"/>
          <w:szCs w:val="20"/>
        </w:rPr>
        <w:t xml:space="preserve"> (Aboriginal and Torres Strait Islander program working in partnership with Indigenous Community service providers and schools to deliver widening participation activities)</w:t>
      </w:r>
    </w:p>
    <w:p w:rsidR="00BB2F4C" w:rsidRPr="00616A08" w:rsidRDefault="00BB2F4C" w:rsidP="00BB2F4C">
      <w:pPr>
        <w:pStyle w:val="ListNumber"/>
        <w:numPr>
          <w:ilvl w:val="0"/>
          <w:numId w:val="35"/>
        </w:numPr>
        <w:spacing w:after="240" w:line="240" w:lineRule="auto"/>
        <w:rPr>
          <w:sz w:val="20"/>
          <w:szCs w:val="20"/>
        </w:rPr>
      </w:pPr>
      <w:r w:rsidRPr="00616A08">
        <w:rPr>
          <w:sz w:val="20"/>
          <w:szCs w:val="20"/>
        </w:rPr>
        <w:t>Making Career Choices</w:t>
      </w:r>
      <w:r w:rsidR="00E15BCC" w:rsidRPr="00616A08">
        <w:rPr>
          <w:sz w:val="20"/>
          <w:szCs w:val="20"/>
        </w:rPr>
        <w:t xml:space="preserve"> (Career outreach service in LSES, regional, rural and remote communities and schools)</w:t>
      </w:r>
    </w:p>
    <w:p w:rsidR="00BB2F4C" w:rsidRPr="00616A08" w:rsidRDefault="00BB2F4C" w:rsidP="00BB2F4C">
      <w:pPr>
        <w:pStyle w:val="ListNumber"/>
        <w:numPr>
          <w:ilvl w:val="0"/>
          <w:numId w:val="35"/>
        </w:numPr>
        <w:spacing w:after="240" w:line="240" w:lineRule="auto"/>
        <w:rPr>
          <w:sz w:val="20"/>
          <w:szCs w:val="20"/>
        </w:rPr>
      </w:pPr>
      <w:r w:rsidRPr="00616A08">
        <w:rPr>
          <w:sz w:val="20"/>
          <w:szCs w:val="20"/>
        </w:rPr>
        <w:lastRenderedPageBreak/>
        <w:t>School Engagement</w:t>
      </w:r>
      <w:r w:rsidR="00E15BCC" w:rsidRPr="00616A08">
        <w:rPr>
          <w:sz w:val="20"/>
          <w:szCs w:val="20"/>
        </w:rPr>
        <w:t xml:space="preserve"> (</w:t>
      </w:r>
      <w:r w:rsidR="006344B6">
        <w:rPr>
          <w:sz w:val="20"/>
          <w:szCs w:val="20"/>
        </w:rPr>
        <w:t>Delivers o</w:t>
      </w:r>
      <w:r w:rsidR="00E15BCC" w:rsidRPr="00616A08">
        <w:rPr>
          <w:sz w:val="20"/>
          <w:szCs w:val="20"/>
        </w:rPr>
        <w:t xml:space="preserve">n-campus </w:t>
      </w:r>
      <w:r w:rsidR="006344B6">
        <w:rPr>
          <w:sz w:val="20"/>
          <w:szCs w:val="20"/>
        </w:rPr>
        <w:t>w</w:t>
      </w:r>
      <w:r w:rsidR="00E15BCC" w:rsidRPr="00616A08">
        <w:rPr>
          <w:sz w:val="20"/>
          <w:szCs w:val="20"/>
        </w:rPr>
        <w:t xml:space="preserve">idening participation </w:t>
      </w:r>
      <w:r w:rsidR="006344B6">
        <w:rPr>
          <w:sz w:val="20"/>
          <w:szCs w:val="20"/>
        </w:rPr>
        <w:t xml:space="preserve">and demystification </w:t>
      </w:r>
      <w:r w:rsidR="00E15BCC" w:rsidRPr="00616A08">
        <w:rPr>
          <w:sz w:val="20"/>
          <w:szCs w:val="20"/>
        </w:rPr>
        <w:t xml:space="preserve">activities targeting LSES, </w:t>
      </w:r>
      <w:r w:rsidR="00B3747C" w:rsidRPr="00616A08">
        <w:rPr>
          <w:sz w:val="20"/>
          <w:szCs w:val="20"/>
        </w:rPr>
        <w:t>r</w:t>
      </w:r>
      <w:r w:rsidR="00E15BCC" w:rsidRPr="00616A08">
        <w:rPr>
          <w:sz w:val="20"/>
          <w:szCs w:val="20"/>
        </w:rPr>
        <w:t>egional, rural and remote high schools)</w:t>
      </w:r>
    </w:p>
    <w:p w:rsidR="00721EBE" w:rsidRPr="00616A08" w:rsidRDefault="00BB2F4C" w:rsidP="00E15BCC">
      <w:pPr>
        <w:pStyle w:val="ListNumber"/>
        <w:numPr>
          <w:ilvl w:val="0"/>
          <w:numId w:val="0"/>
        </w:numPr>
        <w:spacing w:after="240" w:line="240" w:lineRule="auto"/>
        <w:ind w:left="426"/>
        <w:rPr>
          <w:sz w:val="20"/>
          <w:szCs w:val="20"/>
        </w:rPr>
      </w:pPr>
      <w:r w:rsidRPr="00616A08">
        <w:rPr>
          <w:b/>
          <w:sz w:val="20"/>
          <w:szCs w:val="20"/>
        </w:rPr>
        <w:t xml:space="preserve">Access </w:t>
      </w:r>
      <w:r w:rsidR="00721EBE" w:rsidRPr="00616A08">
        <w:rPr>
          <w:sz w:val="20"/>
          <w:szCs w:val="20"/>
        </w:rPr>
        <w:t xml:space="preserve">– </w:t>
      </w:r>
      <w:r w:rsidR="00721EBE" w:rsidRPr="00616A08">
        <w:rPr>
          <w:b/>
          <w:sz w:val="20"/>
          <w:szCs w:val="20"/>
        </w:rPr>
        <w:t>Pathways and Admissions</w:t>
      </w:r>
    </w:p>
    <w:p w:rsidR="00721EBE" w:rsidRPr="00616A08" w:rsidRDefault="00721EBE" w:rsidP="00721EBE">
      <w:pPr>
        <w:pStyle w:val="ListNumber"/>
        <w:numPr>
          <w:ilvl w:val="0"/>
          <w:numId w:val="36"/>
        </w:numPr>
        <w:spacing w:after="240" w:line="240" w:lineRule="auto"/>
        <w:ind w:left="1276" w:hanging="425"/>
        <w:rPr>
          <w:sz w:val="20"/>
          <w:szCs w:val="20"/>
        </w:rPr>
      </w:pPr>
      <w:r w:rsidRPr="00616A08">
        <w:rPr>
          <w:sz w:val="20"/>
          <w:szCs w:val="20"/>
        </w:rPr>
        <w:t>Accelerated Entry Program</w:t>
      </w:r>
      <w:r w:rsidR="00B3747C" w:rsidRPr="00616A08">
        <w:rPr>
          <w:sz w:val="20"/>
          <w:szCs w:val="20"/>
        </w:rPr>
        <w:t xml:space="preserve"> (Enabling program supporting LSES, regional, rural and remote school leavers without an OP to gain entry to USQ undergraduate programs)</w:t>
      </w:r>
    </w:p>
    <w:p w:rsidR="00F237E5" w:rsidRPr="002B4FAA" w:rsidRDefault="00721EBE" w:rsidP="00721EBE">
      <w:pPr>
        <w:pStyle w:val="ListNumber"/>
        <w:numPr>
          <w:ilvl w:val="0"/>
          <w:numId w:val="36"/>
        </w:numPr>
        <w:spacing w:after="240" w:line="240" w:lineRule="auto"/>
        <w:ind w:left="1276" w:hanging="425"/>
        <w:rPr>
          <w:sz w:val="20"/>
          <w:szCs w:val="20"/>
        </w:rPr>
      </w:pPr>
      <w:r w:rsidRPr="002B4FAA">
        <w:rPr>
          <w:sz w:val="20"/>
          <w:szCs w:val="20"/>
        </w:rPr>
        <w:t>Incarcerated Student Strategy</w:t>
      </w:r>
      <w:r w:rsidR="00B3747C" w:rsidRPr="002B4FAA">
        <w:rPr>
          <w:sz w:val="20"/>
          <w:szCs w:val="20"/>
        </w:rPr>
        <w:t xml:space="preserve"> (Development of offline course content to support USQ’s Incarcerated Student Strategy)</w:t>
      </w:r>
    </w:p>
    <w:p w:rsidR="00BB2F4C" w:rsidRPr="002B4FAA" w:rsidRDefault="00BB2F4C" w:rsidP="00E15BCC">
      <w:pPr>
        <w:pStyle w:val="ListNumber"/>
        <w:numPr>
          <w:ilvl w:val="0"/>
          <w:numId w:val="0"/>
        </w:numPr>
        <w:spacing w:after="240" w:line="240" w:lineRule="auto"/>
        <w:ind w:left="426"/>
        <w:rPr>
          <w:sz w:val="20"/>
          <w:szCs w:val="20"/>
        </w:rPr>
      </w:pPr>
      <w:r w:rsidRPr="002B4FAA">
        <w:rPr>
          <w:b/>
          <w:sz w:val="20"/>
          <w:szCs w:val="20"/>
        </w:rPr>
        <w:t>Participation</w:t>
      </w:r>
      <w:r w:rsidRPr="002B4FAA">
        <w:rPr>
          <w:sz w:val="20"/>
          <w:szCs w:val="20"/>
        </w:rPr>
        <w:t xml:space="preserve"> –</w:t>
      </w:r>
      <w:r w:rsidR="00E15BCC" w:rsidRPr="002B4FAA">
        <w:rPr>
          <w:sz w:val="20"/>
          <w:szCs w:val="20"/>
        </w:rPr>
        <w:t xml:space="preserve"> </w:t>
      </w:r>
      <w:r w:rsidR="00E15BCC" w:rsidRPr="002B4FAA">
        <w:rPr>
          <w:b/>
          <w:sz w:val="20"/>
          <w:szCs w:val="20"/>
        </w:rPr>
        <w:t>T</w:t>
      </w:r>
      <w:r w:rsidRPr="002B4FAA">
        <w:rPr>
          <w:b/>
          <w:sz w:val="20"/>
          <w:szCs w:val="20"/>
        </w:rPr>
        <w:t>ransition</w:t>
      </w:r>
      <w:r w:rsidR="00E15BCC" w:rsidRPr="002B4FAA">
        <w:rPr>
          <w:b/>
          <w:sz w:val="20"/>
          <w:szCs w:val="20"/>
        </w:rPr>
        <w:t>, engagement</w:t>
      </w:r>
      <w:r w:rsidRPr="002B4FAA">
        <w:rPr>
          <w:b/>
          <w:sz w:val="20"/>
          <w:szCs w:val="20"/>
        </w:rPr>
        <w:t xml:space="preserve"> and progression of undergraduate students</w:t>
      </w:r>
    </w:p>
    <w:p w:rsidR="00BB2F4C" w:rsidRPr="002B4FAA" w:rsidRDefault="00BB2F4C" w:rsidP="00721EBE">
      <w:pPr>
        <w:pStyle w:val="ListNumber"/>
        <w:numPr>
          <w:ilvl w:val="0"/>
          <w:numId w:val="36"/>
        </w:numPr>
        <w:spacing w:after="240" w:line="240" w:lineRule="auto"/>
        <w:ind w:left="1276" w:hanging="425"/>
        <w:rPr>
          <w:sz w:val="20"/>
          <w:szCs w:val="20"/>
        </w:rPr>
      </w:pPr>
      <w:r w:rsidRPr="002B4FAA">
        <w:rPr>
          <w:sz w:val="20"/>
          <w:szCs w:val="20"/>
        </w:rPr>
        <w:t>Residential Scholarships</w:t>
      </w:r>
      <w:r w:rsidR="00B3747C" w:rsidRPr="002B4FAA">
        <w:rPr>
          <w:sz w:val="20"/>
          <w:szCs w:val="20"/>
        </w:rPr>
        <w:t xml:space="preserve"> (Scholarships to support, LSES. Regional, rural and remote students to reside at USQ Residential Colleges</w:t>
      </w:r>
      <w:r w:rsidR="00D52ADD" w:rsidRPr="002B4FAA">
        <w:rPr>
          <w:sz w:val="20"/>
          <w:szCs w:val="20"/>
        </w:rPr>
        <w:t>)</w:t>
      </w:r>
    </w:p>
    <w:p w:rsidR="00BB2F4C" w:rsidRPr="002B4FAA" w:rsidRDefault="00BB2F4C" w:rsidP="00721EBE">
      <w:pPr>
        <w:pStyle w:val="ListNumber"/>
        <w:numPr>
          <w:ilvl w:val="0"/>
          <w:numId w:val="36"/>
        </w:numPr>
        <w:spacing w:after="240" w:line="240" w:lineRule="auto"/>
        <w:ind w:left="1276" w:hanging="425"/>
        <w:rPr>
          <w:sz w:val="20"/>
          <w:szCs w:val="20"/>
        </w:rPr>
      </w:pPr>
      <w:r w:rsidRPr="002B4FAA">
        <w:rPr>
          <w:sz w:val="20"/>
          <w:szCs w:val="20"/>
        </w:rPr>
        <w:t>Scholarships &amp; Bursaries</w:t>
      </w:r>
      <w:r w:rsidR="00D52ADD" w:rsidRPr="002B4FAA">
        <w:rPr>
          <w:sz w:val="20"/>
          <w:szCs w:val="20"/>
        </w:rPr>
        <w:t xml:space="preserve"> (Financial assistance to support LSES commencing and continuing students)</w:t>
      </w:r>
    </w:p>
    <w:p w:rsidR="00BB2F4C" w:rsidRPr="002B4FAA" w:rsidRDefault="00721EBE" w:rsidP="00721EBE">
      <w:pPr>
        <w:pStyle w:val="ListNumber"/>
        <w:numPr>
          <w:ilvl w:val="0"/>
          <w:numId w:val="36"/>
        </w:numPr>
        <w:spacing w:after="240" w:line="240" w:lineRule="auto"/>
        <w:ind w:left="1276" w:hanging="425"/>
        <w:rPr>
          <w:sz w:val="20"/>
          <w:szCs w:val="20"/>
        </w:rPr>
      </w:pPr>
      <w:r w:rsidRPr="002B4FAA">
        <w:rPr>
          <w:sz w:val="20"/>
          <w:szCs w:val="20"/>
        </w:rPr>
        <w:t>Indigenous Student Performance and Retention</w:t>
      </w:r>
      <w:r w:rsidR="00D52ADD" w:rsidRPr="002B4FAA">
        <w:rPr>
          <w:sz w:val="20"/>
          <w:szCs w:val="20"/>
        </w:rPr>
        <w:t xml:space="preserve"> (Targeted initiatives to support the participation, retention and success of Aboriginal and Torres Strait Islander undergraduate students)</w:t>
      </w:r>
    </w:p>
    <w:p w:rsidR="00721EBE" w:rsidRPr="002B4FAA" w:rsidRDefault="00721EBE" w:rsidP="00721EBE">
      <w:pPr>
        <w:pStyle w:val="ListNumber"/>
        <w:numPr>
          <w:ilvl w:val="0"/>
          <w:numId w:val="36"/>
        </w:numPr>
        <w:spacing w:after="240" w:line="240" w:lineRule="auto"/>
        <w:ind w:left="1276" w:hanging="425"/>
        <w:rPr>
          <w:sz w:val="20"/>
          <w:szCs w:val="20"/>
        </w:rPr>
      </w:pPr>
      <w:r w:rsidRPr="002B4FAA">
        <w:rPr>
          <w:sz w:val="20"/>
          <w:szCs w:val="20"/>
        </w:rPr>
        <w:t>Student Success and Retention Initiatives</w:t>
      </w:r>
      <w:r w:rsidR="00D52ADD" w:rsidRPr="002B4FAA">
        <w:rPr>
          <w:sz w:val="20"/>
          <w:szCs w:val="20"/>
        </w:rPr>
        <w:t xml:space="preserve"> (To deliver targeted USQ Student Success and Retention Plan initiatives to LSES, regional, rural and remote students)</w:t>
      </w:r>
    </w:p>
    <w:p w:rsidR="00721EBE" w:rsidRPr="002B4FAA" w:rsidRDefault="00721EBE" w:rsidP="00721EBE">
      <w:pPr>
        <w:pStyle w:val="ListNumber"/>
        <w:numPr>
          <w:ilvl w:val="0"/>
          <w:numId w:val="36"/>
        </w:numPr>
        <w:spacing w:after="240" w:line="240" w:lineRule="auto"/>
        <w:ind w:left="1276" w:hanging="425"/>
        <w:rPr>
          <w:sz w:val="20"/>
          <w:szCs w:val="20"/>
        </w:rPr>
      </w:pPr>
      <w:r w:rsidRPr="002B4FAA">
        <w:rPr>
          <w:sz w:val="20"/>
          <w:szCs w:val="20"/>
        </w:rPr>
        <w:t>Students Success and Wellbeing support activities</w:t>
      </w:r>
      <w:r w:rsidR="00D52ADD" w:rsidRPr="002B4FAA">
        <w:rPr>
          <w:sz w:val="20"/>
          <w:szCs w:val="20"/>
        </w:rPr>
        <w:t xml:space="preserve"> (Suite of services designed to support LSES students learning journey)</w:t>
      </w:r>
    </w:p>
    <w:p w:rsidR="00721EBE" w:rsidRPr="002B4FAA" w:rsidRDefault="00721EBE" w:rsidP="00721EBE">
      <w:pPr>
        <w:pStyle w:val="ListNumber"/>
        <w:numPr>
          <w:ilvl w:val="0"/>
          <w:numId w:val="36"/>
        </w:numPr>
        <w:spacing w:after="240" w:line="240" w:lineRule="auto"/>
        <w:ind w:left="1276" w:hanging="425"/>
        <w:rPr>
          <w:sz w:val="20"/>
          <w:szCs w:val="20"/>
        </w:rPr>
      </w:pPr>
      <w:r w:rsidRPr="002B4FAA">
        <w:rPr>
          <w:sz w:val="20"/>
          <w:szCs w:val="20"/>
        </w:rPr>
        <w:t>USQ HEPPP Student</w:t>
      </w:r>
      <w:r w:rsidR="00616A08" w:rsidRPr="002B4FAA">
        <w:rPr>
          <w:sz w:val="20"/>
          <w:szCs w:val="20"/>
        </w:rPr>
        <w:t xml:space="preserve"> Equity</w:t>
      </w:r>
      <w:r w:rsidRPr="002B4FAA">
        <w:rPr>
          <w:sz w:val="20"/>
          <w:szCs w:val="20"/>
        </w:rPr>
        <w:t xml:space="preserve"> Performance Data Insight initiative</w:t>
      </w:r>
      <w:r w:rsidR="00D52ADD" w:rsidRPr="002B4FAA">
        <w:rPr>
          <w:sz w:val="20"/>
          <w:szCs w:val="20"/>
        </w:rPr>
        <w:t xml:space="preserve"> (</w:t>
      </w:r>
      <w:r w:rsidR="00340D37" w:rsidRPr="002B4FAA">
        <w:rPr>
          <w:sz w:val="20"/>
          <w:szCs w:val="20"/>
        </w:rPr>
        <w:t xml:space="preserve">Targeted </w:t>
      </w:r>
      <w:r w:rsidR="00E00666" w:rsidRPr="002B4FAA">
        <w:rPr>
          <w:sz w:val="20"/>
          <w:szCs w:val="20"/>
        </w:rPr>
        <w:t>monitoring</w:t>
      </w:r>
      <w:r w:rsidR="00616A08" w:rsidRPr="002B4FAA">
        <w:rPr>
          <w:sz w:val="20"/>
          <w:szCs w:val="20"/>
        </w:rPr>
        <w:t xml:space="preserve">, </w:t>
      </w:r>
      <w:r w:rsidR="00340D37" w:rsidRPr="002B4FAA">
        <w:rPr>
          <w:sz w:val="20"/>
          <w:szCs w:val="20"/>
        </w:rPr>
        <w:t>evaluation and learning analytics initiative to enhance LSES at-risk interventions)</w:t>
      </w:r>
    </w:p>
    <w:p w:rsidR="00616A08" w:rsidRPr="00616A08" w:rsidRDefault="00616A08" w:rsidP="00616A08">
      <w:pPr>
        <w:pStyle w:val="ListNumber"/>
        <w:numPr>
          <w:ilvl w:val="0"/>
          <w:numId w:val="0"/>
        </w:numPr>
        <w:spacing w:after="240" w:line="240" w:lineRule="auto"/>
        <w:ind w:left="1276"/>
        <w:rPr>
          <w:sz w:val="20"/>
          <w:szCs w:val="20"/>
          <w:highlight w:val="yellow"/>
        </w:rPr>
      </w:pPr>
    </w:p>
    <w:p w:rsidR="00E75A27" w:rsidRPr="00616A08" w:rsidRDefault="00E75A27" w:rsidP="00B6572C">
      <w:pPr>
        <w:pStyle w:val="ListNumber"/>
        <w:numPr>
          <w:ilvl w:val="0"/>
          <w:numId w:val="27"/>
        </w:numPr>
        <w:spacing w:line="240" w:lineRule="auto"/>
        <w:ind w:left="357" w:hanging="357"/>
        <w:contextualSpacing w:val="0"/>
        <w:rPr>
          <w:sz w:val="20"/>
          <w:szCs w:val="20"/>
        </w:rPr>
      </w:pPr>
      <w:r w:rsidRPr="00616A08">
        <w:rPr>
          <w:b/>
          <w:sz w:val="20"/>
          <w:szCs w:val="20"/>
        </w:rPr>
        <w:t>Evaluation</w:t>
      </w:r>
    </w:p>
    <w:p w:rsidR="00395311" w:rsidRDefault="00B83367" w:rsidP="00A2493A">
      <w:pPr>
        <w:pStyle w:val="ListNumber"/>
        <w:numPr>
          <w:ilvl w:val="0"/>
          <w:numId w:val="0"/>
        </w:numPr>
        <w:spacing w:after="240" w:line="240" w:lineRule="auto"/>
        <w:ind w:left="426"/>
        <w:rPr>
          <w:sz w:val="20"/>
          <w:szCs w:val="20"/>
        </w:rPr>
      </w:pPr>
      <w:r>
        <w:rPr>
          <w:sz w:val="20"/>
          <w:szCs w:val="20"/>
        </w:rPr>
        <w:t>USQ’s evaluation framework is a two-tiered approach embedded within t</w:t>
      </w:r>
      <w:r w:rsidR="00B6572C">
        <w:rPr>
          <w:sz w:val="20"/>
          <w:szCs w:val="20"/>
        </w:rPr>
        <w:t>he project management framework</w:t>
      </w:r>
      <w:r>
        <w:rPr>
          <w:sz w:val="20"/>
          <w:szCs w:val="20"/>
        </w:rPr>
        <w:t xml:space="preserve"> that incorporate</w:t>
      </w:r>
      <w:r w:rsidR="00B6572C">
        <w:rPr>
          <w:sz w:val="20"/>
          <w:szCs w:val="20"/>
        </w:rPr>
        <w:t>s</w:t>
      </w:r>
      <w:r>
        <w:rPr>
          <w:sz w:val="20"/>
          <w:szCs w:val="20"/>
        </w:rPr>
        <w:t xml:space="preserve"> assessment of institutional impact as well as evaluating effectiveness of initiatives at program/project level using </w:t>
      </w:r>
      <w:r w:rsidR="0033683B">
        <w:rPr>
          <w:sz w:val="20"/>
          <w:szCs w:val="20"/>
        </w:rPr>
        <w:t xml:space="preserve">evaluation </w:t>
      </w:r>
      <w:r>
        <w:rPr>
          <w:sz w:val="20"/>
          <w:szCs w:val="20"/>
        </w:rPr>
        <w:t xml:space="preserve">methodologies and tools which are </w:t>
      </w:r>
      <w:r w:rsidR="0033683B">
        <w:rPr>
          <w:sz w:val="20"/>
          <w:szCs w:val="20"/>
        </w:rPr>
        <w:t xml:space="preserve">applicable </w:t>
      </w:r>
      <w:r>
        <w:rPr>
          <w:sz w:val="20"/>
          <w:szCs w:val="20"/>
        </w:rPr>
        <w:t xml:space="preserve">to </w:t>
      </w:r>
      <w:r w:rsidR="00B93E52">
        <w:rPr>
          <w:sz w:val="20"/>
          <w:szCs w:val="20"/>
        </w:rPr>
        <w:t>each</w:t>
      </w:r>
      <w:r w:rsidR="0033683B">
        <w:rPr>
          <w:sz w:val="20"/>
          <w:szCs w:val="20"/>
        </w:rPr>
        <w:t xml:space="preserve"> </w:t>
      </w:r>
      <w:r w:rsidR="00B93E52">
        <w:rPr>
          <w:sz w:val="20"/>
          <w:szCs w:val="20"/>
        </w:rPr>
        <w:t>initiative or activity</w:t>
      </w:r>
      <w:r>
        <w:rPr>
          <w:sz w:val="20"/>
          <w:szCs w:val="20"/>
        </w:rPr>
        <w:t>.</w:t>
      </w:r>
      <w:r w:rsidR="00A2493A">
        <w:rPr>
          <w:sz w:val="20"/>
          <w:szCs w:val="20"/>
        </w:rPr>
        <w:t xml:space="preserve"> This includes both quantitative and qualitative data.</w:t>
      </w:r>
      <w:r>
        <w:rPr>
          <w:sz w:val="20"/>
          <w:szCs w:val="20"/>
        </w:rPr>
        <w:t xml:space="preserve"> The evaluation process is based on </w:t>
      </w:r>
      <w:r w:rsidR="006B119D">
        <w:rPr>
          <w:sz w:val="20"/>
          <w:szCs w:val="20"/>
        </w:rPr>
        <w:t>program logic modelling methods</w:t>
      </w:r>
      <w:r w:rsidR="006B119D">
        <w:rPr>
          <w:rStyle w:val="FootnoteReference"/>
          <w:sz w:val="20"/>
          <w:szCs w:val="20"/>
        </w:rPr>
        <w:footnoteReference w:id="1"/>
      </w:r>
      <w:r w:rsidR="00801D7A">
        <w:rPr>
          <w:sz w:val="20"/>
          <w:szCs w:val="20"/>
        </w:rPr>
        <w:t xml:space="preserve">, using the three key elements of input, output, and outcomes </w:t>
      </w:r>
      <w:r w:rsidR="00A2493A">
        <w:rPr>
          <w:sz w:val="20"/>
          <w:szCs w:val="20"/>
        </w:rPr>
        <w:t xml:space="preserve">in order </w:t>
      </w:r>
      <w:r w:rsidR="00801D7A">
        <w:rPr>
          <w:sz w:val="20"/>
          <w:szCs w:val="20"/>
        </w:rPr>
        <w:t xml:space="preserve">to plan, communicate, implement and evaluate </w:t>
      </w:r>
      <w:r w:rsidR="00A2493A">
        <w:rPr>
          <w:sz w:val="20"/>
          <w:szCs w:val="20"/>
        </w:rPr>
        <w:t>at program or project level.</w:t>
      </w:r>
      <w:r>
        <w:rPr>
          <w:sz w:val="20"/>
          <w:szCs w:val="20"/>
        </w:rPr>
        <w:t xml:space="preserve"> </w:t>
      </w:r>
    </w:p>
    <w:p w:rsidR="00A2493A" w:rsidRDefault="00A2493A" w:rsidP="00A2493A">
      <w:pPr>
        <w:pStyle w:val="ListNumber"/>
        <w:numPr>
          <w:ilvl w:val="0"/>
          <w:numId w:val="0"/>
        </w:numPr>
        <w:spacing w:after="240" w:line="240" w:lineRule="auto"/>
        <w:ind w:left="426"/>
        <w:rPr>
          <w:sz w:val="20"/>
          <w:szCs w:val="20"/>
        </w:rPr>
      </w:pPr>
    </w:p>
    <w:p w:rsidR="00A2493A" w:rsidRDefault="00A2493A" w:rsidP="00A2493A">
      <w:pPr>
        <w:pStyle w:val="ListNumber"/>
        <w:numPr>
          <w:ilvl w:val="0"/>
          <w:numId w:val="0"/>
        </w:numPr>
        <w:spacing w:after="240" w:line="240" w:lineRule="auto"/>
        <w:ind w:left="426"/>
        <w:rPr>
          <w:sz w:val="20"/>
          <w:szCs w:val="20"/>
        </w:rPr>
      </w:pPr>
      <w:r>
        <w:rPr>
          <w:sz w:val="20"/>
          <w:szCs w:val="20"/>
        </w:rPr>
        <w:t xml:space="preserve">At an </w:t>
      </w:r>
      <w:r w:rsidR="004C7248">
        <w:rPr>
          <w:sz w:val="20"/>
          <w:szCs w:val="20"/>
        </w:rPr>
        <w:t>i</w:t>
      </w:r>
      <w:r>
        <w:rPr>
          <w:sz w:val="20"/>
          <w:szCs w:val="20"/>
        </w:rPr>
        <w:t>nstitutional level, equity performance data and other key indicators are analysed and benchmarked to ensure resources are directed to areas of need across the student life cycle stages</w:t>
      </w:r>
      <w:r w:rsidR="006344B6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p w:rsidR="00B83367" w:rsidRPr="00616A08" w:rsidRDefault="00B83367" w:rsidP="00395311">
      <w:pPr>
        <w:pStyle w:val="ListNumber"/>
        <w:numPr>
          <w:ilvl w:val="0"/>
          <w:numId w:val="0"/>
        </w:numPr>
        <w:spacing w:after="240" w:line="240" w:lineRule="auto"/>
        <w:rPr>
          <w:sz w:val="20"/>
          <w:szCs w:val="20"/>
        </w:rPr>
      </w:pPr>
    </w:p>
    <w:p w:rsidR="00E75A27" w:rsidRDefault="00E75A27" w:rsidP="00B83367">
      <w:pPr>
        <w:pStyle w:val="ListNumber"/>
        <w:numPr>
          <w:ilvl w:val="0"/>
          <w:numId w:val="27"/>
        </w:numPr>
        <w:spacing w:line="240" w:lineRule="auto"/>
        <w:ind w:left="357" w:hanging="357"/>
        <w:contextualSpacing w:val="0"/>
        <w:rPr>
          <w:sz w:val="20"/>
          <w:szCs w:val="20"/>
        </w:rPr>
      </w:pPr>
      <w:r w:rsidRPr="00616A08">
        <w:rPr>
          <w:b/>
          <w:sz w:val="20"/>
          <w:szCs w:val="20"/>
        </w:rPr>
        <w:t>Partnerships and collaboration</w:t>
      </w:r>
    </w:p>
    <w:p w:rsidR="00E00666" w:rsidRDefault="00616A08" w:rsidP="00B83367">
      <w:pPr>
        <w:pStyle w:val="ListParagraph"/>
        <w:spacing w:after="120" w:line="240" w:lineRule="auto"/>
        <w:ind w:left="425"/>
        <w:contextualSpacing w:val="0"/>
        <w:rPr>
          <w:sz w:val="20"/>
          <w:szCs w:val="20"/>
        </w:rPr>
      </w:pPr>
      <w:r>
        <w:rPr>
          <w:sz w:val="20"/>
          <w:szCs w:val="20"/>
        </w:rPr>
        <w:t xml:space="preserve">USQ will continue to invest </w:t>
      </w:r>
      <w:r w:rsidR="00E00666">
        <w:rPr>
          <w:sz w:val="20"/>
          <w:szCs w:val="20"/>
        </w:rPr>
        <w:t xml:space="preserve">in </w:t>
      </w:r>
      <w:r>
        <w:rPr>
          <w:sz w:val="20"/>
          <w:szCs w:val="20"/>
        </w:rPr>
        <w:t>and strengthen partnerships with local, regional and national</w:t>
      </w:r>
      <w:r w:rsidR="00E00666">
        <w:rPr>
          <w:sz w:val="20"/>
          <w:szCs w:val="20"/>
        </w:rPr>
        <w:t>, government and not-for-profit organisations to ensure equitable, fair and targeted opportunities for engaging and supporting prospective and current LSES students.</w:t>
      </w:r>
    </w:p>
    <w:p w:rsidR="00E00666" w:rsidRDefault="00E00666" w:rsidP="00616A08">
      <w:pPr>
        <w:pStyle w:val="ListParagraph"/>
        <w:spacing w:after="120" w:line="240" w:lineRule="auto"/>
        <w:ind w:left="425"/>
        <w:contextualSpacing w:val="0"/>
        <w:rPr>
          <w:sz w:val="20"/>
          <w:szCs w:val="20"/>
        </w:rPr>
      </w:pPr>
      <w:r>
        <w:rPr>
          <w:sz w:val="20"/>
          <w:szCs w:val="20"/>
        </w:rPr>
        <w:t>Key stakeholders include:</w:t>
      </w:r>
    </w:p>
    <w:p w:rsidR="004C7248" w:rsidRDefault="004C7248" w:rsidP="004C7248">
      <w:pPr>
        <w:pStyle w:val="ListParagraph"/>
        <w:numPr>
          <w:ilvl w:val="0"/>
          <w:numId w:val="37"/>
        </w:numPr>
        <w:spacing w:after="120" w:line="240" w:lineRule="auto"/>
        <w:ind w:left="1179" w:hanging="357"/>
        <w:rPr>
          <w:sz w:val="20"/>
          <w:szCs w:val="20"/>
        </w:rPr>
      </w:pPr>
      <w:r>
        <w:rPr>
          <w:sz w:val="20"/>
          <w:szCs w:val="20"/>
        </w:rPr>
        <w:t>Regional Universities Network (RUN)</w:t>
      </w:r>
    </w:p>
    <w:p w:rsidR="00E00666" w:rsidRDefault="00E00666" w:rsidP="000C5A94">
      <w:pPr>
        <w:pStyle w:val="ListParagraph"/>
        <w:numPr>
          <w:ilvl w:val="0"/>
          <w:numId w:val="37"/>
        </w:numPr>
        <w:spacing w:after="120" w:line="240" w:lineRule="auto"/>
        <w:ind w:left="1179" w:hanging="357"/>
        <w:rPr>
          <w:sz w:val="20"/>
          <w:szCs w:val="20"/>
        </w:rPr>
      </w:pPr>
      <w:r>
        <w:rPr>
          <w:sz w:val="20"/>
          <w:szCs w:val="20"/>
        </w:rPr>
        <w:t>National Centre fo</w:t>
      </w:r>
      <w:r w:rsidR="000C5A94">
        <w:rPr>
          <w:sz w:val="20"/>
          <w:szCs w:val="20"/>
        </w:rPr>
        <w:t>r Student Equity in Higher Educ</w:t>
      </w:r>
      <w:r>
        <w:rPr>
          <w:sz w:val="20"/>
          <w:szCs w:val="20"/>
        </w:rPr>
        <w:t>ation</w:t>
      </w:r>
    </w:p>
    <w:p w:rsidR="00E00666" w:rsidRDefault="00E00666" w:rsidP="000C5A94">
      <w:pPr>
        <w:pStyle w:val="ListParagraph"/>
        <w:numPr>
          <w:ilvl w:val="0"/>
          <w:numId w:val="37"/>
        </w:numPr>
        <w:spacing w:after="120" w:line="240" w:lineRule="auto"/>
        <w:ind w:left="1179" w:hanging="357"/>
        <w:rPr>
          <w:sz w:val="20"/>
          <w:szCs w:val="20"/>
        </w:rPr>
      </w:pPr>
      <w:r>
        <w:rPr>
          <w:sz w:val="20"/>
          <w:szCs w:val="20"/>
        </w:rPr>
        <w:t>LSES schools in our regions</w:t>
      </w:r>
      <w:r w:rsidR="000C5A94">
        <w:rPr>
          <w:sz w:val="20"/>
          <w:szCs w:val="20"/>
        </w:rPr>
        <w:t xml:space="preserve"> </w:t>
      </w:r>
    </w:p>
    <w:p w:rsidR="000C5A94" w:rsidRDefault="000C5A94" w:rsidP="000C5A94">
      <w:pPr>
        <w:pStyle w:val="ListParagraph"/>
        <w:numPr>
          <w:ilvl w:val="0"/>
          <w:numId w:val="37"/>
        </w:numPr>
        <w:spacing w:after="120" w:line="240" w:lineRule="auto"/>
        <w:ind w:left="1179" w:hanging="357"/>
        <w:rPr>
          <w:sz w:val="20"/>
          <w:szCs w:val="20"/>
        </w:rPr>
      </w:pPr>
      <w:r>
        <w:rPr>
          <w:sz w:val="20"/>
          <w:szCs w:val="20"/>
        </w:rPr>
        <w:t>Aboriginal and Torres Strait Islander school students and community members</w:t>
      </w:r>
    </w:p>
    <w:p w:rsidR="000C5A94" w:rsidRDefault="000C5A94" w:rsidP="000C5A94">
      <w:pPr>
        <w:pStyle w:val="ListParagraph"/>
        <w:numPr>
          <w:ilvl w:val="0"/>
          <w:numId w:val="37"/>
        </w:numPr>
        <w:spacing w:after="120" w:line="240" w:lineRule="auto"/>
        <w:ind w:left="1179" w:hanging="357"/>
        <w:rPr>
          <w:sz w:val="20"/>
          <w:szCs w:val="20"/>
        </w:rPr>
      </w:pPr>
      <w:r>
        <w:rPr>
          <w:sz w:val="20"/>
          <w:szCs w:val="20"/>
        </w:rPr>
        <w:t>TAFE</w:t>
      </w:r>
    </w:p>
    <w:p w:rsidR="00616A08" w:rsidRDefault="000C5A94" w:rsidP="000C5A94">
      <w:pPr>
        <w:pStyle w:val="ListParagraph"/>
        <w:numPr>
          <w:ilvl w:val="0"/>
          <w:numId w:val="37"/>
        </w:numPr>
        <w:spacing w:after="120" w:line="240" w:lineRule="auto"/>
        <w:ind w:left="1179" w:hanging="357"/>
        <w:rPr>
          <w:sz w:val="20"/>
          <w:szCs w:val="20"/>
        </w:rPr>
      </w:pPr>
      <w:r>
        <w:rPr>
          <w:sz w:val="20"/>
          <w:szCs w:val="20"/>
        </w:rPr>
        <w:t>Indigenous health and service providers</w:t>
      </w:r>
    </w:p>
    <w:p w:rsidR="004C7248" w:rsidRDefault="004C7248" w:rsidP="004C7248">
      <w:pPr>
        <w:pStyle w:val="ListParagraph"/>
        <w:numPr>
          <w:ilvl w:val="0"/>
          <w:numId w:val="37"/>
        </w:numPr>
        <w:spacing w:after="120" w:line="240" w:lineRule="auto"/>
        <w:ind w:left="1179" w:hanging="357"/>
        <w:rPr>
          <w:sz w:val="20"/>
          <w:szCs w:val="20"/>
        </w:rPr>
      </w:pPr>
      <w:r>
        <w:rPr>
          <w:sz w:val="20"/>
          <w:szCs w:val="20"/>
        </w:rPr>
        <w:t>Correctional centres</w:t>
      </w:r>
    </w:p>
    <w:p w:rsidR="000C5A94" w:rsidRDefault="000C5A94" w:rsidP="000C5A94">
      <w:pPr>
        <w:pStyle w:val="ListParagraph"/>
        <w:numPr>
          <w:ilvl w:val="0"/>
          <w:numId w:val="37"/>
        </w:numPr>
        <w:spacing w:after="120" w:line="240" w:lineRule="auto"/>
        <w:ind w:left="1179" w:hanging="357"/>
        <w:rPr>
          <w:sz w:val="20"/>
          <w:szCs w:val="20"/>
        </w:rPr>
      </w:pPr>
      <w:r>
        <w:rPr>
          <w:sz w:val="20"/>
          <w:szCs w:val="20"/>
        </w:rPr>
        <w:t>Not-for-profit service providers</w:t>
      </w:r>
    </w:p>
    <w:p w:rsidR="009C0EA3" w:rsidRDefault="009C0EA3" w:rsidP="009A755C">
      <w:pPr>
        <w:pStyle w:val="Heading1"/>
        <w:spacing w:after="120"/>
        <w:rPr>
          <w:b w:val="0"/>
          <w:bCs w:val="0"/>
        </w:rPr>
      </w:pPr>
    </w:p>
    <w:sectPr w:rsidR="009C0EA3" w:rsidSect="002B4FAA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440" w:right="1440" w:bottom="1440" w:left="1440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35DC" w:rsidRDefault="00D335DC" w:rsidP="00130923">
      <w:pPr>
        <w:spacing w:after="0" w:line="240" w:lineRule="auto"/>
      </w:pPr>
      <w:r>
        <w:separator/>
      </w:r>
    </w:p>
  </w:endnote>
  <w:endnote w:type="continuationSeparator" w:id="0">
    <w:p w:rsidR="00D335DC" w:rsidRDefault="00D335DC" w:rsidP="00130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47C" w:rsidRDefault="002B4FAA" w:rsidP="00A73406">
    <w:pPr>
      <w:pStyle w:val="Footer"/>
      <w:tabs>
        <w:tab w:val="clear" w:pos="9026"/>
        <w:tab w:val="right" w:pos="8647"/>
      </w:tabs>
      <w:ind w:firstLine="720"/>
      <w:jc w:val="right"/>
    </w:pPr>
    <w:sdt>
      <w:sdtPr>
        <w:id w:val="63892763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B3747C">
          <w:fldChar w:fldCharType="begin"/>
        </w:r>
        <w:r w:rsidR="00B3747C">
          <w:instrText xml:space="preserve"> PAGE   \* MERGEFORMAT </w:instrText>
        </w:r>
        <w:r w:rsidR="00B3747C">
          <w:fldChar w:fldCharType="separate"/>
        </w:r>
        <w:r>
          <w:rPr>
            <w:noProof/>
          </w:rPr>
          <w:t>2</w:t>
        </w:r>
        <w:r w:rsidR="00B3747C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35DC" w:rsidRDefault="00D335DC" w:rsidP="00130923">
      <w:pPr>
        <w:spacing w:after="0" w:line="240" w:lineRule="auto"/>
      </w:pPr>
      <w:r>
        <w:separator/>
      </w:r>
    </w:p>
  </w:footnote>
  <w:footnote w:type="continuationSeparator" w:id="0">
    <w:p w:rsidR="00D335DC" w:rsidRDefault="00D335DC" w:rsidP="00130923">
      <w:pPr>
        <w:spacing w:after="0" w:line="240" w:lineRule="auto"/>
      </w:pPr>
      <w:r>
        <w:continuationSeparator/>
      </w:r>
    </w:p>
  </w:footnote>
  <w:footnote w:id="1">
    <w:p w:rsidR="006B119D" w:rsidRDefault="006B119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1040BF">
        <w:rPr>
          <w:rStyle w:val="HTMLCite"/>
          <w:i w:val="0"/>
          <w:sz w:val="22"/>
          <w:szCs w:val="22"/>
          <w:lang w:val="en"/>
        </w:rPr>
        <w:t>Frechtling</w:t>
      </w:r>
      <w:r w:rsidR="001040BF" w:rsidRPr="001040BF">
        <w:rPr>
          <w:rStyle w:val="HTMLCite"/>
          <w:i w:val="0"/>
          <w:sz w:val="22"/>
          <w:szCs w:val="22"/>
          <w:lang w:val="en"/>
        </w:rPr>
        <w:t>,</w:t>
      </w:r>
      <w:r w:rsidRPr="001040BF">
        <w:rPr>
          <w:rStyle w:val="HTMLCite"/>
          <w:i w:val="0"/>
          <w:sz w:val="22"/>
          <w:szCs w:val="22"/>
          <w:lang w:val="en"/>
        </w:rPr>
        <w:t xml:space="preserve"> J</w:t>
      </w:r>
      <w:r w:rsidR="001040BF" w:rsidRPr="001040BF">
        <w:rPr>
          <w:rStyle w:val="HTMLCite"/>
          <w:i w:val="0"/>
          <w:sz w:val="22"/>
          <w:szCs w:val="22"/>
          <w:lang w:val="en"/>
        </w:rPr>
        <w:t>.</w:t>
      </w:r>
      <w:r w:rsidRPr="001040BF">
        <w:rPr>
          <w:rStyle w:val="HTMLCite"/>
          <w:i w:val="0"/>
          <w:sz w:val="22"/>
          <w:szCs w:val="22"/>
          <w:lang w:val="en"/>
        </w:rPr>
        <w:t>A</w:t>
      </w:r>
      <w:r w:rsidR="001040BF" w:rsidRPr="001040BF">
        <w:rPr>
          <w:rStyle w:val="HTMLCite"/>
          <w:i w:val="0"/>
          <w:sz w:val="22"/>
          <w:szCs w:val="22"/>
          <w:lang w:val="en"/>
        </w:rPr>
        <w:t>.</w:t>
      </w:r>
      <w:r w:rsidRPr="001040BF">
        <w:rPr>
          <w:rStyle w:val="HTMLCite"/>
          <w:i w:val="0"/>
          <w:sz w:val="22"/>
          <w:szCs w:val="22"/>
          <w:lang w:val="en"/>
        </w:rPr>
        <w:t xml:space="preserve"> (2015).</w:t>
      </w:r>
      <w:r>
        <w:rPr>
          <w:rStyle w:val="HTMLCite"/>
          <w:sz w:val="22"/>
          <w:szCs w:val="22"/>
          <w:lang w:val="en"/>
        </w:rPr>
        <w:t xml:space="preserve"> Logic Models. International Encyclopedia of the Social &amp; Behavioral Sciences. </w:t>
      </w:r>
      <w:r w:rsidRPr="001040BF">
        <w:rPr>
          <w:rStyle w:val="HTMLCite"/>
          <w:i w:val="0"/>
          <w:sz w:val="22"/>
          <w:szCs w:val="22"/>
          <w:lang w:val="en"/>
        </w:rPr>
        <w:t>Elsevier</w:t>
      </w:r>
      <w:r w:rsidR="001040BF" w:rsidRPr="001040BF">
        <w:rPr>
          <w:rStyle w:val="HTMLCite"/>
          <w:i w:val="0"/>
          <w:sz w:val="22"/>
          <w:szCs w:val="22"/>
          <w:lang w:val="en"/>
        </w:rPr>
        <w:t xml:space="preserve"> (2</w:t>
      </w:r>
      <w:r w:rsidR="001040BF" w:rsidRPr="001040BF">
        <w:rPr>
          <w:rStyle w:val="HTMLCite"/>
          <w:i w:val="0"/>
          <w:sz w:val="22"/>
          <w:szCs w:val="22"/>
          <w:vertAlign w:val="superscript"/>
          <w:lang w:val="en"/>
        </w:rPr>
        <w:t>nd</w:t>
      </w:r>
      <w:r w:rsidR="001040BF" w:rsidRPr="001040BF">
        <w:rPr>
          <w:rStyle w:val="HTMLCite"/>
          <w:i w:val="0"/>
          <w:sz w:val="22"/>
          <w:szCs w:val="22"/>
          <w:lang w:val="en"/>
        </w:rPr>
        <w:t xml:space="preserve"> Edition)</w:t>
      </w:r>
      <w:r w:rsidRPr="001040BF">
        <w:rPr>
          <w:rStyle w:val="HTMLCite"/>
          <w:i w:val="0"/>
          <w:sz w:val="22"/>
          <w:szCs w:val="22"/>
          <w:lang w:val="en"/>
        </w:rPr>
        <w:t>. pp. 299–305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A8B" w:rsidRDefault="00D71A8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47C" w:rsidRDefault="00B3747C" w:rsidP="00A66052">
    <w:pPr>
      <w:pStyle w:val="Header"/>
      <w:spacing w:after="480"/>
      <w:jc w:val="right"/>
    </w:pPr>
    <w:r>
      <w:t>Access and Participation Plan 2019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A8B" w:rsidRDefault="00D71A8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40ABC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2C02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7D08C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942CF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8C4C9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C8686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840E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EFE16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9AF4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74229B2"/>
    <w:multiLevelType w:val="hybridMultilevel"/>
    <w:tmpl w:val="B25E36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80F485D"/>
    <w:multiLevelType w:val="hybridMultilevel"/>
    <w:tmpl w:val="5BE4D756"/>
    <w:lvl w:ilvl="0" w:tplc="1A4409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B10B97"/>
    <w:multiLevelType w:val="hybridMultilevel"/>
    <w:tmpl w:val="A802DC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E12691"/>
    <w:multiLevelType w:val="hybridMultilevel"/>
    <w:tmpl w:val="87F08DF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5D7040D"/>
    <w:multiLevelType w:val="hybridMultilevel"/>
    <w:tmpl w:val="70C6BC1C"/>
    <w:lvl w:ilvl="0" w:tplc="F7C6FD94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6641DF2"/>
    <w:multiLevelType w:val="hybridMultilevel"/>
    <w:tmpl w:val="F7842D62"/>
    <w:lvl w:ilvl="0" w:tplc="7F847DE4">
      <w:start w:val="1"/>
      <w:numFmt w:val="decimal"/>
      <w:pStyle w:val="numberedpara"/>
      <w:lvlText w:val="%1."/>
      <w:lvlJc w:val="right"/>
      <w:pPr>
        <w:tabs>
          <w:tab w:val="num" w:pos="567"/>
        </w:tabs>
        <w:ind w:left="0" w:hanging="567"/>
      </w:pPr>
      <w:rPr>
        <w:rFonts w:ascii="Calibri" w:hAnsi="Calibri" w:cs="Times New Roman" w:hint="default"/>
        <w:b w:val="0"/>
        <w:i w:val="0"/>
        <w:color w:val="auto"/>
        <w:sz w:val="22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6781C93"/>
    <w:multiLevelType w:val="hybridMultilevel"/>
    <w:tmpl w:val="EF4A88A0"/>
    <w:lvl w:ilvl="0" w:tplc="0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1FBA5C77"/>
    <w:multiLevelType w:val="multilevel"/>
    <w:tmpl w:val="FF4E1B02"/>
    <w:lvl w:ilvl="0">
      <w:start w:val="1"/>
      <w:numFmt w:val="decimal"/>
      <w:pStyle w:val="ListNumb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ind w:left="851" w:hanging="491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ListNumber4"/>
      <w:lvlText w:val="%1.%2.%3.%4"/>
      <w:lvlJc w:val="left"/>
      <w:pPr>
        <w:ind w:left="2268" w:hanging="737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375768E"/>
    <w:multiLevelType w:val="hybridMultilevel"/>
    <w:tmpl w:val="0F1E43D0"/>
    <w:lvl w:ilvl="0" w:tplc="0C0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8" w15:restartNumberingAfterBreak="0">
    <w:nsid w:val="238272A7"/>
    <w:multiLevelType w:val="hybridMultilevel"/>
    <w:tmpl w:val="5ED0BC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C835E6"/>
    <w:multiLevelType w:val="hybridMultilevel"/>
    <w:tmpl w:val="D48ECF12"/>
    <w:lvl w:ilvl="0" w:tplc="0C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 w15:restartNumberingAfterBreak="0">
    <w:nsid w:val="2CC36300"/>
    <w:multiLevelType w:val="hybridMultilevel"/>
    <w:tmpl w:val="F516D064"/>
    <w:lvl w:ilvl="0" w:tplc="0C09000F">
      <w:start w:val="1"/>
      <w:numFmt w:val="decimal"/>
      <w:lvlText w:val="%1."/>
      <w:lvlJc w:val="left"/>
      <w:pPr>
        <w:ind w:left="-720" w:hanging="360"/>
      </w:pPr>
    </w:lvl>
    <w:lvl w:ilvl="1" w:tplc="0C090019" w:tentative="1">
      <w:start w:val="1"/>
      <w:numFmt w:val="lowerLetter"/>
      <w:lvlText w:val="%2."/>
      <w:lvlJc w:val="left"/>
      <w:pPr>
        <w:ind w:left="0" w:hanging="360"/>
      </w:pPr>
    </w:lvl>
    <w:lvl w:ilvl="2" w:tplc="0C09001B" w:tentative="1">
      <w:start w:val="1"/>
      <w:numFmt w:val="lowerRoman"/>
      <w:lvlText w:val="%3."/>
      <w:lvlJc w:val="right"/>
      <w:pPr>
        <w:ind w:left="720" w:hanging="180"/>
      </w:pPr>
    </w:lvl>
    <w:lvl w:ilvl="3" w:tplc="0C09000F" w:tentative="1">
      <w:start w:val="1"/>
      <w:numFmt w:val="decimal"/>
      <w:lvlText w:val="%4."/>
      <w:lvlJc w:val="left"/>
      <w:pPr>
        <w:ind w:left="1440" w:hanging="360"/>
      </w:pPr>
    </w:lvl>
    <w:lvl w:ilvl="4" w:tplc="0C090019" w:tentative="1">
      <w:start w:val="1"/>
      <w:numFmt w:val="lowerLetter"/>
      <w:lvlText w:val="%5."/>
      <w:lvlJc w:val="left"/>
      <w:pPr>
        <w:ind w:left="2160" w:hanging="360"/>
      </w:pPr>
    </w:lvl>
    <w:lvl w:ilvl="5" w:tplc="0C09001B" w:tentative="1">
      <w:start w:val="1"/>
      <w:numFmt w:val="lowerRoman"/>
      <w:lvlText w:val="%6."/>
      <w:lvlJc w:val="right"/>
      <w:pPr>
        <w:ind w:left="2880" w:hanging="180"/>
      </w:pPr>
    </w:lvl>
    <w:lvl w:ilvl="6" w:tplc="0C09000F" w:tentative="1">
      <w:start w:val="1"/>
      <w:numFmt w:val="decimal"/>
      <w:lvlText w:val="%7."/>
      <w:lvlJc w:val="left"/>
      <w:pPr>
        <w:ind w:left="3600" w:hanging="360"/>
      </w:pPr>
    </w:lvl>
    <w:lvl w:ilvl="7" w:tplc="0C090019" w:tentative="1">
      <w:start w:val="1"/>
      <w:numFmt w:val="lowerLetter"/>
      <w:lvlText w:val="%8."/>
      <w:lvlJc w:val="left"/>
      <w:pPr>
        <w:ind w:left="4320" w:hanging="360"/>
      </w:pPr>
    </w:lvl>
    <w:lvl w:ilvl="8" w:tplc="0C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21" w15:restartNumberingAfterBreak="0">
    <w:nsid w:val="2F5F0F66"/>
    <w:multiLevelType w:val="hybridMultilevel"/>
    <w:tmpl w:val="F516D064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897473C"/>
    <w:multiLevelType w:val="hybridMultilevel"/>
    <w:tmpl w:val="27623796"/>
    <w:lvl w:ilvl="0" w:tplc="0C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3" w15:restartNumberingAfterBreak="0">
    <w:nsid w:val="51B73210"/>
    <w:multiLevelType w:val="multilevel"/>
    <w:tmpl w:val="9C90C16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ListBullet2"/>
      <w:lvlText w:val=""/>
      <w:lvlJc w:val="left"/>
      <w:pPr>
        <w:ind w:left="737" w:hanging="340"/>
      </w:pPr>
      <w:rPr>
        <w:rFonts w:ascii="Symbol" w:hAnsi="Symbol" w:hint="default"/>
      </w:rPr>
    </w:lvl>
    <w:lvl w:ilvl="2">
      <w:start w:val="1"/>
      <w:numFmt w:val="bullet"/>
      <w:pStyle w:val="ListBullet3"/>
      <w:lvlText w:val=""/>
      <w:lvlJc w:val="left"/>
      <w:pPr>
        <w:ind w:left="1134" w:hanging="340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o"/>
      <w:lvlJc w:val="left"/>
      <w:pPr>
        <w:ind w:left="1531" w:hanging="397"/>
      </w:pPr>
      <w:rPr>
        <w:rFonts w:ascii="Courier New" w:hAnsi="Courier New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4005AAB"/>
    <w:multiLevelType w:val="hybridMultilevel"/>
    <w:tmpl w:val="38FA32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CF1710"/>
    <w:multiLevelType w:val="multilevel"/>
    <w:tmpl w:val="835A880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76BE2999"/>
    <w:multiLevelType w:val="hybridMultilevel"/>
    <w:tmpl w:val="BE9A9BF0"/>
    <w:lvl w:ilvl="0" w:tplc="CC82115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8260CF9"/>
    <w:multiLevelType w:val="hybridMultilevel"/>
    <w:tmpl w:val="E3A02D4C"/>
    <w:lvl w:ilvl="0" w:tplc="0C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7B1CA1"/>
    <w:multiLevelType w:val="hybridMultilevel"/>
    <w:tmpl w:val="20AA683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26"/>
  </w:num>
  <w:num w:numId="15">
    <w:abstractNumId w:val="12"/>
  </w:num>
  <w:num w:numId="16">
    <w:abstractNumId w:val="23"/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11"/>
  </w:num>
  <w:num w:numId="21">
    <w:abstractNumId w:val="21"/>
  </w:num>
  <w:num w:numId="22">
    <w:abstractNumId w:val="23"/>
  </w:num>
  <w:num w:numId="23">
    <w:abstractNumId w:val="16"/>
  </w:num>
  <w:num w:numId="24">
    <w:abstractNumId w:val="20"/>
  </w:num>
  <w:num w:numId="25">
    <w:abstractNumId w:val="16"/>
  </w:num>
  <w:num w:numId="26">
    <w:abstractNumId w:val="14"/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</w:num>
  <w:num w:numId="30">
    <w:abstractNumId w:val="13"/>
  </w:num>
  <w:num w:numId="31">
    <w:abstractNumId w:val="28"/>
  </w:num>
  <w:num w:numId="32">
    <w:abstractNumId w:val="9"/>
  </w:num>
  <w:num w:numId="33">
    <w:abstractNumId w:val="19"/>
  </w:num>
  <w:num w:numId="34">
    <w:abstractNumId w:val="22"/>
  </w:num>
  <w:num w:numId="35">
    <w:abstractNumId w:val="15"/>
  </w:num>
  <w:num w:numId="36">
    <w:abstractNumId w:val="24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XmlVersion" w:val="Empty"/>
  </w:docVars>
  <w:rsids>
    <w:rsidRoot w:val="00F76175"/>
    <w:rsid w:val="0000170B"/>
    <w:rsid w:val="00002721"/>
    <w:rsid w:val="00007E0C"/>
    <w:rsid w:val="00024E24"/>
    <w:rsid w:val="00034EAA"/>
    <w:rsid w:val="000861A6"/>
    <w:rsid w:val="000866C1"/>
    <w:rsid w:val="000C5A94"/>
    <w:rsid w:val="000D7FD3"/>
    <w:rsid w:val="000E7E7B"/>
    <w:rsid w:val="000F3BA2"/>
    <w:rsid w:val="00103F8C"/>
    <w:rsid w:val="001040BF"/>
    <w:rsid w:val="001175BF"/>
    <w:rsid w:val="00130923"/>
    <w:rsid w:val="00132B66"/>
    <w:rsid w:val="001414F3"/>
    <w:rsid w:val="00143FCD"/>
    <w:rsid w:val="00152D18"/>
    <w:rsid w:val="001A495D"/>
    <w:rsid w:val="001B6467"/>
    <w:rsid w:val="001C48A7"/>
    <w:rsid w:val="002076E6"/>
    <w:rsid w:val="00222463"/>
    <w:rsid w:val="00223EB1"/>
    <w:rsid w:val="00236917"/>
    <w:rsid w:val="00241465"/>
    <w:rsid w:val="00243D6B"/>
    <w:rsid w:val="0026793C"/>
    <w:rsid w:val="002758D7"/>
    <w:rsid w:val="00276954"/>
    <w:rsid w:val="002822BD"/>
    <w:rsid w:val="002A11FB"/>
    <w:rsid w:val="002B06E6"/>
    <w:rsid w:val="002B4FAA"/>
    <w:rsid w:val="002C3AA1"/>
    <w:rsid w:val="002D271F"/>
    <w:rsid w:val="002D6386"/>
    <w:rsid w:val="002D7D13"/>
    <w:rsid w:val="002F1999"/>
    <w:rsid w:val="00303892"/>
    <w:rsid w:val="00305B35"/>
    <w:rsid w:val="003155A7"/>
    <w:rsid w:val="003155A8"/>
    <w:rsid w:val="003166C5"/>
    <w:rsid w:val="003242B9"/>
    <w:rsid w:val="0033683B"/>
    <w:rsid w:val="00340D37"/>
    <w:rsid w:val="0034671D"/>
    <w:rsid w:val="00352972"/>
    <w:rsid w:val="003723BB"/>
    <w:rsid w:val="003753C7"/>
    <w:rsid w:val="00376582"/>
    <w:rsid w:val="003807C1"/>
    <w:rsid w:val="0038467B"/>
    <w:rsid w:val="00384A39"/>
    <w:rsid w:val="00395311"/>
    <w:rsid w:val="003979FC"/>
    <w:rsid w:val="003D67FC"/>
    <w:rsid w:val="003F257C"/>
    <w:rsid w:val="00406E5A"/>
    <w:rsid w:val="0041715E"/>
    <w:rsid w:val="0042619D"/>
    <w:rsid w:val="00443110"/>
    <w:rsid w:val="00455B34"/>
    <w:rsid w:val="00481F02"/>
    <w:rsid w:val="0048762C"/>
    <w:rsid w:val="004B256F"/>
    <w:rsid w:val="004C7248"/>
    <w:rsid w:val="004F15A7"/>
    <w:rsid w:val="005113B6"/>
    <w:rsid w:val="00531817"/>
    <w:rsid w:val="00560CA0"/>
    <w:rsid w:val="005624F3"/>
    <w:rsid w:val="00564623"/>
    <w:rsid w:val="005811EF"/>
    <w:rsid w:val="00585156"/>
    <w:rsid w:val="005B0878"/>
    <w:rsid w:val="005B66CA"/>
    <w:rsid w:val="005C15C0"/>
    <w:rsid w:val="005E1014"/>
    <w:rsid w:val="00610654"/>
    <w:rsid w:val="00613162"/>
    <w:rsid w:val="00616A08"/>
    <w:rsid w:val="0062410D"/>
    <w:rsid w:val="006318B9"/>
    <w:rsid w:val="006344B6"/>
    <w:rsid w:val="0067026C"/>
    <w:rsid w:val="006B119D"/>
    <w:rsid w:val="006E2D49"/>
    <w:rsid w:val="00712BE3"/>
    <w:rsid w:val="00721EBE"/>
    <w:rsid w:val="007468FC"/>
    <w:rsid w:val="00782F1B"/>
    <w:rsid w:val="00792CA3"/>
    <w:rsid w:val="007B2FDD"/>
    <w:rsid w:val="007D58FB"/>
    <w:rsid w:val="007E0574"/>
    <w:rsid w:val="00801D7A"/>
    <w:rsid w:val="008163BB"/>
    <w:rsid w:val="00832FB2"/>
    <w:rsid w:val="0083468A"/>
    <w:rsid w:val="00837827"/>
    <w:rsid w:val="00842D43"/>
    <w:rsid w:val="00845040"/>
    <w:rsid w:val="00856D1C"/>
    <w:rsid w:val="00876AC0"/>
    <w:rsid w:val="008A70FE"/>
    <w:rsid w:val="008E5219"/>
    <w:rsid w:val="008E5AC8"/>
    <w:rsid w:val="008E773B"/>
    <w:rsid w:val="00903408"/>
    <w:rsid w:val="00905AD9"/>
    <w:rsid w:val="009116EA"/>
    <w:rsid w:val="00922F84"/>
    <w:rsid w:val="00931E30"/>
    <w:rsid w:val="00933671"/>
    <w:rsid w:val="00971D09"/>
    <w:rsid w:val="00972BF7"/>
    <w:rsid w:val="00972DD5"/>
    <w:rsid w:val="00984879"/>
    <w:rsid w:val="00985632"/>
    <w:rsid w:val="00991B63"/>
    <w:rsid w:val="009A755C"/>
    <w:rsid w:val="009B2428"/>
    <w:rsid w:val="009B5CB7"/>
    <w:rsid w:val="009C0EA3"/>
    <w:rsid w:val="009C68E8"/>
    <w:rsid w:val="009D3C4D"/>
    <w:rsid w:val="009F3E64"/>
    <w:rsid w:val="00A03979"/>
    <w:rsid w:val="00A0490D"/>
    <w:rsid w:val="00A1074C"/>
    <w:rsid w:val="00A145A2"/>
    <w:rsid w:val="00A2399D"/>
    <w:rsid w:val="00A2493A"/>
    <w:rsid w:val="00A2533A"/>
    <w:rsid w:val="00A31242"/>
    <w:rsid w:val="00A33EE6"/>
    <w:rsid w:val="00A40A2D"/>
    <w:rsid w:val="00A475CB"/>
    <w:rsid w:val="00A50604"/>
    <w:rsid w:val="00A52530"/>
    <w:rsid w:val="00A551BF"/>
    <w:rsid w:val="00A571DC"/>
    <w:rsid w:val="00A66052"/>
    <w:rsid w:val="00A70524"/>
    <w:rsid w:val="00A73406"/>
    <w:rsid w:val="00AA464D"/>
    <w:rsid w:val="00AB2766"/>
    <w:rsid w:val="00AC65DA"/>
    <w:rsid w:val="00AD09E4"/>
    <w:rsid w:val="00AD5D0A"/>
    <w:rsid w:val="00AE778D"/>
    <w:rsid w:val="00AF1737"/>
    <w:rsid w:val="00B00D12"/>
    <w:rsid w:val="00B2722A"/>
    <w:rsid w:val="00B3747C"/>
    <w:rsid w:val="00B4243F"/>
    <w:rsid w:val="00B4447B"/>
    <w:rsid w:val="00B44A45"/>
    <w:rsid w:val="00B60E3A"/>
    <w:rsid w:val="00B618BA"/>
    <w:rsid w:val="00B6572C"/>
    <w:rsid w:val="00B82137"/>
    <w:rsid w:val="00B83367"/>
    <w:rsid w:val="00B93E52"/>
    <w:rsid w:val="00B95503"/>
    <w:rsid w:val="00BA282D"/>
    <w:rsid w:val="00BA4D57"/>
    <w:rsid w:val="00BB2F4C"/>
    <w:rsid w:val="00BB6260"/>
    <w:rsid w:val="00BE4F09"/>
    <w:rsid w:val="00BF6463"/>
    <w:rsid w:val="00C03C81"/>
    <w:rsid w:val="00C05E74"/>
    <w:rsid w:val="00C10C19"/>
    <w:rsid w:val="00C143B8"/>
    <w:rsid w:val="00C17D02"/>
    <w:rsid w:val="00C33682"/>
    <w:rsid w:val="00C52261"/>
    <w:rsid w:val="00C5649C"/>
    <w:rsid w:val="00C66021"/>
    <w:rsid w:val="00C75486"/>
    <w:rsid w:val="00C8202C"/>
    <w:rsid w:val="00C91576"/>
    <w:rsid w:val="00C92A5B"/>
    <w:rsid w:val="00CA46EC"/>
    <w:rsid w:val="00CA7C7F"/>
    <w:rsid w:val="00CB6EC3"/>
    <w:rsid w:val="00CE2AA2"/>
    <w:rsid w:val="00CF4242"/>
    <w:rsid w:val="00D05B29"/>
    <w:rsid w:val="00D12BEB"/>
    <w:rsid w:val="00D1394D"/>
    <w:rsid w:val="00D22087"/>
    <w:rsid w:val="00D23543"/>
    <w:rsid w:val="00D27C2D"/>
    <w:rsid w:val="00D335DC"/>
    <w:rsid w:val="00D47740"/>
    <w:rsid w:val="00D51B3A"/>
    <w:rsid w:val="00D52ADD"/>
    <w:rsid w:val="00D56755"/>
    <w:rsid w:val="00D71A8B"/>
    <w:rsid w:val="00D812B9"/>
    <w:rsid w:val="00D903FD"/>
    <w:rsid w:val="00D94BC5"/>
    <w:rsid w:val="00D96C08"/>
    <w:rsid w:val="00DC3052"/>
    <w:rsid w:val="00DD022D"/>
    <w:rsid w:val="00DE5F75"/>
    <w:rsid w:val="00DF46C4"/>
    <w:rsid w:val="00DF4CA3"/>
    <w:rsid w:val="00E00666"/>
    <w:rsid w:val="00E02515"/>
    <w:rsid w:val="00E12873"/>
    <w:rsid w:val="00E15BCC"/>
    <w:rsid w:val="00E15C96"/>
    <w:rsid w:val="00E1604B"/>
    <w:rsid w:val="00E2102F"/>
    <w:rsid w:val="00E50EAD"/>
    <w:rsid w:val="00E75A27"/>
    <w:rsid w:val="00E763A6"/>
    <w:rsid w:val="00EC39F5"/>
    <w:rsid w:val="00EC78E7"/>
    <w:rsid w:val="00ED43D2"/>
    <w:rsid w:val="00ED635E"/>
    <w:rsid w:val="00EE3B8C"/>
    <w:rsid w:val="00EF25D6"/>
    <w:rsid w:val="00EF4A38"/>
    <w:rsid w:val="00EF5845"/>
    <w:rsid w:val="00F11B8F"/>
    <w:rsid w:val="00F145BD"/>
    <w:rsid w:val="00F21BBD"/>
    <w:rsid w:val="00F237E5"/>
    <w:rsid w:val="00F379D0"/>
    <w:rsid w:val="00F429DD"/>
    <w:rsid w:val="00F47193"/>
    <w:rsid w:val="00F501B4"/>
    <w:rsid w:val="00F74011"/>
    <w:rsid w:val="00F76175"/>
    <w:rsid w:val="00F80CFC"/>
    <w:rsid w:val="00F80DCB"/>
    <w:rsid w:val="00F958AE"/>
    <w:rsid w:val="00F97875"/>
    <w:rsid w:val="00FB10CB"/>
    <w:rsid w:val="00FB365C"/>
    <w:rsid w:val="00FC5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DE53EFD0-A8F2-428B-8D3F-D62C31861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793C"/>
  </w:style>
  <w:style w:type="paragraph" w:styleId="Heading1">
    <w:name w:val="heading 1"/>
    <w:basedOn w:val="Normal"/>
    <w:next w:val="Normal"/>
    <w:link w:val="Heading1Char"/>
    <w:uiPriority w:val="9"/>
    <w:qFormat/>
    <w:rsid w:val="002C3AA1"/>
    <w:pPr>
      <w:spacing w:after="240" w:line="240" w:lineRule="auto"/>
      <w:contextualSpacing/>
      <w:outlineLvl w:val="0"/>
    </w:pPr>
    <w:rPr>
      <w:rFonts w:ascii="Calibri" w:eastAsiaTheme="majorEastAsia" w:hAnsi="Calibri" w:cstheme="majorBidi"/>
      <w:b/>
      <w:bCs/>
      <w:color w:val="522761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1242"/>
    <w:pPr>
      <w:spacing w:before="200" w:after="0"/>
      <w:outlineLvl w:val="1"/>
    </w:pPr>
    <w:rPr>
      <w:rFonts w:ascii="Calibri" w:eastAsiaTheme="majorEastAsia" w:hAnsi="Calibri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B6467"/>
    <w:pPr>
      <w:spacing w:before="200" w:after="0"/>
      <w:outlineLvl w:val="2"/>
    </w:pPr>
    <w:rPr>
      <w:rFonts w:ascii="Calibri" w:eastAsiaTheme="majorEastAsia" w:hAnsi="Calibr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36917"/>
    <w:pPr>
      <w:spacing w:before="200" w:after="0"/>
      <w:outlineLvl w:val="3"/>
    </w:pPr>
    <w:rPr>
      <w:rFonts w:ascii="Calibri" w:eastAsiaTheme="majorEastAsia" w:hAnsi="Calibr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B6467"/>
    <w:pPr>
      <w:spacing w:before="200" w:after="0"/>
      <w:outlineLvl w:val="4"/>
    </w:pPr>
    <w:rPr>
      <w:rFonts w:ascii="Calibri" w:eastAsiaTheme="majorEastAsia" w:hAnsi="Calibri" w:cstheme="majorBidi"/>
      <w:b/>
      <w:bCs/>
      <w:color w:val="757575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33671"/>
    <w:pPr>
      <w:spacing w:before="200" w:after="0"/>
      <w:outlineLvl w:val="5"/>
    </w:pPr>
    <w:rPr>
      <w:rFonts w:ascii="Calibri" w:eastAsiaTheme="majorEastAsia" w:hAnsi="Calibri" w:cstheme="majorBidi"/>
      <w:b/>
      <w:bCs/>
      <w:i/>
      <w:iCs/>
      <w:color w:val="75757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65DA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65DA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65DA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AC65DA"/>
    <w:rPr>
      <w:b/>
      <w:bCs/>
    </w:rPr>
  </w:style>
  <w:style w:type="character" w:styleId="Emphasis">
    <w:name w:val="Emphasis"/>
    <w:uiPriority w:val="20"/>
    <w:qFormat/>
    <w:rsid w:val="00AC65D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BookTitle">
    <w:name w:val="Book Title"/>
    <w:uiPriority w:val="33"/>
    <w:qFormat/>
    <w:rsid w:val="009116EA"/>
    <w:rPr>
      <w:i/>
      <w:iCs/>
      <w:caps w:val="0"/>
      <w:smallCaps w:val="0"/>
      <w:spacing w:val="5"/>
    </w:rPr>
  </w:style>
  <w:style w:type="character" w:styleId="Hyperlink">
    <w:name w:val="Hyperlink"/>
    <w:basedOn w:val="DefaultParagraphFont"/>
    <w:uiPriority w:val="99"/>
    <w:unhideWhenUsed/>
    <w:rsid w:val="0026793C"/>
    <w:rPr>
      <w:color w:val="3C54A5" w:themeColor="text2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C05E74"/>
    <w:pPr>
      <w:spacing w:after="120"/>
      <w:ind w:left="369" w:right="369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05E74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2C3AA1"/>
    <w:rPr>
      <w:rFonts w:ascii="Calibri" w:eastAsiaTheme="majorEastAsia" w:hAnsi="Calibri" w:cstheme="majorBidi"/>
      <w:b/>
      <w:bCs/>
      <w:color w:val="522761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31242"/>
    <w:rPr>
      <w:rFonts w:ascii="Calibri" w:eastAsiaTheme="majorEastAsia" w:hAnsi="Calibri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B6467"/>
    <w:rPr>
      <w:rFonts w:ascii="Calibri" w:eastAsiaTheme="majorEastAsia" w:hAnsi="Calibr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236917"/>
    <w:rPr>
      <w:rFonts w:ascii="Calibri" w:eastAsiaTheme="majorEastAsia" w:hAnsi="Calibr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1B6467"/>
    <w:rPr>
      <w:rFonts w:ascii="Calibri" w:eastAsiaTheme="majorEastAsia" w:hAnsi="Calibri" w:cstheme="majorBidi"/>
      <w:b/>
      <w:bCs/>
      <w:color w:val="757575"/>
    </w:rPr>
  </w:style>
  <w:style w:type="character" w:customStyle="1" w:styleId="Heading6Char">
    <w:name w:val="Heading 6 Char"/>
    <w:basedOn w:val="DefaultParagraphFont"/>
    <w:link w:val="Heading6"/>
    <w:uiPriority w:val="9"/>
    <w:rsid w:val="00933671"/>
    <w:rPr>
      <w:rFonts w:ascii="Calibri" w:eastAsiaTheme="majorEastAsia" w:hAnsi="Calibri" w:cstheme="majorBidi"/>
      <w:b/>
      <w:bCs/>
      <w:i/>
      <w:iCs/>
      <w:color w:val="757575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65DA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65DA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65D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1604B"/>
    <w:pPr>
      <w:spacing w:before="480" w:after="120" w:line="240" w:lineRule="auto"/>
      <w:contextualSpacing/>
    </w:pPr>
    <w:rPr>
      <w:rFonts w:ascii="Calibri" w:eastAsiaTheme="majorEastAsia" w:hAnsi="Calibri" w:cstheme="majorBidi"/>
      <w:b/>
      <w:color w:val="522761"/>
      <w:spacing w:val="5"/>
      <w:sz w:val="6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1604B"/>
    <w:rPr>
      <w:rFonts w:ascii="Calibri" w:eastAsiaTheme="majorEastAsia" w:hAnsi="Calibri" w:cstheme="majorBidi"/>
      <w:b/>
      <w:color w:val="522761"/>
      <w:spacing w:val="5"/>
      <w:sz w:val="60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0CFC"/>
    <w:pPr>
      <w:spacing w:after="240"/>
    </w:pPr>
    <w:rPr>
      <w:rFonts w:ascii="Calibri" w:eastAsiaTheme="majorEastAsia" w:hAnsi="Calibri" w:cstheme="majorBidi"/>
      <w:b/>
      <w:iCs/>
      <w:color w:val="522761"/>
      <w:spacing w:val="13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80CFC"/>
    <w:rPr>
      <w:rFonts w:ascii="Calibri" w:eastAsiaTheme="majorEastAsia" w:hAnsi="Calibri" w:cstheme="majorBidi"/>
      <w:b/>
      <w:iCs/>
      <w:color w:val="522761"/>
      <w:spacing w:val="13"/>
      <w:sz w:val="40"/>
      <w:szCs w:val="24"/>
    </w:rPr>
  </w:style>
  <w:style w:type="paragraph" w:styleId="NoSpacing">
    <w:name w:val="No Spacing"/>
    <w:basedOn w:val="Normal"/>
    <w:link w:val="NoSpacingChar"/>
    <w:uiPriority w:val="1"/>
    <w:qFormat/>
    <w:rsid w:val="00AC65DA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AC65D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65D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65DA"/>
    <w:rPr>
      <w:b/>
      <w:bCs/>
      <w:i/>
      <w:iCs/>
    </w:rPr>
  </w:style>
  <w:style w:type="character" w:styleId="SubtleEmphasis">
    <w:name w:val="Subtle Emphasis"/>
    <w:uiPriority w:val="19"/>
    <w:qFormat/>
    <w:rsid w:val="00AC65DA"/>
    <w:rPr>
      <w:i/>
      <w:iCs/>
    </w:rPr>
  </w:style>
  <w:style w:type="character" w:styleId="IntenseEmphasis">
    <w:name w:val="Intense Emphasis"/>
    <w:uiPriority w:val="21"/>
    <w:qFormat/>
    <w:rsid w:val="00AC65DA"/>
    <w:rPr>
      <w:b/>
      <w:bCs/>
    </w:rPr>
  </w:style>
  <w:style w:type="character" w:styleId="SubtleReference">
    <w:name w:val="Subtle Reference"/>
    <w:uiPriority w:val="31"/>
    <w:qFormat/>
    <w:rsid w:val="00AC65DA"/>
    <w:rPr>
      <w:smallCaps/>
    </w:rPr>
  </w:style>
  <w:style w:type="character" w:styleId="IntenseReference">
    <w:name w:val="Intense Reference"/>
    <w:uiPriority w:val="32"/>
    <w:qFormat/>
    <w:rsid w:val="00AC65DA"/>
    <w:rPr>
      <w:smallCaps/>
      <w:spacing w:val="5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AC65DA"/>
    <w:pPr>
      <w:outlineLvl w:val="9"/>
    </w:pPr>
    <w:rPr>
      <w:lang w:bidi="en-US"/>
    </w:rPr>
  </w:style>
  <w:style w:type="paragraph" w:styleId="ListNumber">
    <w:name w:val="List Number"/>
    <w:basedOn w:val="Normal"/>
    <w:uiPriority w:val="99"/>
    <w:unhideWhenUsed/>
    <w:rsid w:val="00FB10CB"/>
    <w:pPr>
      <w:numPr>
        <w:numId w:val="11"/>
      </w:numPr>
      <w:spacing w:after="120"/>
      <w:contextualSpacing/>
    </w:pPr>
  </w:style>
  <w:style w:type="paragraph" w:styleId="ListNumber2">
    <w:name w:val="List Number 2"/>
    <w:basedOn w:val="Normal"/>
    <w:uiPriority w:val="99"/>
    <w:unhideWhenUsed/>
    <w:rsid w:val="00985632"/>
    <w:pPr>
      <w:numPr>
        <w:ilvl w:val="1"/>
        <w:numId w:val="11"/>
      </w:numPr>
      <w:tabs>
        <w:tab w:val="left" w:pos="1134"/>
      </w:tabs>
      <w:spacing w:after="120"/>
      <w:ind w:left="936" w:hanging="567"/>
      <w:contextualSpacing/>
    </w:pPr>
  </w:style>
  <w:style w:type="paragraph" w:styleId="ListNumber3">
    <w:name w:val="List Number 3"/>
    <w:basedOn w:val="Normal"/>
    <w:uiPriority w:val="99"/>
    <w:unhideWhenUsed/>
    <w:rsid w:val="00985632"/>
    <w:pPr>
      <w:numPr>
        <w:ilvl w:val="2"/>
        <w:numId w:val="11"/>
      </w:numPr>
      <w:spacing w:after="120"/>
      <w:ind w:left="1701" w:hanging="765"/>
      <w:contextualSpacing/>
    </w:pPr>
  </w:style>
  <w:style w:type="paragraph" w:styleId="ListNumber4">
    <w:name w:val="List Number 4"/>
    <w:basedOn w:val="Normal"/>
    <w:uiPriority w:val="99"/>
    <w:unhideWhenUsed/>
    <w:rsid w:val="00406E5A"/>
    <w:pPr>
      <w:numPr>
        <w:ilvl w:val="3"/>
        <w:numId w:val="11"/>
      </w:numPr>
      <w:spacing w:after="120"/>
      <w:ind w:left="2637" w:hanging="936"/>
      <w:contextualSpacing/>
    </w:pPr>
  </w:style>
  <w:style w:type="paragraph" w:styleId="ListBullet">
    <w:name w:val="List Bullet"/>
    <w:basedOn w:val="Normal"/>
    <w:uiPriority w:val="99"/>
    <w:unhideWhenUsed/>
    <w:rsid w:val="00CA46EC"/>
    <w:pPr>
      <w:numPr>
        <w:numId w:val="16"/>
      </w:numPr>
      <w:spacing w:after="120"/>
      <w:contextualSpacing/>
    </w:pPr>
  </w:style>
  <w:style w:type="paragraph" w:styleId="ListBullet2">
    <w:name w:val="List Bullet 2"/>
    <w:basedOn w:val="Normal"/>
    <w:uiPriority w:val="99"/>
    <w:unhideWhenUsed/>
    <w:rsid w:val="00CA46EC"/>
    <w:pPr>
      <w:numPr>
        <w:ilvl w:val="1"/>
        <w:numId w:val="16"/>
      </w:numPr>
      <w:spacing w:after="120"/>
      <w:ind w:left="766" w:hanging="369"/>
      <w:contextualSpacing/>
    </w:pPr>
  </w:style>
  <w:style w:type="paragraph" w:styleId="ListBullet3">
    <w:name w:val="List Bullet 3"/>
    <w:basedOn w:val="Normal"/>
    <w:uiPriority w:val="99"/>
    <w:unhideWhenUsed/>
    <w:rsid w:val="00CA46EC"/>
    <w:pPr>
      <w:numPr>
        <w:ilvl w:val="2"/>
        <w:numId w:val="16"/>
      </w:numPr>
      <w:spacing w:after="120"/>
      <w:ind w:left="1163" w:hanging="369"/>
      <w:contextualSpacing/>
    </w:pPr>
  </w:style>
  <w:style w:type="paragraph" w:styleId="ListBullet4">
    <w:name w:val="List Bullet 4"/>
    <w:basedOn w:val="Normal"/>
    <w:uiPriority w:val="99"/>
    <w:unhideWhenUsed/>
    <w:rsid w:val="00CA46EC"/>
    <w:pPr>
      <w:numPr>
        <w:ilvl w:val="3"/>
        <w:numId w:val="16"/>
      </w:numPr>
      <w:spacing w:after="120"/>
      <w:ind w:left="1503" w:hanging="369"/>
      <w:contextualSpacing/>
    </w:pPr>
  </w:style>
  <w:style w:type="table" w:styleId="TableGrid">
    <w:name w:val="Table Grid"/>
    <w:basedOn w:val="TableNormal"/>
    <w:uiPriority w:val="59"/>
    <w:rsid w:val="00792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EEWRTable">
    <w:name w:val="DEEWR Table"/>
    <w:basedOn w:val="TableNormal"/>
    <w:uiPriority w:val="99"/>
    <w:rsid w:val="002076E6"/>
    <w:pPr>
      <w:spacing w:after="0" w:line="240" w:lineRule="auto"/>
    </w:pPr>
    <w:rPr>
      <w:color w:val="000000" w:themeColor="text1"/>
      <w:sz w:val="20"/>
    </w:rPr>
    <w:tblPr>
      <w:tblStyleRowBandSize w:val="1"/>
      <w:tblBorders>
        <w:bottom w:val="single" w:sz="4" w:space="0" w:color="auto"/>
      </w:tblBorders>
    </w:tblPr>
    <w:trPr>
      <w:cantSplit/>
    </w:trPr>
    <w:tblStylePr w:type="firstRow">
      <w:pPr>
        <w:wordWrap/>
        <w:ind w:leftChars="0" w:left="0" w:rightChars="0" w:right="0"/>
        <w:jc w:val="left"/>
      </w:pPr>
      <w:rPr>
        <w:rFonts w:asciiTheme="minorHAnsi" w:hAnsiTheme="minorHAnsi"/>
        <w:b/>
        <w:color w:val="FFFFFF" w:themeColor="background1"/>
        <w:sz w:val="20"/>
      </w:rPr>
      <w:tblPr/>
      <w:tcPr>
        <w:shd w:val="clear" w:color="auto" w:fill="522761"/>
      </w:tcPr>
    </w:tblStylePr>
    <w:tblStylePr w:type="firstCol">
      <w:pPr>
        <w:jc w:val="left"/>
      </w:pPr>
      <w:rPr>
        <w:b/>
      </w:rPr>
    </w:tblStylePr>
  </w:style>
  <w:style w:type="paragraph" w:customStyle="1" w:styleId="Default">
    <w:name w:val="Default"/>
    <w:uiPriority w:val="99"/>
    <w:rsid w:val="0013092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AU"/>
    </w:rPr>
  </w:style>
  <w:style w:type="paragraph" w:styleId="BodyText">
    <w:name w:val="Body Text"/>
    <w:basedOn w:val="Normal"/>
    <w:link w:val="BodyTextChar"/>
    <w:rsid w:val="00130923"/>
    <w:pPr>
      <w:spacing w:after="120" w:line="240" w:lineRule="auto"/>
    </w:pPr>
    <w:rPr>
      <w:rFonts w:eastAsia="Times New Roman" w:cs="Times New Roman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rsid w:val="00130923"/>
    <w:rPr>
      <w:rFonts w:eastAsia="Times New Roman" w:cs="Times New Roman"/>
      <w:szCs w:val="24"/>
      <w:lang w:eastAsia="en-AU"/>
    </w:rPr>
  </w:style>
  <w:style w:type="paragraph" w:customStyle="1" w:styleId="numberedpara">
    <w:name w:val="numbered para"/>
    <w:basedOn w:val="Normal"/>
    <w:rsid w:val="00130923"/>
    <w:pPr>
      <w:numPr>
        <w:numId w:val="18"/>
      </w:numPr>
      <w:spacing w:after="0" w:line="240" w:lineRule="auto"/>
    </w:pPr>
    <w:rPr>
      <w:rFonts w:ascii="Calibri" w:eastAsiaTheme="minorHAnsi" w:hAnsi="Calibri" w:cs="Calibri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0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923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rsid w:val="00130923"/>
  </w:style>
  <w:style w:type="paragraph" w:styleId="Header">
    <w:name w:val="header"/>
    <w:basedOn w:val="Normal"/>
    <w:link w:val="HeaderChar"/>
    <w:uiPriority w:val="99"/>
    <w:unhideWhenUsed/>
    <w:rsid w:val="001309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923"/>
  </w:style>
  <w:style w:type="paragraph" w:styleId="Footer">
    <w:name w:val="footer"/>
    <w:basedOn w:val="Normal"/>
    <w:link w:val="FooterChar"/>
    <w:uiPriority w:val="99"/>
    <w:unhideWhenUsed/>
    <w:rsid w:val="001309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923"/>
  </w:style>
  <w:style w:type="paragraph" w:styleId="TOC1">
    <w:name w:val="toc 1"/>
    <w:basedOn w:val="Normal"/>
    <w:next w:val="Normal"/>
    <w:autoRedefine/>
    <w:uiPriority w:val="39"/>
    <w:unhideWhenUsed/>
    <w:rsid w:val="00EF4A3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F4A3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EF4A38"/>
    <w:pPr>
      <w:spacing w:after="100"/>
      <w:ind w:left="440"/>
    </w:pPr>
  </w:style>
  <w:style w:type="paragraph" w:styleId="Caption">
    <w:name w:val="caption"/>
    <w:basedOn w:val="Heading4"/>
    <w:next w:val="Normal"/>
    <w:uiPriority w:val="35"/>
    <w:unhideWhenUsed/>
    <w:rsid w:val="00B2722A"/>
    <w:rPr>
      <w:i w:val="0"/>
    </w:rPr>
  </w:style>
  <w:style w:type="character" w:styleId="PlaceholderText">
    <w:name w:val="Placeholder Text"/>
    <w:basedOn w:val="DefaultParagraphFont"/>
    <w:uiPriority w:val="99"/>
    <w:semiHidden/>
    <w:rsid w:val="00BA282D"/>
    <w:rPr>
      <w:color w:val="808080"/>
    </w:rPr>
  </w:style>
  <w:style w:type="paragraph" w:customStyle="1" w:styleId="DeleteText">
    <w:name w:val="Delete Text"/>
    <w:basedOn w:val="Normal"/>
    <w:rsid w:val="00F74011"/>
    <w:rPr>
      <w:color w:val="7030A0"/>
    </w:rPr>
  </w:style>
  <w:style w:type="character" w:styleId="CommentReference">
    <w:name w:val="annotation reference"/>
    <w:basedOn w:val="DefaultParagraphFont"/>
    <w:uiPriority w:val="99"/>
    <w:semiHidden/>
    <w:unhideWhenUsed/>
    <w:rsid w:val="00A145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145A2"/>
    <w:pPr>
      <w:spacing w:line="240" w:lineRule="auto"/>
    </w:pPr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145A2"/>
    <w:rPr>
      <w:rFonts w:eastAsiaTheme="minorHAnsi"/>
      <w:sz w:val="20"/>
      <w:szCs w:val="20"/>
    </w:rPr>
  </w:style>
  <w:style w:type="character" w:customStyle="1" w:styleId="Instructions">
    <w:name w:val="Instructions"/>
    <w:basedOn w:val="DefaultParagraphFont"/>
    <w:uiPriority w:val="1"/>
    <w:qFormat/>
    <w:rsid w:val="0026793C"/>
    <w:rPr>
      <w:color w:val="522761" w:themeColor="accent4"/>
    </w:rPr>
  </w:style>
  <w:style w:type="character" w:customStyle="1" w:styleId="ListParagraphChar">
    <w:name w:val="List Paragraph Char"/>
    <w:link w:val="ListParagraph"/>
    <w:uiPriority w:val="34"/>
    <w:locked/>
    <w:rsid w:val="00E75A27"/>
  </w:style>
  <w:style w:type="paragraph" w:customStyle="1" w:styleId="Source">
    <w:name w:val="Source"/>
    <w:basedOn w:val="Normal"/>
    <w:link w:val="SourceChar"/>
    <w:qFormat/>
    <w:rsid w:val="00103F8C"/>
    <w:pPr>
      <w:keepNext/>
      <w:spacing w:before="52" w:after="0" w:line="240" w:lineRule="auto"/>
    </w:pPr>
    <w:rPr>
      <w:rFonts w:ascii="Arial Narrow" w:eastAsia="Times New Roman" w:hAnsi="Arial Narrow" w:cs="Times New Roman"/>
      <w:i/>
      <w:caps/>
      <w:spacing w:val="-3"/>
      <w:sz w:val="14"/>
    </w:rPr>
  </w:style>
  <w:style w:type="paragraph" w:customStyle="1" w:styleId="Tablecolumnheadings">
    <w:name w:val="Table column headings"/>
    <w:basedOn w:val="Normal"/>
    <w:uiPriority w:val="3"/>
    <w:qFormat/>
    <w:rsid w:val="00103F8C"/>
    <w:pPr>
      <w:keepNext/>
      <w:spacing w:before="40" w:after="40" w:line="240" w:lineRule="atLeast"/>
      <w:ind w:right="120"/>
    </w:pPr>
    <w:rPr>
      <w:rFonts w:ascii="Arial Narrow" w:eastAsia="Times New Roman" w:hAnsi="Arial Narrow" w:cs="Times New Roman"/>
      <w:b/>
      <w:color w:val="FFFEFF"/>
      <w:sz w:val="20"/>
    </w:rPr>
  </w:style>
  <w:style w:type="paragraph" w:customStyle="1" w:styleId="Tabletext">
    <w:name w:val="Table text"/>
    <w:basedOn w:val="Normal"/>
    <w:qFormat/>
    <w:rsid w:val="00103F8C"/>
    <w:pPr>
      <w:spacing w:before="60" w:after="0" w:line="240" w:lineRule="atLeast"/>
      <w:ind w:right="120"/>
    </w:pPr>
    <w:rPr>
      <w:rFonts w:ascii="Arial Narrow" w:eastAsia="Times New Roman" w:hAnsi="Arial Narrow" w:cs="Times New Roman"/>
      <w:color w:val="000100"/>
      <w:sz w:val="20"/>
    </w:rPr>
  </w:style>
  <w:style w:type="paragraph" w:customStyle="1" w:styleId="Note">
    <w:name w:val="Note"/>
    <w:next w:val="BodyText"/>
    <w:rsid w:val="00103F8C"/>
    <w:pPr>
      <w:keepNext/>
      <w:keepLines/>
      <w:spacing w:before="40" w:after="0" w:line="180" w:lineRule="exact"/>
    </w:pPr>
    <w:rPr>
      <w:rFonts w:ascii="Arial Narrow" w:eastAsia="Times New Roman" w:hAnsi="Arial Narrow" w:cs="Times New Roman"/>
      <w:sz w:val="14"/>
      <w:szCs w:val="24"/>
    </w:rPr>
  </w:style>
  <w:style w:type="character" w:customStyle="1" w:styleId="SourceChar">
    <w:name w:val="Source Char"/>
    <w:basedOn w:val="DefaultParagraphFont"/>
    <w:link w:val="Source"/>
    <w:locked/>
    <w:rsid w:val="00103F8C"/>
    <w:rPr>
      <w:rFonts w:ascii="Arial Narrow" w:eastAsia="Times New Roman" w:hAnsi="Arial Narrow" w:cs="Times New Roman"/>
      <w:i/>
      <w:caps/>
      <w:spacing w:val="-3"/>
      <w:sz w:val="1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0604"/>
    <w:rPr>
      <w:rFonts w:eastAsiaTheme="minorEastAsia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0604"/>
    <w:rPr>
      <w:rFonts w:eastAsiaTheme="minorHAns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45040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B6EC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B6EC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B6EC3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A03979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TMLCite">
    <w:name w:val="HTML Cite"/>
    <w:basedOn w:val="DefaultParagraphFont"/>
    <w:uiPriority w:val="99"/>
    <w:semiHidden/>
    <w:unhideWhenUsed/>
    <w:rsid w:val="006B119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3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97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93006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73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314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7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Education">
      <a:dk1>
        <a:sysClr val="windowText" lastClr="000000"/>
      </a:dk1>
      <a:lt1>
        <a:srgbClr val="FFFFFF"/>
      </a:lt1>
      <a:dk2>
        <a:srgbClr val="3C54A5"/>
      </a:dk2>
      <a:lt2>
        <a:srgbClr val="E9A913"/>
      </a:lt2>
      <a:accent1>
        <a:srgbClr val="3C54A5"/>
      </a:accent1>
      <a:accent2>
        <a:srgbClr val="545861"/>
      </a:accent2>
      <a:accent3>
        <a:srgbClr val="E9A913"/>
      </a:accent3>
      <a:accent4>
        <a:srgbClr val="522761"/>
      </a:accent4>
      <a:accent5>
        <a:srgbClr val="3C54A5"/>
      </a:accent5>
      <a:accent6>
        <a:srgbClr val="545861"/>
      </a:accent6>
      <a:hlink>
        <a:srgbClr val="3C54A5"/>
      </a:hlink>
      <a:folHlink>
        <a:srgbClr val="52276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_x0020_Classification xmlns="c5a0bbd5-585e-4472-9791-5df67fe41a90" xsi:nil="true"/>
    <Security_x0020_DLM xmlns="c5a0bbd5-585e-4472-9791-5df67fe41a90" xsi:nil="true"/>
    <PublishingExpirationDate xmlns="http://schemas.microsoft.com/sharepoint/v3" xsi:nil="true"/>
    <Categories0 xmlns="c5a0bbd5-585e-4472-9791-5df67fe41a90">Other</Categories0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7BAE2FE061684EB3543C79CA2162FA" ma:contentTypeVersion="4" ma:contentTypeDescription="Create a new document." ma:contentTypeScope="" ma:versionID="322f1e438b2c069304a148ad3fdd0edf">
  <xsd:schema xmlns:xsd="http://www.w3.org/2001/XMLSchema" xmlns:xs="http://www.w3.org/2001/XMLSchema" xmlns:p="http://schemas.microsoft.com/office/2006/metadata/properties" xmlns:ns1="http://schemas.microsoft.com/sharepoint/v3" xmlns:ns2="c5a0bbd5-585e-4472-9791-5df67fe41a90" targetNamespace="http://schemas.microsoft.com/office/2006/metadata/properties" ma:root="true" ma:fieldsID="a69a8e7eae4f38d994653e821ef7a014" ns1:_="" ns2:_="">
    <xsd:import namespace="http://schemas.microsoft.com/sharepoint/v3"/>
    <xsd:import namespace="c5a0bbd5-585e-4472-9791-5df67fe41a9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ies0" minOccurs="0"/>
                <xsd:element ref="ns2:Security_x0020_DLM" minOccurs="0"/>
                <xsd:element ref="ns2:Security_x0020_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a0bbd5-585e-4472-9791-5df67fe41a90" elementFormDefault="qualified">
    <xsd:import namespace="http://schemas.microsoft.com/office/2006/documentManagement/types"/>
    <xsd:import namespace="http://schemas.microsoft.com/office/infopath/2007/PartnerControls"/>
    <xsd:element name="Categories0" ma:index="10" nillable="true" ma:displayName="Categories" ma:format="Dropdown" ma:internalName="Categories0">
      <xsd:simpleType>
        <xsd:restriction base="dms:Choice">
          <xsd:enumeration value="Fax"/>
          <xsd:enumeration value="Letter - Deputy or Associate Secretary"/>
          <xsd:enumeration value="Letter - Other"/>
          <xsd:enumeration value="Minutes"/>
          <xsd:enumeration value="Meetings"/>
          <xsd:enumeration value="Other"/>
          <xsd:enumeration value="PowerPoint"/>
          <xsd:enumeration value="Secretary"/>
          <xsd:enumeration value="Education - Fax"/>
          <xsd:enumeration value="Education - Letter - Deputy or Associate Secretary"/>
          <xsd:enumeration value="Education - Letter - Other"/>
          <xsd:enumeration value="Education - Minutes and meetings"/>
          <xsd:enumeration value="Education - Other"/>
          <xsd:enumeration value="Education - PowerPoint"/>
          <xsd:enumeration value="Education - Secretary"/>
          <xsd:enumeration value="Email"/>
        </xsd:restriction>
      </xsd:simpleType>
    </xsd:element>
    <xsd:element name="Security_x0020_DLM" ma:index="11" nillable="true" ma:displayName="Security DLM" ma:format="Dropdown" ma:internalName="Security_x0020_DLM">
      <xsd:simpleType>
        <xsd:restriction base="dms:Choice">
          <xsd:enumeration value=""/>
          <xsd:enumeration value="For Official Use Only"/>
          <xsd:enumeration value="Sensitive"/>
          <xsd:enumeration value="Sensitive: Personal"/>
          <xsd:enumeration value="Sensitive: Legal"/>
        </xsd:restriction>
      </xsd:simpleType>
    </xsd:element>
    <xsd:element name="Security_x0020_Classification" ma:index="12" nillable="true" ma:displayName="Security Classification" ma:format="Dropdown" ma:internalName="Security_x0020_Classification">
      <xsd:simpleType>
        <xsd:restriction base="dms:Choice">
          <xsd:enumeration value=""/>
          <xsd:enumeration value="UNOFFICIAL"/>
          <xsd:enumeration value="UNCLASSIFI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538FE-D160-4725-A560-E20E5AD5D4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FAAB01-E58C-4841-B922-14ADCC30097F}">
  <ds:schemaRefs>
    <ds:schemaRef ds:uri="http://schemas.microsoft.com/office/2006/metadata/properties"/>
    <ds:schemaRef ds:uri="http://schemas.microsoft.com/office/infopath/2007/PartnerControls"/>
    <ds:schemaRef ds:uri="c5a0bbd5-585e-4472-9791-5df67fe41a90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4614B50C-4D44-4911-98A6-8A5833A47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5a0bbd5-585e-4472-9791-5df67fe41a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D466EF2-141D-47B5-9395-E5F35BB98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961</Words>
  <Characters>5481</Characters>
  <Application>Microsoft Office Word</Application>
  <DocSecurity>4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Higher Education Participation and Partnerships Program (HEPPP)</vt:lpstr>
    </vt:vector>
  </TitlesOfParts>
  <Company>Australian Government</Company>
  <LinksUpToDate>false</LinksUpToDate>
  <CharactersWithSpaces>6430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Higher Education Participation and Partnerships Program (HEPPP)</dc:title>
  <dc:creator>Michael Thompson</dc:creator>
  <cp:lastModifiedBy>Marker </cp:lastModifiedBy>
  <cp:revision>2</cp:revision>
  <cp:lastPrinted>2019-03-08T03:52:00Z</cp:lastPrinted>
  <dcterms:created xsi:type="dcterms:W3CDTF">2019-03-29T02:15:00Z</dcterms:created>
  <dcterms:modified xsi:type="dcterms:W3CDTF">2019-03-29T02:15:00Z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0x010100CB7BAE2FE061684EB3543C79CA2162FA</vt:lpwstr>
  </property>
</Properties>
</file>