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66" w:rsidRPr="00AB2766" w:rsidRDefault="00AB2766" w:rsidP="00AB2766">
      <w:pPr>
        <w:pStyle w:val="Heading1"/>
        <w:jc w:val="right"/>
        <w:rPr>
          <w:color w:val="auto"/>
          <w:sz w:val="28"/>
          <w:szCs w:val="26"/>
        </w:rPr>
      </w:pPr>
    </w:p>
    <w:p w:rsidR="00E75A27" w:rsidRDefault="00412613" w:rsidP="00E57080">
      <w:pPr>
        <w:pStyle w:val="Heading1"/>
        <w:spacing w:after="160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E1CE1F6" wp14:editId="694C608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39115" cy="539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T_logo_CMYK_no_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27" w:rsidRPr="00E75A27">
        <w:t>ACCESS AND PARTICIPATION PLAN 201</w:t>
      </w:r>
      <w:r w:rsidR="003B3532">
        <w:t>9</w:t>
      </w:r>
    </w:p>
    <w:p w:rsidR="00E75A27" w:rsidRPr="00E57080" w:rsidRDefault="0009703F" w:rsidP="00E57080">
      <w:pPr>
        <w:pStyle w:val="Heading2"/>
        <w:spacing w:before="160" w:after="120"/>
        <w:rPr>
          <w:sz w:val="22"/>
          <w:szCs w:val="22"/>
        </w:rPr>
      </w:pPr>
      <w:r w:rsidRPr="00E57080">
        <w:rPr>
          <w:sz w:val="22"/>
          <w:szCs w:val="22"/>
        </w:rPr>
        <w:t xml:space="preserve">Queensland </w:t>
      </w:r>
      <w:r w:rsidR="00E75A27" w:rsidRPr="00E57080">
        <w:rPr>
          <w:sz w:val="22"/>
          <w:szCs w:val="22"/>
        </w:rPr>
        <w:t xml:space="preserve">University </w:t>
      </w:r>
      <w:r w:rsidRPr="00E57080">
        <w:rPr>
          <w:sz w:val="22"/>
          <w:szCs w:val="22"/>
        </w:rPr>
        <w:t>of Technology</w:t>
      </w:r>
    </w:p>
    <w:p w:rsidR="00E75A27" w:rsidRPr="00E57080" w:rsidRDefault="00E75A27" w:rsidP="00E12873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0"/>
          <w:szCs w:val="20"/>
        </w:rPr>
      </w:pPr>
      <w:r w:rsidRPr="00E57080">
        <w:rPr>
          <w:b/>
          <w:sz w:val="20"/>
          <w:szCs w:val="20"/>
        </w:rPr>
        <w:t>Equity outcomes</w:t>
      </w:r>
      <w:r w:rsidR="00BE4F09" w:rsidRPr="00E57080">
        <w:rPr>
          <w:b/>
          <w:sz w:val="20"/>
          <w:szCs w:val="20"/>
        </w:rPr>
        <w:t xml:space="preserve"> and strategies</w:t>
      </w:r>
      <w:r w:rsidRPr="00E57080">
        <w:rPr>
          <w:sz w:val="20"/>
          <w:szCs w:val="20"/>
        </w:rPr>
        <w:t xml:space="preserve">: </w:t>
      </w:r>
      <w:r w:rsidR="00BE4F09" w:rsidRPr="00E57080">
        <w:rPr>
          <w:sz w:val="20"/>
          <w:szCs w:val="20"/>
        </w:rPr>
        <w:t>for improving outcomes for people from a low SES background</w:t>
      </w:r>
      <w:r w:rsidRPr="00E57080">
        <w:rPr>
          <w:sz w:val="20"/>
          <w:szCs w:val="20"/>
        </w:rPr>
        <w:t>.</w:t>
      </w:r>
    </w:p>
    <w:p w:rsidR="00395311" w:rsidRPr="00E57080" w:rsidRDefault="00E75A27" w:rsidP="00E57080">
      <w:pPr>
        <w:pStyle w:val="ListNumber"/>
        <w:numPr>
          <w:ilvl w:val="0"/>
          <w:numId w:val="27"/>
        </w:numPr>
        <w:spacing w:line="240" w:lineRule="auto"/>
        <w:ind w:left="357" w:hanging="357"/>
        <w:contextualSpacing w:val="0"/>
        <w:rPr>
          <w:sz w:val="20"/>
          <w:szCs w:val="20"/>
        </w:rPr>
      </w:pPr>
      <w:r w:rsidRPr="00E57080">
        <w:rPr>
          <w:b/>
          <w:sz w:val="20"/>
          <w:szCs w:val="20"/>
        </w:rPr>
        <w:t>Key activities</w:t>
      </w:r>
      <w:r w:rsidRPr="00E57080">
        <w:rPr>
          <w:sz w:val="20"/>
          <w:szCs w:val="20"/>
        </w:rPr>
        <w:t>: which will deliver an increase in the access, participation and success of people from a low SES background.</w:t>
      </w:r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40"/>
        <w:gridCol w:w="8051"/>
      </w:tblGrid>
      <w:tr w:rsidR="003B5CC3" w:rsidRPr="00BF02EA" w:rsidTr="00D138D9">
        <w:trPr>
          <w:cantSplit/>
          <w:trHeight w:val="316"/>
        </w:trPr>
        <w:tc>
          <w:tcPr>
            <w:tcW w:w="567" w:type="dxa"/>
            <w:textDirection w:val="btLr"/>
          </w:tcPr>
          <w:p w:rsidR="003B5CC3" w:rsidRPr="003B5CC3" w:rsidRDefault="003B5CC3" w:rsidP="007101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Focus</w:t>
            </w:r>
          </w:p>
        </w:tc>
        <w:tc>
          <w:tcPr>
            <w:tcW w:w="4140" w:type="dxa"/>
          </w:tcPr>
          <w:p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 xml:space="preserve">Outcomes </w:t>
            </w:r>
          </w:p>
        </w:tc>
        <w:tc>
          <w:tcPr>
            <w:tcW w:w="8051" w:type="dxa"/>
          </w:tcPr>
          <w:p w:rsidR="003B5CC3" w:rsidRPr="003B5CC3" w:rsidRDefault="003B5CC3" w:rsidP="007101C3">
            <w:pPr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 xml:space="preserve">Strategies and key activities </w:t>
            </w:r>
          </w:p>
        </w:tc>
      </w:tr>
      <w:tr w:rsidR="003B5CC3" w:rsidRPr="00BF02EA" w:rsidTr="00D138D9">
        <w:trPr>
          <w:cantSplit/>
          <w:trHeight w:val="376"/>
        </w:trPr>
        <w:tc>
          <w:tcPr>
            <w:tcW w:w="567" w:type="dxa"/>
            <w:vMerge w:val="restart"/>
            <w:textDirection w:val="btLr"/>
          </w:tcPr>
          <w:p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Pre-Access &amp; Access</w:t>
            </w:r>
          </w:p>
        </w:tc>
        <w:tc>
          <w:tcPr>
            <w:tcW w:w="1701" w:type="dxa"/>
          </w:tcPr>
          <w:p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Learning partnerships with schools</w:t>
            </w:r>
          </w:p>
        </w:tc>
        <w:tc>
          <w:tcPr>
            <w:tcW w:w="4140" w:type="dxa"/>
          </w:tcPr>
          <w:p w:rsidR="00F95685" w:rsidRPr="005A57A0" w:rsidRDefault="003B5CC3" w:rsidP="00F95685">
            <w:pPr>
              <w:rPr>
                <w:sz w:val="20"/>
                <w:szCs w:val="20"/>
              </w:rPr>
            </w:pPr>
            <w:r w:rsidRPr="005A57A0">
              <w:rPr>
                <w:sz w:val="20"/>
                <w:szCs w:val="20"/>
              </w:rPr>
              <w:t xml:space="preserve">Build the aspiration and interest of </w:t>
            </w:r>
            <w:r w:rsidR="00F95685" w:rsidRPr="005A57A0">
              <w:rPr>
                <w:sz w:val="20"/>
                <w:szCs w:val="20"/>
              </w:rPr>
              <w:t xml:space="preserve">low-SES students </w:t>
            </w:r>
            <w:r w:rsidRPr="005A57A0">
              <w:rPr>
                <w:sz w:val="20"/>
                <w:szCs w:val="20"/>
              </w:rPr>
              <w:t xml:space="preserve">towards tertiary study. </w:t>
            </w:r>
          </w:p>
          <w:p w:rsidR="003B5CC3" w:rsidRPr="005A57A0" w:rsidRDefault="003B5CC3" w:rsidP="00F95685">
            <w:pPr>
              <w:rPr>
                <w:sz w:val="20"/>
                <w:szCs w:val="20"/>
              </w:rPr>
            </w:pPr>
            <w:r w:rsidRPr="005A57A0">
              <w:rPr>
                <w:sz w:val="20"/>
                <w:szCs w:val="20"/>
              </w:rPr>
              <w:t>Increase low-SES domestic undergraduate participation rates to 14.5% by 2019~</w:t>
            </w:r>
          </w:p>
        </w:tc>
        <w:tc>
          <w:tcPr>
            <w:tcW w:w="8051" w:type="dxa"/>
          </w:tcPr>
          <w:p w:rsidR="003B5CC3" w:rsidRPr="005A57A0" w:rsidRDefault="00883E27" w:rsidP="001425CE">
            <w:pPr>
              <w:rPr>
                <w:sz w:val="20"/>
                <w:szCs w:val="20"/>
              </w:rPr>
            </w:pPr>
            <w:hyperlink r:id="rId12" w:history="1">
              <w:r w:rsidR="003B5CC3" w:rsidRPr="005A57A0">
                <w:rPr>
                  <w:rStyle w:val="Hyperlink"/>
                  <w:sz w:val="20"/>
                  <w:szCs w:val="20"/>
                </w:rPr>
                <w:t>Widening participation (WP) programs</w:t>
              </w:r>
            </w:hyperlink>
            <w:r w:rsidR="003B5CC3" w:rsidRPr="005A57A0">
              <w:rPr>
                <w:sz w:val="20"/>
                <w:szCs w:val="20"/>
              </w:rPr>
              <w:t xml:space="preserve"> primarily with 3</w:t>
            </w:r>
            <w:r w:rsidR="001425CE" w:rsidRPr="005A57A0">
              <w:rPr>
                <w:sz w:val="20"/>
                <w:szCs w:val="20"/>
              </w:rPr>
              <w:t>6</w:t>
            </w:r>
            <w:r w:rsidR="003B5CC3" w:rsidRPr="005A57A0">
              <w:rPr>
                <w:sz w:val="20"/>
                <w:szCs w:val="20"/>
              </w:rPr>
              <w:t xml:space="preserve"> low-SES schools (Years 6 – 12) in North Brisbane and Caboolture as part of the Queensland Widening Participation Consortium arrangements, plus another 30 low-SES high schools. WP Programs include Explore Uni on-campus days/camps; in-school curriculum enhancement activities; career development services;</w:t>
            </w:r>
            <w:r w:rsidR="005E4165" w:rsidRPr="005A57A0">
              <w:rPr>
                <w:sz w:val="20"/>
                <w:szCs w:val="20"/>
              </w:rPr>
              <w:t xml:space="preserve"> pathways planning and support to navigate the TAC process;</w:t>
            </w:r>
            <w:r w:rsidR="003B5CC3" w:rsidRPr="005A57A0">
              <w:rPr>
                <w:sz w:val="20"/>
                <w:szCs w:val="20"/>
              </w:rPr>
              <w:t xml:space="preserve"> encouragement awards for Years 10-12; teacher PD; </w:t>
            </w:r>
            <w:r w:rsidR="001425CE" w:rsidRPr="005A57A0">
              <w:rPr>
                <w:sz w:val="20"/>
                <w:szCs w:val="20"/>
              </w:rPr>
              <w:t xml:space="preserve">community </w:t>
            </w:r>
            <w:r w:rsidR="003B5CC3" w:rsidRPr="005A57A0">
              <w:rPr>
                <w:sz w:val="20"/>
                <w:szCs w:val="20"/>
              </w:rPr>
              <w:t xml:space="preserve">and parental engagement activities. </w:t>
            </w:r>
          </w:p>
        </w:tc>
      </w:tr>
      <w:tr w:rsidR="003B5CC3" w:rsidRPr="00BF02EA" w:rsidTr="00D138D9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5CC3" w:rsidRPr="003B5CC3" w:rsidRDefault="00F95685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Mature-age (non-school leavers)</w:t>
            </w:r>
          </w:p>
        </w:tc>
        <w:tc>
          <w:tcPr>
            <w:tcW w:w="4140" w:type="dxa"/>
          </w:tcPr>
          <w:p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As above, with </w:t>
            </w:r>
            <w:r w:rsidR="001425CE">
              <w:rPr>
                <w:sz w:val="20"/>
                <w:szCs w:val="20"/>
              </w:rPr>
              <w:t xml:space="preserve">the </w:t>
            </w:r>
            <w:r w:rsidRPr="003B5CC3">
              <w:rPr>
                <w:sz w:val="20"/>
                <w:szCs w:val="20"/>
              </w:rPr>
              <w:t xml:space="preserve">focus on low-SES </w:t>
            </w:r>
            <w:r w:rsidR="00F95685">
              <w:rPr>
                <w:sz w:val="20"/>
                <w:szCs w:val="20"/>
              </w:rPr>
              <w:t xml:space="preserve">mature-age students </w:t>
            </w:r>
            <w:r w:rsidRPr="003B5CC3">
              <w:rPr>
                <w:sz w:val="20"/>
                <w:szCs w:val="20"/>
              </w:rPr>
              <w:t>returning to study</w:t>
            </w:r>
          </w:p>
        </w:tc>
        <w:tc>
          <w:tcPr>
            <w:tcW w:w="8051" w:type="dxa"/>
          </w:tcPr>
          <w:p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Support </w:t>
            </w:r>
            <w:hyperlink r:id="rId13" w:history="1">
              <w:r w:rsidR="00F95685">
                <w:rPr>
                  <w:rStyle w:val="Hyperlink"/>
                  <w:sz w:val="20"/>
                  <w:szCs w:val="20"/>
                </w:rPr>
                <w:t xml:space="preserve">mature-age </w:t>
              </w:r>
              <w:r w:rsidRPr="003B5CC3">
                <w:rPr>
                  <w:rStyle w:val="Hyperlink"/>
                  <w:sz w:val="20"/>
                  <w:szCs w:val="20"/>
                </w:rPr>
                <w:t>learners</w:t>
              </w:r>
            </w:hyperlink>
            <w:r w:rsidRPr="003B5CC3">
              <w:rPr>
                <w:sz w:val="20"/>
                <w:szCs w:val="20"/>
              </w:rPr>
              <w:t xml:space="preserve"> in TAFE and Secondary College bridging pathway courses with career development services; bursaries; learning support; </w:t>
            </w:r>
            <w:r w:rsidR="001425CE">
              <w:rPr>
                <w:sz w:val="20"/>
                <w:szCs w:val="20"/>
              </w:rPr>
              <w:t xml:space="preserve">and </w:t>
            </w:r>
            <w:r w:rsidRPr="003B5CC3">
              <w:rPr>
                <w:sz w:val="20"/>
                <w:szCs w:val="20"/>
              </w:rPr>
              <w:t>transition-in services</w:t>
            </w:r>
            <w:r w:rsidR="001425CE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</w:p>
        </w:tc>
      </w:tr>
      <w:tr w:rsidR="003B5CC3" w:rsidRPr="00BF02EA" w:rsidTr="00D138D9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Aboriginal and Torres Strait Islander peoples</w:t>
            </w:r>
          </w:p>
        </w:tc>
        <w:tc>
          <w:tcPr>
            <w:tcW w:w="4140" w:type="dxa"/>
          </w:tcPr>
          <w:p w:rsidR="003B5CC3" w:rsidRPr="003B5CC3" w:rsidRDefault="003B5CC3" w:rsidP="00F95685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Increase </w:t>
            </w:r>
            <w:r w:rsidR="00F95685">
              <w:rPr>
                <w:sz w:val="20"/>
                <w:szCs w:val="20"/>
              </w:rPr>
              <w:t>Aboriginal and Torres Strait Islander</w:t>
            </w:r>
            <w:r w:rsidRPr="003B5CC3">
              <w:rPr>
                <w:sz w:val="20"/>
                <w:szCs w:val="20"/>
              </w:rPr>
              <w:t xml:space="preserve"> undergraduate student representation to 2.0% by 2019~  </w:t>
            </w:r>
          </w:p>
        </w:tc>
        <w:tc>
          <w:tcPr>
            <w:tcW w:w="8051" w:type="dxa"/>
          </w:tcPr>
          <w:p w:rsidR="003B5CC3" w:rsidRPr="003B5CC3" w:rsidRDefault="003B5CC3" w:rsidP="00B62997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The Oodgeroo Unit’s core business includes school visits, community engagement, and Indigenous Scholarships. Complementary WP activities include Murri </w:t>
            </w:r>
            <w:r w:rsidR="00B62997">
              <w:rPr>
                <w:sz w:val="20"/>
                <w:szCs w:val="20"/>
              </w:rPr>
              <w:t>Futures</w:t>
            </w:r>
            <w:r w:rsidRPr="003B5CC3">
              <w:rPr>
                <w:sz w:val="20"/>
                <w:szCs w:val="20"/>
              </w:rPr>
              <w:t>, career development (dedicated Indigenous Career Counsellor); Indigenous school staff PD; and ensuring all WP programs are Indigenous-inclusive</w:t>
            </w:r>
            <w:r w:rsidR="00580A3C">
              <w:rPr>
                <w:sz w:val="20"/>
                <w:szCs w:val="20"/>
              </w:rPr>
              <w:t>.</w:t>
            </w:r>
          </w:p>
        </w:tc>
      </w:tr>
      <w:tr w:rsidR="008272D2" w:rsidRPr="00BF02EA" w:rsidTr="00D138D9">
        <w:trPr>
          <w:cantSplit/>
          <w:trHeight w:val="376"/>
        </w:trPr>
        <w:tc>
          <w:tcPr>
            <w:tcW w:w="567" w:type="dxa"/>
            <w:vMerge/>
            <w:textDirection w:val="btLr"/>
          </w:tcPr>
          <w:p w:rsidR="008272D2" w:rsidRPr="003B5CC3" w:rsidRDefault="008272D2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272D2" w:rsidRPr="005A57A0" w:rsidRDefault="006F3617" w:rsidP="006F3617">
            <w:pPr>
              <w:rPr>
                <w:sz w:val="20"/>
                <w:szCs w:val="20"/>
              </w:rPr>
            </w:pPr>
            <w:r w:rsidRPr="005A57A0">
              <w:rPr>
                <w:sz w:val="20"/>
                <w:szCs w:val="20"/>
              </w:rPr>
              <w:t>Parents/carers</w:t>
            </w:r>
            <w:r w:rsidR="008272D2" w:rsidRPr="005A57A0">
              <w:rPr>
                <w:sz w:val="20"/>
                <w:szCs w:val="20"/>
              </w:rPr>
              <w:t xml:space="preserve"> </w:t>
            </w:r>
            <w:r w:rsidRPr="005A57A0">
              <w:rPr>
                <w:sz w:val="20"/>
                <w:szCs w:val="20"/>
              </w:rPr>
              <w:t>as influencers and learners – c</w:t>
            </w:r>
            <w:r w:rsidR="008272D2" w:rsidRPr="005A57A0">
              <w:rPr>
                <w:sz w:val="20"/>
                <w:szCs w:val="20"/>
              </w:rPr>
              <w:t>ommunity engagement</w:t>
            </w:r>
          </w:p>
        </w:tc>
        <w:tc>
          <w:tcPr>
            <w:tcW w:w="4140" w:type="dxa"/>
          </w:tcPr>
          <w:p w:rsidR="008272D2" w:rsidRPr="005A57A0" w:rsidRDefault="006F3617" w:rsidP="005E2250">
            <w:pPr>
              <w:rPr>
                <w:sz w:val="20"/>
                <w:szCs w:val="20"/>
              </w:rPr>
            </w:pPr>
            <w:r w:rsidRPr="005A57A0">
              <w:rPr>
                <w:sz w:val="20"/>
                <w:szCs w:val="20"/>
              </w:rPr>
              <w:t>Expand</w:t>
            </w:r>
            <w:r w:rsidR="005E2250" w:rsidRPr="005A57A0">
              <w:rPr>
                <w:sz w:val="20"/>
                <w:szCs w:val="20"/>
              </w:rPr>
              <w:t>ed</w:t>
            </w:r>
            <w:r w:rsidRPr="005A57A0">
              <w:rPr>
                <w:sz w:val="20"/>
                <w:szCs w:val="20"/>
              </w:rPr>
              <w:t xml:space="preserve"> partnerships </w:t>
            </w:r>
            <w:r w:rsidR="005E2250" w:rsidRPr="005A57A0">
              <w:rPr>
                <w:sz w:val="20"/>
                <w:szCs w:val="20"/>
              </w:rPr>
              <w:t>with</w:t>
            </w:r>
            <w:r w:rsidRPr="005A57A0">
              <w:rPr>
                <w:sz w:val="20"/>
                <w:szCs w:val="20"/>
              </w:rPr>
              <w:t xml:space="preserve"> p</w:t>
            </w:r>
            <w:r w:rsidR="003B0020" w:rsidRPr="005A57A0">
              <w:rPr>
                <w:sz w:val="20"/>
                <w:szCs w:val="20"/>
              </w:rPr>
              <w:t>arents/</w:t>
            </w:r>
            <w:r w:rsidR="008272D2" w:rsidRPr="005A57A0">
              <w:rPr>
                <w:sz w:val="20"/>
                <w:szCs w:val="20"/>
              </w:rPr>
              <w:t>carer</w:t>
            </w:r>
            <w:r w:rsidRPr="005A57A0">
              <w:rPr>
                <w:sz w:val="20"/>
                <w:szCs w:val="20"/>
              </w:rPr>
              <w:t>s</w:t>
            </w:r>
            <w:r w:rsidR="003B0020" w:rsidRPr="005A57A0">
              <w:rPr>
                <w:sz w:val="20"/>
                <w:szCs w:val="20"/>
              </w:rPr>
              <w:t xml:space="preserve"> </w:t>
            </w:r>
            <w:r w:rsidR="005E2250" w:rsidRPr="005A57A0">
              <w:rPr>
                <w:sz w:val="20"/>
                <w:szCs w:val="20"/>
              </w:rPr>
              <w:t>that</w:t>
            </w:r>
            <w:r w:rsidRPr="005A57A0">
              <w:rPr>
                <w:sz w:val="20"/>
                <w:szCs w:val="20"/>
              </w:rPr>
              <w:t xml:space="preserve"> </w:t>
            </w:r>
            <w:r w:rsidRPr="005A57A0">
              <w:rPr>
                <w:bCs/>
                <w:sz w:val="20"/>
                <w:szCs w:val="20"/>
              </w:rPr>
              <w:t xml:space="preserve">foster the skills and capacity of </w:t>
            </w:r>
            <w:r w:rsidR="005E2250" w:rsidRPr="005A57A0">
              <w:rPr>
                <w:bCs/>
                <w:sz w:val="20"/>
                <w:szCs w:val="20"/>
              </w:rPr>
              <w:t xml:space="preserve">these </w:t>
            </w:r>
            <w:r w:rsidRPr="005A57A0">
              <w:rPr>
                <w:bCs/>
                <w:sz w:val="20"/>
                <w:szCs w:val="20"/>
              </w:rPr>
              <w:t>influencers</w:t>
            </w:r>
            <w:r w:rsidRPr="005A57A0">
              <w:rPr>
                <w:sz w:val="20"/>
                <w:szCs w:val="20"/>
              </w:rPr>
              <w:t xml:space="preserve"> </w:t>
            </w:r>
            <w:r w:rsidR="00277E9D" w:rsidRPr="005A57A0">
              <w:rPr>
                <w:sz w:val="20"/>
                <w:szCs w:val="20"/>
              </w:rPr>
              <w:t xml:space="preserve">to support their child’s (and their own) learning, career decision-making, and ability to navigate pathways to tertiary study </w:t>
            </w:r>
            <w:r w:rsidRPr="005A57A0">
              <w:rPr>
                <w:sz w:val="20"/>
                <w:szCs w:val="20"/>
              </w:rPr>
              <w:t>via strengths-based, community-wide capacity building tailored to local needs</w:t>
            </w:r>
            <w:r w:rsidR="00277E9D" w:rsidRPr="005A57A0">
              <w:rPr>
                <w:sz w:val="20"/>
                <w:szCs w:val="20"/>
              </w:rPr>
              <w:t>.</w:t>
            </w:r>
            <w:r w:rsidR="008272D2" w:rsidRPr="005A57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1" w:type="dxa"/>
          </w:tcPr>
          <w:p w:rsidR="008272D2" w:rsidRPr="005A57A0" w:rsidRDefault="00C90B7A" w:rsidP="00277E9D">
            <w:pPr>
              <w:rPr>
                <w:sz w:val="20"/>
                <w:szCs w:val="20"/>
              </w:rPr>
            </w:pPr>
            <w:r w:rsidRPr="005A57A0">
              <w:rPr>
                <w:sz w:val="20"/>
                <w:szCs w:val="20"/>
              </w:rPr>
              <w:t>Engage parents as influencers through Aboriginal and Torres Strait Islander community networks, Maori/Pasifika community networks</w:t>
            </w:r>
            <w:r w:rsidR="003678B4" w:rsidRPr="005A57A0">
              <w:rPr>
                <w:sz w:val="20"/>
                <w:szCs w:val="20"/>
              </w:rPr>
              <w:t>, cultural and sporting activities.</w:t>
            </w:r>
            <w:r w:rsidR="00B003E6" w:rsidRPr="005A57A0">
              <w:rPr>
                <w:sz w:val="20"/>
                <w:szCs w:val="20"/>
              </w:rPr>
              <w:t xml:space="preserve"> Provide tailored workshops and</w:t>
            </w:r>
            <w:r w:rsidR="003678B4" w:rsidRPr="005A57A0">
              <w:rPr>
                <w:sz w:val="20"/>
                <w:szCs w:val="20"/>
              </w:rPr>
              <w:t xml:space="preserve"> </w:t>
            </w:r>
            <w:r w:rsidR="00277E9D" w:rsidRPr="005A57A0">
              <w:rPr>
                <w:sz w:val="20"/>
                <w:szCs w:val="20"/>
              </w:rPr>
              <w:t xml:space="preserve">informal </w:t>
            </w:r>
            <w:r w:rsidR="00D138D9" w:rsidRPr="005A57A0">
              <w:rPr>
                <w:sz w:val="20"/>
                <w:szCs w:val="20"/>
              </w:rPr>
              <w:t>support</w:t>
            </w:r>
            <w:r w:rsidR="003678B4" w:rsidRPr="005A57A0">
              <w:rPr>
                <w:sz w:val="20"/>
                <w:szCs w:val="20"/>
              </w:rPr>
              <w:t xml:space="preserve"> </w:t>
            </w:r>
            <w:r w:rsidR="00277E9D" w:rsidRPr="005A57A0">
              <w:rPr>
                <w:sz w:val="20"/>
                <w:szCs w:val="20"/>
              </w:rPr>
              <w:t xml:space="preserve">networks </w:t>
            </w:r>
            <w:r w:rsidR="00D138D9" w:rsidRPr="005A57A0">
              <w:rPr>
                <w:sz w:val="20"/>
                <w:szCs w:val="20"/>
              </w:rPr>
              <w:t>to</w:t>
            </w:r>
            <w:r w:rsidR="003678B4" w:rsidRPr="005A57A0">
              <w:rPr>
                <w:sz w:val="20"/>
                <w:szCs w:val="20"/>
              </w:rPr>
              <w:t xml:space="preserve"> empower parents to </w:t>
            </w:r>
            <w:r w:rsidR="00277E9D" w:rsidRPr="005A57A0">
              <w:rPr>
                <w:sz w:val="20"/>
                <w:szCs w:val="20"/>
              </w:rPr>
              <w:t>be better able to assist their child with</w:t>
            </w:r>
            <w:r w:rsidR="006F3617" w:rsidRPr="005A57A0">
              <w:rPr>
                <w:sz w:val="20"/>
                <w:szCs w:val="20"/>
              </w:rPr>
              <w:t xml:space="preserve"> career planning and realistic goal-setting including </w:t>
            </w:r>
            <w:r w:rsidR="003678B4" w:rsidRPr="005A57A0">
              <w:rPr>
                <w:sz w:val="20"/>
                <w:szCs w:val="20"/>
              </w:rPr>
              <w:t>subject selection choices, career choices,</w:t>
            </w:r>
            <w:r w:rsidR="00277E9D" w:rsidRPr="005A57A0">
              <w:rPr>
                <w:sz w:val="20"/>
                <w:szCs w:val="20"/>
              </w:rPr>
              <w:t xml:space="preserve"> and to</w:t>
            </w:r>
            <w:r w:rsidR="003678B4" w:rsidRPr="005A57A0">
              <w:rPr>
                <w:sz w:val="20"/>
                <w:szCs w:val="20"/>
              </w:rPr>
              <w:t xml:space="preserve"> navigate pathways to tertiary studies</w:t>
            </w:r>
            <w:r w:rsidR="00D138D9" w:rsidRPr="005A57A0">
              <w:rPr>
                <w:sz w:val="20"/>
                <w:szCs w:val="20"/>
              </w:rPr>
              <w:t>/future</w:t>
            </w:r>
            <w:r w:rsidR="003678B4" w:rsidRPr="005A57A0">
              <w:rPr>
                <w:sz w:val="20"/>
                <w:szCs w:val="20"/>
              </w:rPr>
              <w:t xml:space="preserve"> career</w:t>
            </w:r>
            <w:r w:rsidR="00D138D9" w:rsidRPr="005A57A0">
              <w:rPr>
                <w:sz w:val="20"/>
                <w:szCs w:val="20"/>
              </w:rPr>
              <w:t>s</w:t>
            </w:r>
            <w:r w:rsidR="005E2250" w:rsidRPr="005A57A0">
              <w:rPr>
                <w:sz w:val="20"/>
                <w:szCs w:val="20"/>
              </w:rPr>
              <w:t xml:space="preserve"> in the changing world of work</w:t>
            </w:r>
            <w:r w:rsidR="003678B4" w:rsidRPr="005A57A0">
              <w:rPr>
                <w:sz w:val="20"/>
                <w:szCs w:val="20"/>
              </w:rPr>
              <w:t>.</w:t>
            </w:r>
          </w:p>
        </w:tc>
      </w:tr>
      <w:tr w:rsidR="003B5CC3" w:rsidRPr="00BF02EA" w:rsidTr="00D138D9">
        <w:trPr>
          <w:cantSplit/>
          <w:trHeight w:val="765"/>
        </w:trPr>
        <w:tc>
          <w:tcPr>
            <w:tcW w:w="567" w:type="dxa"/>
            <w:vMerge/>
            <w:textDirection w:val="btLr"/>
          </w:tcPr>
          <w:p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Inclusive entry processes</w:t>
            </w:r>
          </w:p>
        </w:tc>
        <w:tc>
          <w:tcPr>
            <w:tcW w:w="4140" w:type="dxa"/>
          </w:tcPr>
          <w:p w:rsidR="003B5CC3" w:rsidRPr="003B5CC3" w:rsidRDefault="003B5CC3" w:rsidP="007101C3">
            <w:pPr>
              <w:pStyle w:val="NoSpacing"/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As above </w:t>
            </w:r>
          </w:p>
        </w:tc>
        <w:tc>
          <w:tcPr>
            <w:tcW w:w="8051" w:type="dxa"/>
          </w:tcPr>
          <w:p w:rsidR="003B5CC3" w:rsidRPr="003B5CC3" w:rsidRDefault="003B5CC3" w:rsidP="007101C3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Inclusive entry processes include ATAR bonuses and scholarships for school leavers, mature-age, and Aboriginal and Torres Strait Islander students. The entry processes include the Oodgeroo Unit’s Centralised Assessment and Selection Program.</w:t>
            </w:r>
          </w:p>
        </w:tc>
      </w:tr>
      <w:tr w:rsidR="003B5CC3" w:rsidRPr="00BF02EA" w:rsidTr="00D138D9">
        <w:trPr>
          <w:cantSplit/>
          <w:trHeight w:val="1357"/>
        </w:trPr>
        <w:tc>
          <w:tcPr>
            <w:tcW w:w="567" w:type="dxa"/>
            <w:textDirection w:val="btLr"/>
          </w:tcPr>
          <w:p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:rsidR="003B5CC3" w:rsidRPr="003B5CC3" w:rsidRDefault="00F95685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B5CC3" w:rsidRPr="003B5CC3">
              <w:rPr>
                <w:sz w:val="20"/>
                <w:szCs w:val="20"/>
              </w:rPr>
              <w:t xml:space="preserve">imely access to support; </w:t>
            </w:r>
            <w:r>
              <w:rPr>
                <w:sz w:val="20"/>
                <w:szCs w:val="20"/>
              </w:rPr>
              <w:t xml:space="preserve">enhance </w:t>
            </w:r>
            <w:r w:rsidR="003B5CC3" w:rsidRPr="003B5CC3">
              <w:rPr>
                <w:sz w:val="20"/>
                <w:szCs w:val="20"/>
              </w:rPr>
              <w:t>sense of belonging</w:t>
            </w:r>
            <w:r>
              <w:rPr>
                <w:sz w:val="20"/>
                <w:szCs w:val="20"/>
              </w:rPr>
              <w:t>; inclusive curriculum</w:t>
            </w:r>
          </w:p>
        </w:tc>
        <w:tc>
          <w:tcPr>
            <w:tcW w:w="4140" w:type="dxa"/>
          </w:tcPr>
          <w:p w:rsidR="003B5CC3" w:rsidRPr="003B5CC3" w:rsidRDefault="003B5CC3" w:rsidP="00F95685">
            <w:pPr>
              <w:pStyle w:val="NoSpacing"/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Reduce commencing bachelor-degre</w:t>
            </w:r>
            <w:r w:rsidR="00580A3C">
              <w:rPr>
                <w:sz w:val="20"/>
                <w:szCs w:val="20"/>
              </w:rPr>
              <w:t>e attrition to 14.9% by 2019~; i</w:t>
            </w:r>
            <w:r w:rsidRPr="003B5CC3">
              <w:rPr>
                <w:sz w:val="20"/>
                <w:szCs w:val="20"/>
              </w:rPr>
              <w:t xml:space="preserve">mprove low-SES and Indigenous student retention; </w:t>
            </w:r>
            <w:r w:rsidR="00F95685">
              <w:rPr>
                <w:sz w:val="20"/>
                <w:szCs w:val="20"/>
              </w:rPr>
              <w:t>inclusive</w:t>
            </w:r>
            <w:r w:rsidRPr="003B5CC3">
              <w:rPr>
                <w:sz w:val="20"/>
                <w:szCs w:val="20"/>
              </w:rPr>
              <w:t xml:space="preserve"> curriculum</w:t>
            </w:r>
            <w:r w:rsidR="00F95685">
              <w:rPr>
                <w:sz w:val="20"/>
                <w:szCs w:val="20"/>
              </w:rPr>
              <w:t xml:space="preserve"> design</w:t>
            </w:r>
            <w:r w:rsidR="003D1754">
              <w:rPr>
                <w:sz w:val="20"/>
                <w:szCs w:val="20"/>
              </w:rPr>
              <w:t>.</w:t>
            </w:r>
            <w:r w:rsidR="00F956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1" w:type="dxa"/>
          </w:tcPr>
          <w:p w:rsidR="003B5CC3" w:rsidRPr="003B5CC3" w:rsidRDefault="003B5CC3" w:rsidP="00E56B32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Continue to embed WP strategies to support equity and Indigenous groups in (1) </w:t>
            </w:r>
            <w:r w:rsidR="002F4AC5">
              <w:rPr>
                <w:sz w:val="20"/>
                <w:szCs w:val="20"/>
              </w:rPr>
              <w:t>Orientation programs</w:t>
            </w:r>
            <w:r w:rsidR="00412A34">
              <w:rPr>
                <w:sz w:val="20"/>
                <w:szCs w:val="20"/>
              </w:rPr>
              <w:t xml:space="preserve"> (including Oodgeroo Unit’s </w:t>
            </w:r>
            <w:r w:rsidR="00412A34" w:rsidRPr="003B5CC3">
              <w:rPr>
                <w:sz w:val="20"/>
                <w:szCs w:val="20"/>
              </w:rPr>
              <w:t>Pre-Orientation Program</w:t>
            </w:r>
            <w:r w:rsidR="00412A34">
              <w:rPr>
                <w:sz w:val="20"/>
                <w:szCs w:val="20"/>
              </w:rPr>
              <w:t>)</w:t>
            </w:r>
            <w:r w:rsidR="002F4AC5">
              <w:rPr>
                <w:sz w:val="20"/>
                <w:szCs w:val="20"/>
              </w:rPr>
              <w:t xml:space="preserve">; (2) </w:t>
            </w:r>
            <w:hyperlink r:id="rId14" w:history="1">
              <w:r w:rsidRPr="00F3047B">
                <w:rPr>
                  <w:rStyle w:val="Hyperlink"/>
                  <w:sz w:val="20"/>
                  <w:szCs w:val="20"/>
                </w:rPr>
                <w:t>Student Success Program</w:t>
              </w:r>
            </w:hyperlink>
            <w:r w:rsidRPr="003B5CC3">
              <w:rPr>
                <w:sz w:val="20"/>
                <w:szCs w:val="20"/>
              </w:rPr>
              <w:t xml:space="preserve"> activities (</w:t>
            </w:r>
            <w:r w:rsidR="00E70E40">
              <w:rPr>
                <w:sz w:val="20"/>
                <w:szCs w:val="20"/>
              </w:rPr>
              <w:t>including</w:t>
            </w:r>
            <w:r w:rsidR="00F95685">
              <w:rPr>
                <w:sz w:val="20"/>
                <w:szCs w:val="20"/>
              </w:rPr>
              <w:t xml:space="preserve"> first year e</w:t>
            </w:r>
            <w:r w:rsidR="00E84307">
              <w:rPr>
                <w:sz w:val="20"/>
                <w:szCs w:val="20"/>
              </w:rPr>
              <w:t>xperience,</w:t>
            </w:r>
            <w:r w:rsidRPr="003B5CC3">
              <w:rPr>
                <w:sz w:val="20"/>
                <w:szCs w:val="20"/>
              </w:rPr>
              <w:t xml:space="preserve"> peer programs, and monitoring of student progress); (</w:t>
            </w:r>
            <w:r w:rsidR="002F4AC5">
              <w:rPr>
                <w:sz w:val="20"/>
                <w:szCs w:val="20"/>
              </w:rPr>
              <w:t>3</w:t>
            </w:r>
            <w:r w:rsidRPr="003B5CC3">
              <w:rPr>
                <w:sz w:val="20"/>
                <w:szCs w:val="20"/>
              </w:rPr>
              <w:t xml:space="preserve">) student support services including </w:t>
            </w:r>
            <w:hyperlink r:id="rId15" w:history="1">
              <w:r w:rsidR="00F3047B" w:rsidRPr="00F3047B">
                <w:rPr>
                  <w:rStyle w:val="Hyperlink"/>
                  <w:sz w:val="20"/>
                  <w:szCs w:val="20"/>
                </w:rPr>
                <w:t>Support for Learning</w:t>
              </w:r>
            </w:hyperlink>
            <w:r w:rsidRPr="003B5CC3">
              <w:rPr>
                <w:sz w:val="20"/>
                <w:szCs w:val="20"/>
              </w:rPr>
              <w:t>;</w:t>
            </w:r>
            <w:r w:rsidRPr="003B5CC3" w:rsidDel="009D3A5B">
              <w:rPr>
                <w:sz w:val="20"/>
                <w:szCs w:val="20"/>
              </w:rPr>
              <w:t xml:space="preserve"> </w:t>
            </w:r>
            <w:r w:rsidRPr="003B5CC3">
              <w:rPr>
                <w:sz w:val="20"/>
                <w:szCs w:val="20"/>
              </w:rPr>
              <w:t xml:space="preserve">Counselling and Welfare; Disability Services; and </w:t>
            </w:r>
            <w:hyperlink r:id="rId16" w:history="1">
              <w:r w:rsidRPr="003B5CC3">
                <w:rPr>
                  <w:rStyle w:val="Hyperlink"/>
                  <w:sz w:val="20"/>
                  <w:szCs w:val="20"/>
                </w:rPr>
                <w:t>Equity Scholarships Scheme</w:t>
              </w:r>
            </w:hyperlink>
            <w:r w:rsidR="00E56B32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E56B32" w:rsidRPr="003B5CC3">
              <w:rPr>
                <w:sz w:val="20"/>
                <w:szCs w:val="20"/>
              </w:rPr>
              <w:t>aimed at improved retention</w:t>
            </w:r>
            <w:r w:rsidR="00E56B32">
              <w:rPr>
                <w:sz w:val="20"/>
                <w:szCs w:val="20"/>
              </w:rPr>
              <w:t xml:space="preserve"> and success</w:t>
            </w:r>
            <w:r w:rsidRPr="003B5CC3">
              <w:rPr>
                <w:sz w:val="20"/>
                <w:szCs w:val="20"/>
              </w:rPr>
              <w:t>. The Oodgeroo Unit provides dedicated student support such as Indigenous Scholarships; learning support; and cultural support</w:t>
            </w:r>
            <w:r w:rsidR="007D5524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Continue focus on inclusive curriculum design including embedding Indigenous Knowledges.  </w:t>
            </w:r>
          </w:p>
        </w:tc>
      </w:tr>
      <w:tr w:rsidR="003B5CC3" w:rsidRPr="00BF02EA" w:rsidTr="00D138D9">
        <w:trPr>
          <w:cantSplit/>
          <w:trHeight w:val="940"/>
        </w:trPr>
        <w:tc>
          <w:tcPr>
            <w:tcW w:w="567" w:type="dxa"/>
            <w:textDirection w:val="btLr"/>
          </w:tcPr>
          <w:p w:rsidR="003B5CC3" w:rsidRPr="003B5CC3" w:rsidRDefault="003B5CC3" w:rsidP="007101C3">
            <w:pPr>
              <w:jc w:val="center"/>
              <w:rPr>
                <w:b/>
                <w:sz w:val="20"/>
                <w:szCs w:val="20"/>
              </w:rPr>
            </w:pPr>
            <w:r w:rsidRPr="003B5CC3">
              <w:rPr>
                <w:b/>
                <w:sz w:val="20"/>
                <w:szCs w:val="20"/>
              </w:rPr>
              <w:lastRenderedPageBreak/>
              <w:t>Attainment &amp; Transition out</w:t>
            </w:r>
          </w:p>
        </w:tc>
        <w:tc>
          <w:tcPr>
            <w:tcW w:w="1701" w:type="dxa"/>
          </w:tcPr>
          <w:p w:rsidR="003B5CC3" w:rsidRPr="003B5CC3" w:rsidRDefault="003B5CC3" w:rsidP="007C273F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>Prepar</w:t>
            </w:r>
            <w:r w:rsidR="007C273F">
              <w:rPr>
                <w:sz w:val="20"/>
                <w:szCs w:val="20"/>
              </w:rPr>
              <w:t>ation for</w:t>
            </w:r>
            <w:r w:rsidRPr="003B5CC3">
              <w:rPr>
                <w:sz w:val="20"/>
                <w:szCs w:val="20"/>
              </w:rPr>
              <w:t xml:space="preserve"> graduate employment.</w:t>
            </w:r>
          </w:p>
        </w:tc>
        <w:tc>
          <w:tcPr>
            <w:tcW w:w="4140" w:type="dxa"/>
          </w:tcPr>
          <w:p w:rsidR="003B5CC3" w:rsidRPr="003B5CC3" w:rsidRDefault="006C2B2F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Low-SES student participation in graduate capability building activities </w:t>
            </w:r>
            <w:r w:rsidRPr="003B5CC3">
              <w:rPr>
                <w:sz w:val="20"/>
                <w:szCs w:val="20"/>
              </w:rPr>
              <w:t>to be on a par with overall outcomes</w:t>
            </w:r>
            <w:r w:rsidR="00324445">
              <w:rPr>
                <w:sz w:val="20"/>
                <w:szCs w:val="20"/>
              </w:rPr>
              <w:t>.</w:t>
            </w:r>
          </w:p>
          <w:p w:rsidR="003B5CC3" w:rsidRPr="003B5CC3" w:rsidRDefault="006C2B2F" w:rsidP="00710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Low-SES student</w:t>
            </w:r>
            <w:r w:rsidR="003B5CC3" w:rsidRPr="003B5CC3">
              <w:rPr>
                <w:sz w:val="20"/>
                <w:szCs w:val="20"/>
              </w:rPr>
              <w:t xml:space="preserve"> employment outcomes to be on a par with overall outcomes</w:t>
            </w:r>
            <w:r w:rsidR="00324445">
              <w:rPr>
                <w:sz w:val="20"/>
                <w:szCs w:val="20"/>
              </w:rPr>
              <w:t>.</w:t>
            </w:r>
          </w:p>
        </w:tc>
        <w:tc>
          <w:tcPr>
            <w:tcW w:w="8051" w:type="dxa"/>
          </w:tcPr>
          <w:p w:rsidR="003B5CC3" w:rsidRPr="003B5CC3" w:rsidRDefault="003B5CC3" w:rsidP="00D94B86">
            <w:pPr>
              <w:rPr>
                <w:sz w:val="20"/>
                <w:szCs w:val="20"/>
              </w:rPr>
            </w:pPr>
            <w:r w:rsidRPr="003B5CC3">
              <w:rPr>
                <w:sz w:val="20"/>
                <w:szCs w:val="20"/>
              </w:rPr>
              <w:t xml:space="preserve">Encourage </w:t>
            </w:r>
            <w:r w:rsidR="005020BA">
              <w:rPr>
                <w:sz w:val="20"/>
                <w:szCs w:val="20"/>
              </w:rPr>
              <w:t xml:space="preserve">low-SES and </w:t>
            </w:r>
            <w:r w:rsidR="00D94B86">
              <w:rPr>
                <w:sz w:val="20"/>
                <w:szCs w:val="20"/>
              </w:rPr>
              <w:t>Aboriginal and Torres Strait Islander</w:t>
            </w:r>
            <w:r w:rsidR="005020BA">
              <w:rPr>
                <w:sz w:val="20"/>
                <w:szCs w:val="20"/>
              </w:rPr>
              <w:t xml:space="preserve"> student</w:t>
            </w:r>
            <w:r w:rsidRPr="003B5CC3">
              <w:rPr>
                <w:sz w:val="20"/>
                <w:szCs w:val="20"/>
              </w:rPr>
              <w:t xml:space="preserve"> participation in </w:t>
            </w:r>
            <w:hyperlink r:id="rId17" w:anchor="h2-1" w:history="1">
              <w:r w:rsidR="00924015" w:rsidRPr="00924015">
                <w:rPr>
                  <w:rStyle w:val="Hyperlink"/>
                  <w:sz w:val="20"/>
                  <w:szCs w:val="20"/>
                </w:rPr>
                <w:t>Career Development and Engagement</w:t>
              </w:r>
            </w:hyperlink>
            <w:r w:rsidRPr="003B5CC3">
              <w:rPr>
                <w:sz w:val="20"/>
                <w:szCs w:val="20"/>
              </w:rPr>
              <w:t xml:space="preserve"> capacity- building activities including: developing graduate capabilities in curriculum (e.g. capstone courses); access to Work Integrated Learning (financial support); career development services including career mentoring scheme; and leadership development programs including peer leader roles. </w:t>
            </w:r>
            <w:r w:rsidRPr="00F95685">
              <w:rPr>
                <w:sz w:val="20"/>
                <w:szCs w:val="20"/>
              </w:rPr>
              <w:t>Develop a stronger focus on employme</w:t>
            </w:r>
            <w:r w:rsidR="00F95685" w:rsidRPr="00F95685">
              <w:rPr>
                <w:sz w:val="20"/>
                <w:szCs w:val="20"/>
              </w:rPr>
              <w:t>nt outcomes for low-SES students</w:t>
            </w:r>
            <w:r w:rsidR="007C273F" w:rsidRPr="00F95685">
              <w:rPr>
                <w:sz w:val="20"/>
                <w:szCs w:val="20"/>
              </w:rPr>
              <w:t>.</w:t>
            </w:r>
            <w:r w:rsidRPr="003B5CC3">
              <w:rPr>
                <w:sz w:val="20"/>
                <w:szCs w:val="20"/>
              </w:rPr>
              <w:t xml:space="preserve"> </w:t>
            </w:r>
          </w:p>
        </w:tc>
      </w:tr>
    </w:tbl>
    <w:p w:rsidR="00395311" w:rsidRDefault="003B5CC3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  <w:r>
        <w:t xml:space="preserve">~ As outlined in the </w:t>
      </w:r>
      <w:hyperlink r:id="rId18" w:history="1">
        <w:r w:rsidRPr="00DA0B6C">
          <w:rPr>
            <w:rStyle w:val="Hyperlink"/>
          </w:rPr>
          <w:t>QUT Blueprint</w:t>
        </w:r>
      </w:hyperlink>
      <w:r>
        <w:t>.</w:t>
      </w:r>
    </w:p>
    <w:p w:rsidR="0009703F" w:rsidRPr="00395311" w:rsidRDefault="0009703F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:rsidR="00E75A27" w:rsidRDefault="00E75A27" w:rsidP="00062951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:rsidR="00995C2F" w:rsidRPr="00C45FAF" w:rsidRDefault="00995C2F" w:rsidP="00995C2F">
      <w:pPr>
        <w:spacing w:after="120" w:line="240" w:lineRule="auto"/>
        <w:rPr>
          <w:rFonts w:cstheme="minorHAnsi"/>
          <w:szCs w:val="18"/>
        </w:rPr>
      </w:pPr>
      <w:r w:rsidRPr="00C45FAF">
        <w:rPr>
          <w:rFonts w:cstheme="minorHAnsi"/>
          <w:szCs w:val="18"/>
        </w:rPr>
        <w:t>The strategies outlined above will be evaluated at both activity-specific and whole of program levels:</w:t>
      </w:r>
    </w:p>
    <w:p w:rsidR="00995C2F" w:rsidRPr="00062951" w:rsidRDefault="00995C2F" w:rsidP="00742CFC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Cs w:val="18"/>
        </w:rPr>
      </w:pPr>
      <w:r w:rsidRPr="00062951">
        <w:rPr>
          <w:rFonts w:cstheme="minorHAnsi"/>
          <w:szCs w:val="18"/>
        </w:rPr>
        <w:t>Activity-specific: (1) monitoring scope and reach; (2) impact on attitudes (student, teacher, adult, parental and community feedback and surveys)</w:t>
      </w:r>
      <w:r w:rsidR="00062951" w:rsidRPr="00062951">
        <w:rPr>
          <w:rFonts w:cstheme="minorHAnsi"/>
          <w:szCs w:val="18"/>
        </w:rPr>
        <w:t>; (</w:t>
      </w:r>
      <w:r w:rsidRPr="00062951">
        <w:rPr>
          <w:rFonts w:cstheme="minorHAnsi"/>
          <w:szCs w:val="18"/>
        </w:rPr>
        <w:t xml:space="preserve">3) behavioural outcomes (participants’ application, attrition or progression rates). </w:t>
      </w:r>
    </w:p>
    <w:p w:rsidR="00995C2F" w:rsidRPr="001C52AA" w:rsidRDefault="00995C2F" w:rsidP="00995C2F">
      <w:pPr>
        <w:pStyle w:val="ListParagraph"/>
        <w:numPr>
          <w:ilvl w:val="0"/>
          <w:numId w:val="32"/>
        </w:numPr>
        <w:spacing w:line="240" w:lineRule="auto"/>
        <w:rPr>
          <w:rFonts w:cstheme="minorHAnsi"/>
        </w:rPr>
      </w:pPr>
      <w:r w:rsidRPr="001C52AA">
        <w:rPr>
          <w:rFonts w:cstheme="minorHAnsi"/>
          <w:szCs w:val="18"/>
        </w:rPr>
        <w:t xml:space="preserve">Whole of program: </w:t>
      </w:r>
      <w:r>
        <w:rPr>
          <w:rFonts w:cstheme="minorHAnsi"/>
          <w:szCs w:val="18"/>
        </w:rPr>
        <w:t>(</w:t>
      </w:r>
      <w:r w:rsidRPr="001C52AA">
        <w:rPr>
          <w:rFonts w:cstheme="minorHAnsi"/>
          <w:szCs w:val="18"/>
        </w:rPr>
        <w:t xml:space="preserve">1) progress towards </w:t>
      </w:r>
      <w:r>
        <w:rPr>
          <w:rFonts w:cstheme="minorHAnsi"/>
          <w:szCs w:val="18"/>
        </w:rPr>
        <w:t xml:space="preserve">parity in </w:t>
      </w:r>
      <w:r w:rsidRPr="001C52AA">
        <w:rPr>
          <w:rFonts w:cstheme="minorHAnsi"/>
          <w:szCs w:val="18"/>
        </w:rPr>
        <w:t>access and retention tar</w:t>
      </w:r>
      <w:r>
        <w:rPr>
          <w:rFonts w:cstheme="minorHAnsi"/>
          <w:szCs w:val="18"/>
        </w:rPr>
        <w:t xml:space="preserve">gets outlined above; (2) best practice case studies; and (3) </w:t>
      </w:r>
      <w:r w:rsidRPr="001C52AA">
        <w:rPr>
          <w:rFonts w:cstheme="minorHAnsi"/>
          <w:szCs w:val="18"/>
        </w:rPr>
        <w:t>Queensland-wide, Consortium-related applications</w:t>
      </w:r>
      <w:r>
        <w:rPr>
          <w:rFonts w:cstheme="minorHAnsi"/>
          <w:szCs w:val="18"/>
        </w:rPr>
        <w:t>/</w:t>
      </w:r>
      <w:r w:rsidRPr="001C52AA">
        <w:rPr>
          <w:rFonts w:cstheme="minorHAnsi"/>
          <w:szCs w:val="18"/>
        </w:rPr>
        <w:t>offers</w:t>
      </w:r>
      <w:r>
        <w:rPr>
          <w:rFonts w:cstheme="minorHAnsi"/>
          <w:szCs w:val="18"/>
        </w:rPr>
        <w:t>/</w:t>
      </w:r>
      <w:r w:rsidRPr="001C52AA">
        <w:rPr>
          <w:rFonts w:cstheme="minorHAnsi"/>
          <w:szCs w:val="18"/>
        </w:rPr>
        <w:t>enrolment</w:t>
      </w:r>
      <w:r>
        <w:rPr>
          <w:rFonts w:cstheme="minorHAnsi"/>
          <w:szCs w:val="18"/>
        </w:rPr>
        <w:t xml:space="preserve"> data-tracking - trend data with focus on changes in school outcomes.</w:t>
      </w:r>
    </w:p>
    <w:p w:rsidR="00395311" w:rsidRPr="00CB6EC3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:rsidR="00E75A27" w:rsidRDefault="00E75A27" w:rsidP="00062951">
      <w:pPr>
        <w:pStyle w:val="ListNumber"/>
        <w:numPr>
          <w:ilvl w:val="0"/>
          <w:numId w:val="27"/>
        </w:numPr>
        <w:spacing w:after="240" w:line="240" w:lineRule="auto"/>
        <w:ind w:left="357" w:hanging="357"/>
        <w:contextualSpacing w:val="0"/>
        <w:rPr>
          <w:sz w:val="24"/>
        </w:rPr>
      </w:pPr>
      <w:r w:rsidRPr="00CB6EC3">
        <w:rPr>
          <w:b/>
          <w:sz w:val="24"/>
        </w:rPr>
        <w:t>Partnerships and collaboration</w:t>
      </w:r>
      <w:r w:rsidRPr="00CB6EC3">
        <w:rPr>
          <w:sz w:val="24"/>
        </w:rPr>
        <w:t>: who the university will partner and collaborate with and how this will improve equity performance</w:t>
      </w:r>
    </w:p>
    <w:p w:rsidR="00062951" w:rsidRPr="00C448C8" w:rsidRDefault="00062951" w:rsidP="00062951">
      <w:pPr>
        <w:pStyle w:val="ListNumber"/>
        <w:numPr>
          <w:ilvl w:val="0"/>
          <w:numId w:val="0"/>
        </w:numPr>
        <w:spacing w:after="240" w:line="240" w:lineRule="auto"/>
        <w:ind w:left="360" w:hanging="360"/>
      </w:pPr>
      <w:r w:rsidRPr="00C448C8">
        <w:t xml:space="preserve">The university will </w:t>
      </w:r>
      <w:r w:rsidR="00BF409E" w:rsidRPr="00C448C8">
        <w:t>c</w:t>
      </w:r>
      <w:r w:rsidRPr="00C448C8">
        <w:t>ontinue existing collaborative partnerships with:</w:t>
      </w:r>
    </w:p>
    <w:p w:rsidR="00062951" w:rsidRPr="00C448C8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C448C8">
        <w:t>I</w:t>
      </w:r>
      <w:r w:rsidR="00995C2F" w:rsidRPr="00C448C8">
        <w:t>dentified low-SES primary and secondary schools</w:t>
      </w:r>
      <w:r w:rsidR="00B62997" w:rsidRPr="00C448C8">
        <w:t xml:space="preserve"> (including parents/school community)</w:t>
      </w:r>
      <w:r w:rsidR="00995C2F" w:rsidRPr="00C448C8">
        <w:t xml:space="preserve">; </w:t>
      </w:r>
    </w:p>
    <w:p w:rsidR="00062951" w:rsidRPr="00C448C8" w:rsidRDefault="00995C2F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C448C8">
        <w:t xml:space="preserve">TAFE Qld (Brisbane); </w:t>
      </w:r>
    </w:p>
    <w:p w:rsidR="00062951" w:rsidRPr="005A57A0" w:rsidRDefault="00995C2F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 xml:space="preserve">Adult Learner Network; </w:t>
      </w:r>
    </w:p>
    <w:p w:rsidR="00062951" w:rsidRPr="005A57A0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O</w:t>
      </w:r>
      <w:r w:rsidR="00995C2F" w:rsidRPr="005A57A0">
        <w:t xml:space="preserve">ther Queensland universities (through the </w:t>
      </w:r>
      <w:r w:rsidR="00E758B8" w:rsidRPr="005A57A0">
        <w:t>Queensland Widening Participation</w:t>
      </w:r>
      <w:r w:rsidR="00995C2F" w:rsidRPr="005A57A0">
        <w:t xml:space="preserve"> Consortium); </w:t>
      </w:r>
    </w:p>
    <w:p w:rsidR="005E4165" w:rsidRPr="005A57A0" w:rsidRDefault="005E4165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National Centre for Student Equity in Higher Education;</w:t>
      </w:r>
    </w:p>
    <w:p w:rsidR="005E4165" w:rsidRPr="005A57A0" w:rsidRDefault="005E4165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Queensland Tertiary Admissions Centre</w:t>
      </w:r>
      <w:r w:rsidR="005E2250" w:rsidRPr="005A57A0">
        <w:t xml:space="preserve"> (QTAC)</w:t>
      </w:r>
      <w:r w:rsidRPr="005A57A0">
        <w:t>;</w:t>
      </w:r>
    </w:p>
    <w:p w:rsidR="00E758B8" w:rsidRPr="005A57A0" w:rsidRDefault="00E758B8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rPr>
          <w:rFonts w:ascii="Calibri" w:hAnsi="Calibri"/>
        </w:rPr>
        <w:t>Equity Practitioners in Higher Education Australasia (EPHEA);</w:t>
      </w:r>
    </w:p>
    <w:p w:rsidR="00E758B8" w:rsidRPr="005A57A0" w:rsidRDefault="00C448C8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rPr>
          <w:rFonts w:ascii="Calibri" w:hAnsi="Calibri"/>
        </w:rPr>
        <w:t>Australia and New Zealand Student Services Association</w:t>
      </w:r>
      <w:r w:rsidR="00B003E6" w:rsidRPr="005A57A0">
        <w:rPr>
          <w:rFonts w:ascii="Calibri" w:hAnsi="Calibri"/>
        </w:rPr>
        <w:t xml:space="preserve"> </w:t>
      </w:r>
      <w:r w:rsidRPr="005A57A0">
        <w:rPr>
          <w:rFonts w:ascii="Calibri" w:hAnsi="Calibri"/>
        </w:rPr>
        <w:t>(</w:t>
      </w:r>
      <w:r w:rsidR="00E758B8" w:rsidRPr="005A57A0">
        <w:rPr>
          <w:rFonts w:ascii="Calibri" w:hAnsi="Calibri"/>
        </w:rPr>
        <w:t>ANZSSA</w:t>
      </w:r>
      <w:r w:rsidRPr="005A57A0">
        <w:rPr>
          <w:rFonts w:ascii="Calibri" w:hAnsi="Calibri"/>
        </w:rPr>
        <w:t>)</w:t>
      </w:r>
      <w:r w:rsidR="00E758B8" w:rsidRPr="005A57A0">
        <w:rPr>
          <w:rFonts w:ascii="Calibri" w:hAnsi="Calibri"/>
        </w:rPr>
        <w:t xml:space="preserve"> –professional body for student services</w:t>
      </w:r>
      <w:r w:rsidRPr="005A57A0">
        <w:rPr>
          <w:rFonts w:ascii="Calibri" w:hAnsi="Calibri"/>
        </w:rPr>
        <w:t>;</w:t>
      </w:r>
    </w:p>
    <w:p w:rsidR="00062951" w:rsidRPr="005A57A0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M</w:t>
      </w:r>
      <w:r w:rsidR="00995C2F" w:rsidRPr="005A57A0">
        <w:t xml:space="preserve">ultiple Indigenous community organisations; </w:t>
      </w:r>
    </w:p>
    <w:p w:rsidR="005E4165" w:rsidRPr="005A57A0" w:rsidRDefault="00062951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T</w:t>
      </w:r>
      <w:r w:rsidR="00995C2F" w:rsidRPr="005A57A0">
        <w:t>he Pasifika community;</w:t>
      </w:r>
    </w:p>
    <w:p w:rsidR="00062951" w:rsidRPr="005A57A0" w:rsidRDefault="005E4165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Moreton Bay Regional Council;</w:t>
      </w:r>
      <w:r w:rsidR="00995C2F" w:rsidRPr="005A57A0">
        <w:t xml:space="preserve"> </w:t>
      </w:r>
      <w:r w:rsidR="00B62997" w:rsidRPr="005A57A0">
        <w:t>and</w:t>
      </w:r>
    </w:p>
    <w:p w:rsidR="00062951" w:rsidRPr="005A57A0" w:rsidRDefault="00B62997" w:rsidP="00062951">
      <w:pPr>
        <w:pStyle w:val="ListNumber"/>
        <w:numPr>
          <w:ilvl w:val="0"/>
          <w:numId w:val="33"/>
        </w:numPr>
        <w:spacing w:after="240" w:line="240" w:lineRule="auto"/>
        <w:rPr>
          <w:b/>
        </w:rPr>
      </w:pPr>
      <w:r w:rsidRPr="005A57A0">
        <w:t>The Smith Family.</w:t>
      </w:r>
      <w:r w:rsidR="00995C2F" w:rsidRPr="005A57A0">
        <w:t xml:space="preserve"> </w:t>
      </w:r>
    </w:p>
    <w:p w:rsidR="00BF409E" w:rsidRPr="00C448C8" w:rsidRDefault="00BF409E" w:rsidP="00062951">
      <w:pPr>
        <w:pStyle w:val="ListNumber"/>
        <w:numPr>
          <w:ilvl w:val="0"/>
          <w:numId w:val="0"/>
        </w:numPr>
        <w:spacing w:after="240" w:line="240" w:lineRule="auto"/>
      </w:pPr>
      <w:bookmarkStart w:id="0" w:name="_GoBack"/>
      <w:bookmarkEnd w:id="0"/>
    </w:p>
    <w:p w:rsidR="00995C2F" w:rsidRPr="00C448C8" w:rsidRDefault="00995C2F" w:rsidP="00062951">
      <w:pPr>
        <w:pStyle w:val="ListNumber"/>
        <w:numPr>
          <w:ilvl w:val="0"/>
          <w:numId w:val="0"/>
        </w:numPr>
        <w:spacing w:after="240" w:line="240" w:lineRule="auto"/>
        <w:rPr>
          <w:b/>
        </w:rPr>
      </w:pPr>
      <w:r w:rsidRPr="00C448C8">
        <w:t>F</w:t>
      </w:r>
      <w:r w:rsidR="00B62997" w:rsidRPr="00C448C8">
        <w:t>our</w:t>
      </w:r>
      <w:r w:rsidRPr="00C448C8">
        <w:t xml:space="preserve"> of these partnerships have formal Memorandums of Understanding.</w:t>
      </w:r>
    </w:p>
    <w:p w:rsidR="00995C2F" w:rsidRDefault="00995C2F" w:rsidP="00995C2F">
      <w:pPr>
        <w:pStyle w:val="ListNumber"/>
        <w:numPr>
          <w:ilvl w:val="0"/>
          <w:numId w:val="0"/>
        </w:numPr>
        <w:spacing w:after="240" w:line="240" w:lineRule="auto"/>
        <w:ind w:left="360" w:hanging="360"/>
      </w:pPr>
    </w:p>
    <w:sectPr w:rsidR="00995C2F" w:rsidSect="00103F8C">
      <w:headerReference w:type="default" r:id="rId19"/>
      <w:footerReference w:type="default" r:id="rId20"/>
      <w:pgSz w:w="16838" w:h="11906" w:orient="landscape"/>
      <w:pgMar w:top="284" w:right="1440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27" w:rsidRDefault="00883E27" w:rsidP="00130923">
      <w:pPr>
        <w:spacing w:after="0" w:line="240" w:lineRule="auto"/>
      </w:pPr>
      <w:r>
        <w:separator/>
      </w:r>
    </w:p>
  </w:endnote>
  <w:endnote w:type="continuationSeparator" w:id="0">
    <w:p w:rsidR="00883E27" w:rsidRDefault="00883E27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18" w:rsidRDefault="00883E27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 w:rsidR="005A57A0">
          <w:rPr>
            <w:noProof/>
          </w:rPr>
          <w:t>2</w:t>
        </w:r>
        <w:r w:rsidR="00152D1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27" w:rsidRDefault="00883E27" w:rsidP="00130923">
      <w:pPr>
        <w:spacing w:after="0" w:line="240" w:lineRule="auto"/>
      </w:pPr>
      <w:r>
        <w:separator/>
      </w:r>
    </w:p>
  </w:footnote>
  <w:footnote w:type="continuationSeparator" w:id="0">
    <w:p w:rsidR="00883E27" w:rsidRDefault="00883E27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18" w:rsidRDefault="00152D18" w:rsidP="00A66052">
    <w:pPr>
      <w:pStyle w:val="Header"/>
      <w:spacing w:after="480"/>
      <w:jc w:val="right"/>
    </w:pPr>
    <w:r>
      <w:t>Access and Participation Plan 201</w:t>
    </w:r>
    <w:r w:rsidR="00520CFC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06645"/>
    <w:multiLevelType w:val="hybridMultilevel"/>
    <w:tmpl w:val="7F06A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B00341"/>
    <w:multiLevelType w:val="hybridMultilevel"/>
    <w:tmpl w:val="10F29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B5695"/>
    <w:multiLevelType w:val="hybridMultilevel"/>
    <w:tmpl w:val="692076FA"/>
    <w:lvl w:ilvl="0" w:tplc="2BB04A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19"/>
  </w:num>
  <w:num w:numId="23">
    <w:abstractNumId w:val="14"/>
  </w:num>
  <w:num w:numId="24">
    <w:abstractNumId w:val="17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25"/>
  </w:num>
  <w:num w:numId="32">
    <w:abstractNumId w:val="16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62951"/>
    <w:rsid w:val="000861A6"/>
    <w:rsid w:val="0009703F"/>
    <w:rsid w:val="000D7FD3"/>
    <w:rsid w:val="000E7E7B"/>
    <w:rsid w:val="000F3BA2"/>
    <w:rsid w:val="00103F8C"/>
    <w:rsid w:val="001175BF"/>
    <w:rsid w:val="00130923"/>
    <w:rsid w:val="00130E65"/>
    <w:rsid w:val="00132B66"/>
    <w:rsid w:val="001414F3"/>
    <w:rsid w:val="001425CE"/>
    <w:rsid w:val="00143FCD"/>
    <w:rsid w:val="00152D18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53321"/>
    <w:rsid w:val="0026793C"/>
    <w:rsid w:val="002758D7"/>
    <w:rsid w:val="00276954"/>
    <w:rsid w:val="00277E9D"/>
    <w:rsid w:val="00280A8D"/>
    <w:rsid w:val="002822BD"/>
    <w:rsid w:val="002A11FB"/>
    <w:rsid w:val="002B06E6"/>
    <w:rsid w:val="002C3AA1"/>
    <w:rsid w:val="002D271F"/>
    <w:rsid w:val="002D6386"/>
    <w:rsid w:val="002D7D13"/>
    <w:rsid w:val="002F1999"/>
    <w:rsid w:val="002F4AC5"/>
    <w:rsid w:val="00303892"/>
    <w:rsid w:val="00305B35"/>
    <w:rsid w:val="003155A7"/>
    <w:rsid w:val="003155A8"/>
    <w:rsid w:val="003166C5"/>
    <w:rsid w:val="003242B9"/>
    <w:rsid w:val="00324445"/>
    <w:rsid w:val="0034671D"/>
    <w:rsid w:val="003678B4"/>
    <w:rsid w:val="003753C7"/>
    <w:rsid w:val="00376582"/>
    <w:rsid w:val="0038467B"/>
    <w:rsid w:val="00395311"/>
    <w:rsid w:val="003979FC"/>
    <w:rsid w:val="003A5366"/>
    <w:rsid w:val="003B0020"/>
    <w:rsid w:val="003B3532"/>
    <w:rsid w:val="003B5CC3"/>
    <w:rsid w:val="003D1754"/>
    <w:rsid w:val="003D67FC"/>
    <w:rsid w:val="004010B4"/>
    <w:rsid w:val="00406E5A"/>
    <w:rsid w:val="00412613"/>
    <w:rsid w:val="00412A34"/>
    <w:rsid w:val="0041715E"/>
    <w:rsid w:val="0042619D"/>
    <w:rsid w:val="00443110"/>
    <w:rsid w:val="004552F2"/>
    <w:rsid w:val="00455B34"/>
    <w:rsid w:val="0047431D"/>
    <w:rsid w:val="00481F02"/>
    <w:rsid w:val="00483003"/>
    <w:rsid w:val="0048762C"/>
    <w:rsid w:val="004B256F"/>
    <w:rsid w:val="004F15A7"/>
    <w:rsid w:val="005020BA"/>
    <w:rsid w:val="005113B6"/>
    <w:rsid w:val="00520CFC"/>
    <w:rsid w:val="00531817"/>
    <w:rsid w:val="00560CA0"/>
    <w:rsid w:val="005624F3"/>
    <w:rsid w:val="00580A3C"/>
    <w:rsid w:val="005811EF"/>
    <w:rsid w:val="00585156"/>
    <w:rsid w:val="005A57A0"/>
    <w:rsid w:val="005B0878"/>
    <w:rsid w:val="005B66CA"/>
    <w:rsid w:val="005C15C0"/>
    <w:rsid w:val="005E2250"/>
    <w:rsid w:val="005E4165"/>
    <w:rsid w:val="00610654"/>
    <w:rsid w:val="0062410D"/>
    <w:rsid w:val="006318B9"/>
    <w:rsid w:val="0067026C"/>
    <w:rsid w:val="0069688F"/>
    <w:rsid w:val="006C2B2F"/>
    <w:rsid w:val="006E2D49"/>
    <w:rsid w:val="006F3617"/>
    <w:rsid w:val="00712BE3"/>
    <w:rsid w:val="007468FC"/>
    <w:rsid w:val="00782F1B"/>
    <w:rsid w:val="00792CA3"/>
    <w:rsid w:val="007B2FDD"/>
    <w:rsid w:val="007C273F"/>
    <w:rsid w:val="007D5524"/>
    <w:rsid w:val="007D58FB"/>
    <w:rsid w:val="007E0574"/>
    <w:rsid w:val="008163BB"/>
    <w:rsid w:val="008272D2"/>
    <w:rsid w:val="00832FB2"/>
    <w:rsid w:val="0083468A"/>
    <w:rsid w:val="00842D43"/>
    <w:rsid w:val="00845040"/>
    <w:rsid w:val="00856D1C"/>
    <w:rsid w:val="00876AC0"/>
    <w:rsid w:val="00883E27"/>
    <w:rsid w:val="008E773B"/>
    <w:rsid w:val="00903408"/>
    <w:rsid w:val="00905AD9"/>
    <w:rsid w:val="009116EA"/>
    <w:rsid w:val="00924015"/>
    <w:rsid w:val="00931E30"/>
    <w:rsid w:val="00933671"/>
    <w:rsid w:val="0093632B"/>
    <w:rsid w:val="00971D09"/>
    <w:rsid w:val="00972BF7"/>
    <w:rsid w:val="00972DD5"/>
    <w:rsid w:val="00984879"/>
    <w:rsid w:val="00985632"/>
    <w:rsid w:val="00991B63"/>
    <w:rsid w:val="00995C2F"/>
    <w:rsid w:val="009B2428"/>
    <w:rsid w:val="009B5CB7"/>
    <w:rsid w:val="009C0EA3"/>
    <w:rsid w:val="009D3C4D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369A"/>
    <w:rsid w:val="00AD5D0A"/>
    <w:rsid w:val="00AF1737"/>
    <w:rsid w:val="00B003E6"/>
    <w:rsid w:val="00B00D12"/>
    <w:rsid w:val="00B2722A"/>
    <w:rsid w:val="00B4243F"/>
    <w:rsid w:val="00B4447B"/>
    <w:rsid w:val="00B60E3A"/>
    <w:rsid w:val="00B618BA"/>
    <w:rsid w:val="00B62997"/>
    <w:rsid w:val="00B82137"/>
    <w:rsid w:val="00B95503"/>
    <w:rsid w:val="00BA282D"/>
    <w:rsid w:val="00BA4D57"/>
    <w:rsid w:val="00BB6260"/>
    <w:rsid w:val="00BE4F09"/>
    <w:rsid w:val="00BF409E"/>
    <w:rsid w:val="00BF6463"/>
    <w:rsid w:val="00C03C81"/>
    <w:rsid w:val="00C05E74"/>
    <w:rsid w:val="00C10C19"/>
    <w:rsid w:val="00C143B8"/>
    <w:rsid w:val="00C17D02"/>
    <w:rsid w:val="00C33682"/>
    <w:rsid w:val="00C448C8"/>
    <w:rsid w:val="00C5649C"/>
    <w:rsid w:val="00C66021"/>
    <w:rsid w:val="00C75486"/>
    <w:rsid w:val="00C8202C"/>
    <w:rsid w:val="00C90B7A"/>
    <w:rsid w:val="00C91576"/>
    <w:rsid w:val="00C92A5B"/>
    <w:rsid w:val="00CA46EC"/>
    <w:rsid w:val="00CA7C7F"/>
    <w:rsid w:val="00CB6EC3"/>
    <w:rsid w:val="00CE2AA2"/>
    <w:rsid w:val="00D05B29"/>
    <w:rsid w:val="00D12BEB"/>
    <w:rsid w:val="00D138D9"/>
    <w:rsid w:val="00D1394D"/>
    <w:rsid w:val="00D27C2D"/>
    <w:rsid w:val="00D47740"/>
    <w:rsid w:val="00D51B3A"/>
    <w:rsid w:val="00D812B9"/>
    <w:rsid w:val="00D903FD"/>
    <w:rsid w:val="00D94B86"/>
    <w:rsid w:val="00D94BC5"/>
    <w:rsid w:val="00D96C08"/>
    <w:rsid w:val="00DC3052"/>
    <w:rsid w:val="00DD022D"/>
    <w:rsid w:val="00DE5F75"/>
    <w:rsid w:val="00DF46C4"/>
    <w:rsid w:val="00DF4CA3"/>
    <w:rsid w:val="00E013A3"/>
    <w:rsid w:val="00E02515"/>
    <w:rsid w:val="00E12873"/>
    <w:rsid w:val="00E15C96"/>
    <w:rsid w:val="00E1604B"/>
    <w:rsid w:val="00E2102F"/>
    <w:rsid w:val="00E56B32"/>
    <w:rsid w:val="00E57080"/>
    <w:rsid w:val="00E70E40"/>
    <w:rsid w:val="00E758B8"/>
    <w:rsid w:val="00E75A27"/>
    <w:rsid w:val="00E763A6"/>
    <w:rsid w:val="00E84307"/>
    <w:rsid w:val="00EC78E7"/>
    <w:rsid w:val="00ED43D2"/>
    <w:rsid w:val="00EE3B8C"/>
    <w:rsid w:val="00EF116C"/>
    <w:rsid w:val="00EF25D6"/>
    <w:rsid w:val="00EF4A38"/>
    <w:rsid w:val="00EF5845"/>
    <w:rsid w:val="00F11B8F"/>
    <w:rsid w:val="00F21BBD"/>
    <w:rsid w:val="00F3047B"/>
    <w:rsid w:val="00F379D0"/>
    <w:rsid w:val="00F47193"/>
    <w:rsid w:val="00F501B4"/>
    <w:rsid w:val="00F74011"/>
    <w:rsid w:val="00F76175"/>
    <w:rsid w:val="00F80CFC"/>
    <w:rsid w:val="00F80DCB"/>
    <w:rsid w:val="00F95685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25CE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dgetostudy.com.au/" TargetMode="External"/><Relationship Id="rId18" Type="http://schemas.openxmlformats.org/officeDocument/2006/relationships/hyperlink" Target="https://cms.qut.edu.au/__data/assets/pdf_file/0013/71113/qut-blueprin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qut.edu.au/about/equity/widening-participation" TargetMode="External"/><Relationship Id="rId17" Type="http://schemas.openxmlformats.org/officeDocument/2006/relationships/hyperlink" Target="https://qutvirtual4.qut.edu.au/group/staff/teaching/student-success-and-retention/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ut.edu.au/study/fees-and-scholarships/scholarships-and-prizes/equity-scholarships-sche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qutvirtual4.qut.edu.au/group/staff/teaching/student-success-and-retention/servic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tvirtual4.qut.edu.au/group/staff/student-support/enabling-student-success/progress-and-outrea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  <ds:schemaRef ds:uri="c5a0bbd5-585e-4472-9791-5df67fe41a9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59647-8627-499A-9ECE-3507A241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D2904F6B.dotm</Template>
  <TotalTime>18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Mary Kelly</cp:lastModifiedBy>
  <cp:revision>6</cp:revision>
  <cp:lastPrinted>2018-02-26T05:39:00Z</cp:lastPrinted>
  <dcterms:created xsi:type="dcterms:W3CDTF">2019-03-19T23:45:00Z</dcterms:created>
  <dcterms:modified xsi:type="dcterms:W3CDTF">2019-03-25T03:53:00Z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