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62E1B" w14:textId="77777777" w:rsidR="00D30DFC" w:rsidRPr="00AF5989" w:rsidRDefault="00D30DFC" w:rsidP="000F2971">
      <w:pPr>
        <w:pStyle w:val="Heading1"/>
        <w:jc w:val="right"/>
        <w:rPr>
          <w:color w:val="auto"/>
          <w:sz w:val="21"/>
          <w:szCs w:val="21"/>
        </w:rPr>
      </w:pPr>
      <w:r w:rsidRPr="00AF5989">
        <w:rPr>
          <w:color w:val="auto"/>
          <w:sz w:val="21"/>
          <w:szCs w:val="21"/>
        </w:rPr>
        <w:t>Appendix A</w:t>
      </w:r>
    </w:p>
    <w:p w14:paraId="37A3B13A" w14:textId="77777777" w:rsidR="00D30DFC" w:rsidRPr="00AF5989" w:rsidRDefault="00D30DFC" w:rsidP="000F2971">
      <w:pPr>
        <w:pStyle w:val="Heading1"/>
        <w:rPr>
          <w:rFonts w:asciiTheme="minorHAnsi" w:hAnsiTheme="minorHAnsi"/>
          <w:sz w:val="21"/>
          <w:szCs w:val="21"/>
        </w:rPr>
      </w:pPr>
      <w:r w:rsidRPr="00AF5989">
        <w:rPr>
          <w:rFonts w:asciiTheme="minorHAnsi" w:hAnsiTheme="minorHAnsi"/>
          <w:sz w:val="21"/>
          <w:szCs w:val="21"/>
        </w:rPr>
        <w:t>ACCESS AND PARTICIPATION PLAN 201</w:t>
      </w:r>
      <w:r w:rsidR="00CE0861" w:rsidRPr="00AF5989">
        <w:rPr>
          <w:rFonts w:asciiTheme="minorHAnsi" w:hAnsiTheme="minorHAnsi"/>
          <w:sz w:val="21"/>
          <w:szCs w:val="21"/>
        </w:rPr>
        <w:t>9</w:t>
      </w:r>
    </w:p>
    <w:p w14:paraId="1DD2DBCF" w14:textId="77777777" w:rsidR="00D30DFC" w:rsidRPr="00AF5989" w:rsidRDefault="00D30DFC" w:rsidP="000F2971">
      <w:pPr>
        <w:pStyle w:val="Heading2"/>
        <w:spacing w:line="240" w:lineRule="auto"/>
        <w:contextualSpacing/>
        <w:rPr>
          <w:rFonts w:asciiTheme="minorHAnsi" w:hAnsiTheme="minorHAnsi"/>
          <w:sz w:val="21"/>
          <w:szCs w:val="21"/>
        </w:rPr>
      </w:pPr>
      <w:r w:rsidRPr="00AF5989">
        <w:rPr>
          <w:rFonts w:asciiTheme="minorHAnsi" w:hAnsiTheme="minorHAnsi"/>
          <w:sz w:val="21"/>
          <w:szCs w:val="21"/>
        </w:rPr>
        <w:t xml:space="preserve">La Trobe University </w:t>
      </w:r>
    </w:p>
    <w:p w14:paraId="3D475098" w14:textId="77777777" w:rsidR="00D30DFC" w:rsidRPr="00AF5989" w:rsidRDefault="00D30DFC" w:rsidP="000F2971">
      <w:pPr>
        <w:spacing w:after="0" w:line="240" w:lineRule="auto"/>
        <w:contextualSpacing/>
        <w:rPr>
          <w:rFonts w:cstheme="minorHAnsi"/>
          <w:sz w:val="21"/>
          <w:szCs w:val="21"/>
        </w:rPr>
      </w:pPr>
    </w:p>
    <w:p w14:paraId="73EB9A20" w14:textId="2C5CF498" w:rsidR="00D30DFC" w:rsidRPr="00AF5989" w:rsidRDefault="00D30DFC" w:rsidP="000F2971">
      <w:pPr>
        <w:pStyle w:val="ListNumber"/>
        <w:numPr>
          <w:ilvl w:val="0"/>
          <w:numId w:val="2"/>
        </w:numPr>
        <w:spacing w:after="240" w:line="240" w:lineRule="auto"/>
        <w:ind w:left="357" w:hanging="357"/>
        <w:rPr>
          <w:sz w:val="21"/>
          <w:szCs w:val="21"/>
        </w:rPr>
      </w:pPr>
      <w:r w:rsidRPr="00AF5989">
        <w:rPr>
          <w:b/>
          <w:sz w:val="21"/>
          <w:szCs w:val="21"/>
        </w:rPr>
        <w:t>Equity outcomes and strategies</w:t>
      </w:r>
      <w:r w:rsidRPr="00AF5989">
        <w:rPr>
          <w:sz w:val="21"/>
          <w:szCs w:val="21"/>
        </w:rPr>
        <w:t xml:space="preserve">: for improving outcomes </w:t>
      </w:r>
      <w:r w:rsidR="00352891" w:rsidRPr="00AF5989">
        <w:rPr>
          <w:sz w:val="21"/>
          <w:szCs w:val="21"/>
        </w:rPr>
        <w:t xml:space="preserve">of </w:t>
      </w:r>
      <w:r w:rsidRPr="00AF5989">
        <w:rPr>
          <w:sz w:val="21"/>
          <w:szCs w:val="21"/>
        </w:rPr>
        <w:t>people from a low SES background.</w:t>
      </w:r>
    </w:p>
    <w:p w14:paraId="3084C5B2" w14:textId="77777777" w:rsidR="00D30DFC" w:rsidRPr="00AF5989" w:rsidRDefault="00D30DFC" w:rsidP="000F2971">
      <w:pPr>
        <w:pStyle w:val="ListNumber"/>
        <w:numPr>
          <w:ilvl w:val="0"/>
          <w:numId w:val="0"/>
        </w:numPr>
        <w:spacing w:after="0" w:line="240" w:lineRule="auto"/>
        <w:ind w:left="360" w:hanging="360"/>
        <w:rPr>
          <w:rFonts w:cstheme="minorHAnsi"/>
          <w:sz w:val="21"/>
          <w:szCs w:val="21"/>
        </w:rPr>
      </w:pPr>
    </w:p>
    <w:p w14:paraId="70A1121B" w14:textId="133BD34C" w:rsidR="00D30DFC" w:rsidRPr="00AF5989" w:rsidRDefault="00D30DFC" w:rsidP="000F2971">
      <w:pPr>
        <w:pStyle w:val="ListNumber"/>
        <w:numPr>
          <w:ilvl w:val="0"/>
          <w:numId w:val="0"/>
        </w:numPr>
        <w:spacing w:after="0" w:line="240" w:lineRule="auto"/>
        <w:ind w:left="360" w:hanging="360"/>
        <w:rPr>
          <w:rFonts w:cstheme="minorHAnsi"/>
          <w:sz w:val="21"/>
          <w:szCs w:val="21"/>
        </w:rPr>
      </w:pPr>
      <w:r w:rsidRPr="00AF5989">
        <w:rPr>
          <w:rFonts w:cstheme="minorHAnsi"/>
          <w:sz w:val="21"/>
          <w:szCs w:val="21"/>
        </w:rPr>
        <w:t xml:space="preserve">a) Outcomes </w:t>
      </w:r>
      <w:r w:rsidRPr="00AF5989">
        <w:rPr>
          <w:sz w:val="21"/>
          <w:szCs w:val="21"/>
        </w:rPr>
        <w:t>for people from low SES backgrounds</w:t>
      </w:r>
      <w:r w:rsidR="00433395" w:rsidRPr="00AF5989">
        <w:rPr>
          <w:sz w:val="21"/>
          <w:szCs w:val="21"/>
        </w:rPr>
        <w:t>:</w:t>
      </w:r>
    </w:p>
    <w:p w14:paraId="6E408AD8" w14:textId="77777777" w:rsidR="00D30DFC" w:rsidRPr="00AF5989" w:rsidRDefault="00D30DFC" w:rsidP="000F2971">
      <w:pPr>
        <w:pStyle w:val="ListNumber"/>
        <w:numPr>
          <w:ilvl w:val="0"/>
          <w:numId w:val="0"/>
        </w:numPr>
        <w:spacing w:after="0" w:line="240" w:lineRule="auto"/>
        <w:ind w:left="360" w:hanging="360"/>
        <w:rPr>
          <w:rFonts w:cstheme="minorHAnsi"/>
          <w:sz w:val="21"/>
          <w:szCs w:val="21"/>
        </w:rPr>
      </w:pPr>
    </w:p>
    <w:p w14:paraId="3D1B762E" w14:textId="77777777" w:rsidR="00D30DFC" w:rsidRPr="00AF5989" w:rsidRDefault="00D30DFC" w:rsidP="0005441C">
      <w:pPr>
        <w:pStyle w:val="ListParagraph"/>
        <w:numPr>
          <w:ilvl w:val="0"/>
          <w:numId w:val="5"/>
        </w:numPr>
        <w:spacing w:after="0" w:line="240" w:lineRule="auto"/>
        <w:rPr>
          <w:rFonts w:cstheme="minorHAnsi"/>
          <w:sz w:val="21"/>
          <w:szCs w:val="21"/>
        </w:rPr>
      </w:pPr>
      <w:r w:rsidRPr="00AF5989">
        <w:rPr>
          <w:rFonts w:cstheme="minorHAnsi"/>
          <w:sz w:val="21"/>
          <w:szCs w:val="21"/>
        </w:rPr>
        <w:t xml:space="preserve">Continue to exceed the national average of the participation rate of domestic undergraduate students from low SES backgrounds. </w:t>
      </w:r>
    </w:p>
    <w:p w14:paraId="6191AA56" w14:textId="77777777" w:rsidR="00D30DFC" w:rsidRPr="00AF5989" w:rsidRDefault="00D30DFC" w:rsidP="000F2971">
      <w:pPr>
        <w:spacing w:after="0" w:line="240" w:lineRule="auto"/>
        <w:contextualSpacing/>
        <w:rPr>
          <w:rFonts w:cstheme="minorHAnsi"/>
          <w:sz w:val="21"/>
          <w:szCs w:val="21"/>
        </w:rPr>
      </w:pPr>
    </w:p>
    <w:p w14:paraId="2C40871A" w14:textId="7925B611" w:rsidR="00D30DFC" w:rsidRPr="00AF5989" w:rsidRDefault="00D30DFC" w:rsidP="000F2971">
      <w:pPr>
        <w:pStyle w:val="ListNumber"/>
        <w:numPr>
          <w:ilvl w:val="0"/>
          <w:numId w:val="0"/>
        </w:numPr>
        <w:spacing w:after="0" w:line="240" w:lineRule="auto"/>
        <w:ind w:left="360" w:hanging="360"/>
        <w:rPr>
          <w:sz w:val="21"/>
          <w:szCs w:val="21"/>
        </w:rPr>
      </w:pPr>
      <w:r w:rsidRPr="00AF5989">
        <w:rPr>
          <w:rFonts w:cstheme="minorHAnsi"/>
          <w:sz w:val="21"/>
          <w:szCs w:val="21"/>
        </w:rPr>
        <w:t xml:space="preserve">b) Strategies for </w:t>
      </w:r>
      <w:r w:rsidR="00352891" w:rsidRPr="00AF5989">
        <w:rPr>
          <w:rFonts w:cstheme="minorHAnsi"/>
          <w:sz w:val="21"/>
          <w:szCs w:val="21"/>
        </w:rPr>
        <w:t>developing positive</w:t>
      </w:r>
      <w:r w:rsidRPr="00AF5989">
        <w:rPr>
          <w:rFonts w:cstheme="minorHAnsi"/>
          <w:sz w:val="21"/>
          <w:szCs w:val="21"/>
        </w:rPr>
        <w:t xml:space="preserve"> outcomes for </w:t>
      </w:r>
      <w:r w:rsidRPr="00AF5989">
        <w:rPr>
          <w:sz w:val="21"/>
          <w:szCs w:val="21"/>
        </w:rPr>
        <w:t>people from low SES backgrounds</w:t>
      </w:r>
      <w:r w:rsidR="00433395" w:rsidRPr="00AF5989">
        <w:rPr>
          <w:sz w:val="21"/>
          <w:szCs w:val="21"/>
        </w:rPr>
        <w:t>:</w:t>
      </w:r>
    </w:p>
    <w:p w14:paraId="428BAC77" w14:textId="77777777" w:rsidR="00827176" w:rsidRPr="00AF5989" w:rsidRDefault="00827176" w:rsidP="000F2971">
      <w:pPr>
        <w:pStyle w:val="ListNumber"/>
        <w:numPr>
          <w:ilvl w:val="0"/>
          <w:numId w:val="0"/>
        </w:numPr>
        <w:spacing w:after="0" w:line="240" w:lineRule="auto"/>
        <w:ind w:left="360" w:hanging="360"/>
        <w:rPr>
          <w:rFonts w:cstheme="minorHAnsi"/>
          <w:sz w:val="21"/>
          <w:szCs w:val="21"/>
        </w:rPr>
      </w:pPr>
    </w:p>
    <w:p w14:paraId="036417AB" w14:textId="40F72830" w:rsidR="00D30DFC" w:rsidRPr="00AF5989" w:rsidRDefault="00D30DFC" w:rsidP="000F2971">
      <w:pPr>
        <w:pStyle w:val="ListParagraph"/>
        <w:numPr>
          <w:ilvl w:val="0"/>
          <w:numId w:val="3"/>
        </w:numPr>
        <w:spacing w:after="0" w:line="240" w:lineRule="auto"/>
        <w:rPr>
          <w:rFonts w:cstheme="minorHAnsi"/>
          <w:sz w:val="21"/>
          <w:szCs w:val="21"/>
        </w:rPr>
      </w:pPr>
      <w:r w:rsidRPr="00AF5989">
        <w:rPr>
          <w:rFonts w:cs="Calibri"/>
          <w:sz w:val="21"/>
          <w:szCs w:val="21"/>
        </w:rPr>
        <w:t>Increase participation and achievement of under-represented students through equity scholarships targeted to students from low SES backgrounds</w:t>
      </w:r>
      <w:r w:rsidR="00047A4E" w:rsidRPr="00AF5989">
        <w:rPr>
          <w:rFonts w:cs="Calibri"/>
          <w:sz w:val="21"/>
          <w:szCs w:val="21"/>
        </w:rPr>
        <w:t>;</w:t>
      </w:r>
    </w:p>
    <w:p w14:paraId="31ECA4B5" w14:textId="64CD9B24" w:rsidR="00D30DFC" w:rsidRPr="00AF5989" w:rsidRDefault="00D30DFC" w:rsidP="000F2971">
      <w:pPr>
        <w:pStyle w:val="ListParagraph"/>
        <w:numPr>
          <w:ilvl w:val="0"/>
          <w:numId w:val="3"/>
        </w:numPr>
        <w:spacing w:after="0" w:line="240" w:lineRule="auto"/>
        <w:rPr>
          <w:rFonts w:cs="Calibri"/>
          <w:sz w:val="21"/>
          <w:szCs w:val="21"/>
        </w:rPr>
      </w:pPr>
      <w:r w:rsidRPr="00AF5989">
        <w:rPr>
          <w:rFonts w:cs="Calibri"/>
          <w:sz w:val="21"/>
          <w:szCs w:val="21"/>
        </w:rPr>
        <w:t>Maintain the University’s outreach programs</w:t>
      </w:r>
      <w:r w:rsidR="00352891" w:rsidRPr="00AF5989">
        <w:rPr>
          <w:rFonts w:cs="Calibri"/>
          <w:sz w:val="21"/>
          <w:szCs w:val="21"/>
        </w:rPr>
        <w:t>, including the</w:t>
      </w:r>
      <w:r w:rsidRPr="00AF5989">
        <w:rPr>
          <w:rFonts w:cs="Calibri"/>
          <w:sz w:val="21"/>
          <w:szCs w:val="21"/>
        </w:rPr>
        <w:t xml:space="preserve"> School Partnerships Program</w:t>
      </w:r>
      <w:r w:rsidR="00047A4E" w:rsidRPr="00AF5989">
        <w:rPr>
          <w:rFonts w:cs="Calibri"/>
          <w:sz w:val="21"/>
          <w:szCs w:val="21"/>
        </w:rPr>
        <w:t>;</w:t>
      </w:r>
    </w:p>
    <w:p w14:paraId="5E778653" w14:textId="3EC5AEE3" w:rsidR="00D30DFC" w:rsidRPr="00AF5989" w:rsidRDefault="00D30DFC" w:rsidP="000F2971">
      <w:pPr>
        <w:pStyle w:val="ListParagraph"/>
        <w:numPr>
          <w:ilvl w:val="0"/>
          <w:numId w:val="3"/>
        </w:numPr>
        <w:spacing w:after="0" w:line="240" w:lineRule="auto"/>
        <w:rPr>
          <w:rFonts w:cs="Calibri"/>
          <w:sz w:val="21"/>
          <w:szCs w:val="21"/>
        </w:rPr>
      </w:pPr>
      <w:r w:rsidRPr="00AF5989">
        <w:rPr>
          <w:rFonts w:cs="Calibri"/>
          <w:sz w:val="21"/>
          <w:szCs w:val="21"/>
        </w:rPr>
        <w:t xml:space="preserve">Maintain and enhance the </w:t>
      </w:r>
      <w:r w:rsidR="002C6169" w:rsidRPr="00AF5989">
        <w:rPr>
          <w:rFonts w:cs="Calibri"/>
          <w:sz w:val="21"/>
          <w:szCs w:val="21"/>
        </w:rPr>
        <w:t>U</w:t>
      </w:r>
      <w:r w:rsidRPr="00AF5989">
        <w:rPr>
          <w:rFonts w:cs="Calibri"/>
          <w:sz w:val="21"/>
          <w:szCs w:val="21"/>
        </w:rPr>
        <w:t>niversity-wide approach to peer mentoring and academic advising</w:t>
      </w:r>
      <w:r w:rsidR="00047A4E" w:rsidRPr="00AF5989">
        <w:rPr>
          <w:rFonts w:cs="Calibri"/>
          <w:sz w:val="21"/>
          <w:szCs w:val="21"/>
        </w:rPr>
        <w:t>;</w:t>
      </w:r>
    </w:p>
    <w:p w14:paraId="18F5D1D3" w14:textId="40D30924" w:rsidR="00D30DFC" w:rsidRPr="00AF5989" w:rsidRDefault="00D30DFC" w:rsidP="000F2971">
      <w:pPr>
        <w:pStyle w:val="ListParagraph"/>
        <w:numPr>
          <w:ilvl w:val="0"/>
          <w:numId w:val="3"/>
        </w:numPr>
        <w:spacing w:after="0" w:line="240" w:lineRule="auto"/>
        <w:rPr>
          <w:rFonts w:cs="Calibri"/>
          <w:sz w:val="21"/>
          <w:szCs w:val="21"/>
        </w:rPr>
      </w:pPr>
      <w:r w:rsidRPr="00AF5989">
        <w:rPr>
          <w:rFonts w:cs="Calibri"/>
          <w:sz w:val="21"/>
          <w:szCs w:val="21"/>
        </w:rPr>
        <w:t xml:space="preserve">Ensure that equity is embedded within La Trobe </w:t>
      </w:r>
      <w:r w:rsidR="00962A40" w:rsidRPr="00AF5989">
        <w:rPr>
          <w:rFonts w:cs="Calibri"/>
          <w:sz w:val="21"/>
          <w:szCs w:val="21"/>
        </w:rPr>
        <w:t>curricula</w:t>
      </w:r>
      <w:r w:rsidRPr="00AF5989">
        <w:rPr>
          <w:rFonts w:cs="Calibri"/>
          <w:sz w:val="21"/>
          <w:szCs w:val="21"/>
        </w:rPr>
        <w:t xml:space="preserve">, including </w:t>
      </w:r>
      <w:r w:rsidR="00962A40" w:rsidRPr="00AF5989">
        <w:rPr>
          <w:rFonts w:cs="Calibri"/>
          <w:sz w:val="21"/>
          <w:szCs w:val="21"/>
        </w:rPr>
        <w:t xml:space="preserve">through the mandatory </w:t>
      </w:r>
      <w:proofErr w:type="spellStart"/>
      <w:r w:rsidR="00962A40" w:rsidRPr="00AF5989">
        <w:rPr>
          <w:rFonts w:cs="Calibri"/>
          <w:sz w:val="21"/>
          <w:szCs w:val="21"/>
        </w:rPr>
        <w:t>Wominjeka</w:t>
      </w:r>
      <w:proofErr w:type="spellEnd"/>
      <w:r w:rsidR="00962A40" w:rsidRPr="00AF5989">
        <w:rPr>
          <w:rFonts w:cs="Calibri"/>
          <w:sz w:val="21"/>
          <w:szCs w:val="21"/>
        </w:rPr>
        <w:t xml:space="preserve"> module exploring Indigenous cultures</w:t>
      </w:r>
      <w:r w:rsidR="00047A4E" w:rsidRPr="00AF5989">
        <w:rPr>
          <w:rFonts w:cs="Calibri"/>
          <w:sz w:val="21"/>
          <w:szCs w:val="21"/>
        </w:rPr>
        <w:t>;</w:t>
      </w:r>
    </w:p>
    <w:p w14:paraId="6CDE1BB8" w14:textId="7B127946" w:rsidR="00962A40" w:rsidRPr="00AF5989" w:rsidRDefault="00962A40" w:rsidP="000F2971">
      <w:pPr>
        <w:pStyle w:val="ListParagraph"/>
        <w:numPr>
          <w:ilvl w:val="0"/>
          <w:numId w:val="3"/>
        </w:numPr>
        <w:spacing w:after="0" w:line="240" w:lineRule="auto"/>
        <w:rPr>
          <w:rFonts w:cs="Calibri"/>
          <w:sz w:val="21"/>
          <w:szCs w:val="21"/>
        </w:rPr>
      </w:pPr>
      <w:r w:rsidRPr="00AF5989">
        <w:rPr>
          <w:rFonts w:cs="Calibri"/>
          <w:sz w:val="21"/>
          <w:szCs w:val="21"/>
        </w:rPr>
        <w:t>Ensure that equity is embedded within co-curricular and extra-curricular activities, including low SES bursaries for outbound mobility and employability</w:t>
      </w:r>
      <w:r w:rsidR="00047A4E" w:rsidRPr="00AF5989">
        <w:rPr>
          <w:rFonts w:cs="Calibri"/>
          <w:sz w:val="21"/>
          <w:szCs w:val="21"/>
        </w:rPr>
        <w:t>;</w:t>
      </w:r>
      <w:r w:rsidR="002C6169" w:rsidRPr="00AF5989">
        <w:rPr>
          <w:rFonts w:cs="Calibri"/>
          <w:sz w:val="21"/>
          <w:szCs w:val="21"/>
        </w:rPr>
        <w:t xml:space="preserve"> </w:t>
      </w:r>
    </w:p>
    <w:p w14:paraId="06BECBE0" w14:textId="0EC37269" w:rsidR="00962A40" w:rsidRPr="00AF5989" w:rsidRDefault="00962A40" w:rsidP="000F2971">
      <w:pPr>
        <w:pStyle w:val="ListParagraph"/>
        <w:numPr>
          <w:ilvl w:val="0"/>
          <w:numId w:val="3"/>
        </w:numPr>
        <w:spacing w:after="0" w:line="240" w:lineRule="auto"/>
        <w:rPr>
          <w:rFonts w:cs="Calibri"/>
          <w:sz w:val="21"/>
          <w:szCs w:val="21"/>
        </w:rPr>
      </w:pPr>
      <w:r w:rsidRPr="00AF5989">
        <w:rPr>
          <w:rFonts w:cs="Calibri"/>
          <w:sz w:val="21"/>
          <w:szCs w:val="21"/>
        </w:rPr>
        <w:t>Provide targeted scholarships and bursaries to low SES students, including to care leavers and students from refugee backgrounds</w:t>
      </w:r>
      <w:r w:rsidR="00047A4E" w:rsidRPr="00AF5989">
        <w:rPr>
          <w:rFonts w:cs="Calibri"/>
          <w:sz w:val="21"/>
          <w:szCs w:val="21"/>
        </w:rPr>
        <w:t>;</w:t>
      </w:r>
      <w:r w:rsidRPr="00AF5989">
        <w:rPr>
          <w:rFonts w:cs="Calibri"/>
          <w:sz w:val="21"/>
          <w:szCs w:val="21"/>
        </w:rPr>
        <w:t xml:space="preserve">   </w:t>
      </w:r>
    </w:p>
    <w:p w14:paraId="297F5BE7" w14:textId="4B27DEFB" w:rsidR="00D30DFC" w:rsidRPr="00AF5989" w:rsidRDefault="00D30DFC" w:rsidP="000F2971">
      <w:pPr>
        <w:pStyle w:val="ListParagraph"/>
        <w:numPr>
          <w:ilvl w:val="0"/>
          <w:numId w:val="3"/>
        </w:numPr>
        <w:spacing w:after="0" w:line="240" w:lineRule="auto"/>
        <w:rPr>
          <w:rFonts w:cs="Calibri"/>
          <w:sz w:val="21"/>
          <w:szCs w:val="21"/>
        </w:rPr>
      </w:pPr>
      <w:r w:rsidRPr="00AF5989">
        <w:rPr>
          <w:rFonts w:cs="Calibri"/>
          <w:sz w:val="21"/>
          <w:szCs w:val="21"/>
        </w:rPr>
        <w:t xml:space="preserve">Continue to raise participation through expansion of alternative entry pathways, including the </w:t>
      </w:r>
      <w:r w:rsidR="004679C7" w:rsidRPr="00AF5989">
        <w:rPr>
          <w:rFonts w:cs="Calibri"/>
          <w:sz w:val="21"/>
          <w:szCs w:val="21"/>
        </w:rPr>
        <w:t>‘</w:t>
      </w:r>
      <w:r w:rsidR="00962A40" w:rsidRPr="00AF5989">
        <w:rPr>
          <w:rFonts w:cs="Calibri"/>
          <w:sz w:val="21"/>
          <w:szCs w:val="21"/>
        </w:rPr>
        <w:t>Pathways’</w:t>
      </w:r>
      <w:r w:rsidRPr="00AF5989">
        <w:rPr>
          <w:rFonts w:cs="Calibri"/>
          <w:sz w:val="21"/>
          <w:szCs w:val="21"/>
        </w:rPr>
        <w:t xml:space="preserve"> program</w:t>
      </w:r>
      <w:r w:rsidR="00962A40" w:rsidRPr="00AF5989">
        <w:rPr>
          <w:rFonts w:cs="Calibri"/>
          <w:sz w:val="21"/>
          <w:szCs w:val="21"/>
        </w:rPr>
        <w:t xml:space="preserve"> on regional campuses</w:t>
      </w:r>
      <w:r w:rsidRPr="00AF5989">
        <w:rPr>
          <w:rFonts w:cs="Calibri"/>
          <w:sz w:val="21"/>
          <w:szCs w:val="21"/>
        </w:rPr>
        <w:t>.</w:t>
      </w:r>
    </w:p>
    <w:p w14:paraId="15F57500" w14:textId="77777777" w:rsidR="00D30DFC" w:rsidRPr="00AF5989" w:rsidRDefault="00D30DFC" w:rsidP="000F2971">
      <w:pPr>
        <w:spacing w:after="0" w:line="240" w:lineRule="auto"/>
        <w:contextualSpacing/>
        <w:rPr>
          <w:rFonts w:cs="Calibri"/>
          <w:color w:val="000000"/>
          <w:sz w:val="21"/>
          <w:szCs w:val="21"/>
        </w:rPr>
      </w:pPr>
    </w:p>
    <w:p w14:paraId="049650CD" w14:textId="3BB33800" w:rsidR="00D30DFC" w:rsidRPr="00AF5989" w:rsidRDefault="00D30DFC" w:rsidP="000F2971">
      <w:pPr>
        <w:pStyle w:val="ListNumber"/>
        <w:numPr>
          <w:ilvl w:val="0"/>
          <w:numId w:val="2"/>
        </w:numPr>
        <w:spacing w:after="240" w:line="240" w:lineRule="auto"/>
        <w:rPr>
          <w:sz w:val="21"/>
          <w:szCs w:val="21"/>
        </w:rPr>
      </w:pPr>
      <w:r w:rsidRPr="00AF5989">
        <w:rPr>
          <w:b/>
          <w:sz w:val="21"/>
          <w:szCs w:val="21"/>
        </w:rPr>
        <w:t>Key activities</w:t>
      </w:r>
      <w:r w:rsidRPr="00AF5989">
        <w:rPr>
          <w:sz w:val="21"/>
          <w:szCs w:val="21"/>
        </w:rPr>
        <w:t>: which will deliver an increase in the access, participation</w:t>
      </w:r>
      <w:r w:rsidR="00797DFA" w:rsidRPr="00AF5989">
        <w:rPr>
          <w:sz w:val="21"/>
          <w:szCs w:val="21"/>
        </w:rPr>
        <w:t>,</w:t>
      </w:r>
      <w:r w:rsidRPr="00AF5989">
        <w:rPr>
          <w:sz w:val="21"/>
          <w:szCs w:val="21"/>
        </w:rPr>
        <w:t xml:space="preserve"> and success of people from a low SES background.</w:t>
      </w:r>
    </w:p>
    <w:p w14:paraId="15A68D1C" w14:textId="77777777" w:rsidR="00D30DFC" w:rsidRPr="00AF5989" w:rsidRDefault="00D30DFC" w:rsidP="000F2971">
      <w:pPr>
        <w:pStyle w:val="NormalWeb"/>
        <w:contextualSpacing/>
        <w:rPr>
          <w:rFonts w:asciiTheme="minorHAnsi" w:eastAsiaTheme="minorEastAsia" w:hAnsiTheme="minorHAnsi"/>
          <w:sz w:val="21"/>
          <w:szCs w:val="21"/>
          <w:lang w:val="en-GB" w:eastAsia="en-US"/>
        </w:rPr>
      </w:pPr>
      <w:r w:rsidRPr="00AF5989">
        <w:rPr>
          <w:rFonts w:asciiTheme="minorHAnsi" w:eastAsiaTheme="minorEastAsia" w:hAnsiTheme="minorHAnsi"/>
          <w:sz w:val="21"/>
          <w:szCs w:val="21"/>
          <w:lang w:val="en-GB" w:eastAsia="en-US"/>
        </w:rPr>
        <w:t xml:space="preserve">La Trobe uses HEPPP funding to support major equity initiatives across the University, including: </w:t>
      </w:r>
    </w:p>
    <w:p w14:paraId="31802D56" w14:textId="3E6BBE38" w:rsidR="00D30DFC" w:rsidRPr="00AF5989" w:rsidRDefault="00D30DFC" w:rsidP="00433395">
      <w:pPr>
        <w:pStyle w:val="ListParagraph"/>
        <w:numPr>
          <w:ilvl w:val="0"/>
          <w:numId w:val="6"/>
        </w:numPr>
        <w:spacing w:after="0" w:line="240" w:lineRule="auto"/>
        <w:ind w:left="709" w:hanging="283"/>
        <w:rPr>
          <w:b/>
          <w:i/>
          <w:sz w:val="21"/>
          <w:szCs w:val="21"/>
        </w:rPr>
      </w:pPr>
      <w:r w:rsidRPr="00AF5989">
        <w:rPr>
          <w:b/>
          <w:i/>
          <w:sz w:val="21"/>
          <w:szCs w:val="21"/>
        </w:rPr>
        <w:t>Pre-access (outreach to schools and communities)</w:t>
      </w:r>
    </w:p>
    <w:p w14:paraId="1D57FEA2" w14:textId="733E8975" w:rsidR="00D30DFC" w:rsidRDefault="00D30DFC" w:rsidP="00433395">
      <w:pPr>
        <w:spacing w:after="0" w:line="240" w:lineRule="auto"/>
        <w:ind w:left="709"/>
        <w:contextualSpacing/>
        <w:rPr>
          <w:sz w:val="21"/>
          <w:szCs w:val="21"/>
        </w:rPr>
      </w:pPr>
      <w:r w:rsidRPr="00AF5989">
        <w:rPr>
          <w:rFonts w:cs="Arial"/>
          <w:sz w:val="21"/>
          <w:szCs w:val="21"/>
        </w:rPr>
        <w:t xml:space="preserve">School Partnerships Program: </w:t>
      </w:r>
      <w:r w:rsidR="00F2332D" w:rsidRPr="00AF5989">
        <w:rPr>
          <w:rFonts w:cs="Times New Roman"/>
          <w:sz w:val="21"/>
          <w:szCs w:val="21"/>
          <w:lang w:val="en-GB"/>
        </w:rPr>
        <w:t>Collaborate</w:t>
      </w:r>
      <w:r w:rsidR="00DB0838" w:rsidRPr="00AF5989">
        <w:rPr>
          <w:rFonts w:cs="Times New Roman"/>
          <w:sz w:val="21"/>
          <w:szCs w:val="21"/>
          <w:lang w:val="en-GB"/>
        </w:rPr>
        <w:t>s</w:t>
      </w:r>
      <w:r w:rsidR="00F2332D" w:rsidRPr="00AF5989">
        <w:rPr>
          <w:rFonts w:cs="Times New Roman"/>
          <w:sz w:val="21"/>
          <w:szCs w:val="21"/>
          <w:lang w:val="en-GB"/>
        </w:rPr>
        <w:t xml:space="preserve"> with 39</w:t>
      </w:r>
      <w:r w:rsidRPr="00AF5989">
        <w:rPr>
          <w:rFonts w:cs="Times New Roman"/>
          <w:sz w:val="21"/>
          <w:szCs w:val="21"/>
          <w:lang w:val="en-GB"/>
        </w:rPr>
        <w:t xml:space="preserve"> low SES schools </w:t>
      </w:r>
      <w:r w:rsidR="00F2332D" w:rsidRPr="00AF5989">
        <w:rPr>
          <w:rFonts w:cs="Times New Roman"/>
          <w:sz w:val="21"/>
          <w:szCs w:val="21"/>
          <w:lang w:val="en-GB"/>
        </w:rPr>
        <w:t xml:space="preserve">and </w:t>
      </w:r>
      <w:r w:rsidR="00956346" w:rsidRPr="00AF5989">
        <w:rPr>
          <w:rFonts w:cs="Times New Roman"/>
          <w:sz w:val="21"/>
          <w:szCs w:val="21"/>
          <w:lang w:val="en-GB"/>
        </w:rPr>
        <w:t>two</w:t>
      </w:r>
      <w:r w:rsidR="00F2332D" w:rsidRPr="00AF5989">
        <w:rPr>
          <w:rFonts w:cs="Times New Roman"/>
          <w:sz w:val="21"/>
          <w:szCs w:val="21"/>
          <w:lang w:val="en-GB"/>
        </w:rPr>
        <w:t xml:space="preserve"> Flexible Learning Centres </w:t>
      </w:r>
      <w:r w:rsidRPr="00AF5989">
        <w:rPr>
          <w:rFonts w:cs="Times New Roman"/>
          <w:sz w:val="21"/>
          <w:szCs w:val="21"/>
          <w:lang w:val="en-GB"/>
        </w:rPr>
        <w:t xml:space="preserve">to deliver activities that provide engagement opportunities for students to demystify higher education and build </w:t>
      </w:r>
      <w:r w:rsidR="00C20FD8" w:rsidRPr="00AF5989">
        <w:rPr>
          <w:rFonts w:cs="Times New Roman"/>
          <w:sz w:val="21"/>
          <w:szCs w:val="21"/>
          <w:lang w:val="en-GB"/>
        </w:rPr>
        <w:t xml:space="preserve">academic preparedness and </w:t>
      </w:r>
      <w:r w:rsidRPr="00AF5989">
        <w:rPr>
          <w:rFonts w:cs="Times New Roman"/>
          <w:sz w:val="21"/>
          <w:szCs w:val="21"/>
          <w:lang w:val="en-GB"/>
        </w:rPr>
        <w:t>capability.</w:t>
      </w:r>
      <w:r w:rsidRPr="00AF5989">
        <w:rPr>
          <w:sz w:val="21"/>
          <w:szCs w:val="21"/>
        </w:rPr>
        <w:t xml:space="preserve"> </w:t>
      </w:r>
    </w:p>
    <w:p w14:paraId="412C3222" w14:textId="77777777" w:rsidR="00F34D9E" w:rsidRPr="00AF5989" w:rsidRDefault="00F34D9E" w:rsidP="00433395">
      <w:pPr>
        <w:spacing w:after="0" w:line="240" w:lineRule="auto"/>
        <w:ind w:left="709"/>
        <w:contextualSpacing/>
        <w:rPr>
          <w:rFonts w:cs="Times New Roman"/>
          <w:sz w:val="21"/>
          <w:szCs w:val="21"/>
          <w:lang w:val="en-GB"/>
        </w:rPr>
      </w:pPr>
    </w:p>
    <w:p w14:paraId="53D03DC7" w14:textId="3032E089" w:rsidR="00D30DFC" w:rsidRPr="00AF5989" w:rsidRDefault="00D30DFC" w:rsidP="00433395">
      <w:pPr>
        <w:pStyle w:val="LTU-Body0pt"/>
        <w:ind w:left="709"/>
        <w:contextualSpacing/>
        <w:rPr>
          <w:rFonts w:asciiTheme="minorHAnsi" w:eastAsiaTheme="minorEastAsia" w:hAnsiTheme="minorHAnsi" w:cs="Times New Roman"/>
          <w:color w:val="auto"/>
          <w:sz w:val="21"/>
          <w:szCs w:val="21"/>
          <w:lang w:val="en-GB"/>
        </w:rPr>
      </w:pPr>
      <w:r w:rsidRPr="00AF5989">
        <w:rPr>
          <w:rFonts w:asciiTheme="minorHAnsi" w:eastAsiaTheme="minorEastAsia" w:hAnsiTheme="minorHAnsi" w:cs="Times New Roman"/>
          <w:color w:val="auto"/>
          <w:sz w:val="21"/>
          <w:szCs w:val="21"/>
          <w:lang w:val="en-GB"/>
        </w:rPr>
        <w:t>Science, Health and Engineering (SHE) Outreach programs: Stimulate interest in Science, Technology, Engineering</w:t>
      </w:r>
      <w:r w:rsidR="00AB4FDC" w:rsidRPr="00AF5989">
        <w:rPr>
          <w:rFonts w:asciiTheme="minorHAnsi" w:eastAsiaTheme="minorEastAsia" w:hAnsiTheme="minorHAnsi" w:cs="Times New Roman"/>
          <w:color w:val="auto"/>
          <w:sz w:val="21"/>
          <w:szCs w:val="21"/>
          <w:lang w:val="en-GB"/>
        </w:rPr>
        <w:t>,</w:t>
      </w:r>
      <w:r w:rsidRPr="00AF5989">
        <w:rPr>
          <w:rFonts w:asciiTheme="minorHAnsi" w:eastAsiaTheme="minorEastAsia" w:hAnsiTheme="minorHAnsi" w:cs="Times New Roman"/>
          <w:color w:val="auto"/>
          <w:sz w:val="21"/>
          <w:szCs w:val="21"/>
          <w:lang w:val="en-GB"/>
        </w:rPr>
        <w:t xml:space="preserve"> and </w:t>
      </w:r>
      <w:r w:rsidR="00AB4FDC" w:rsidRPr="00AF5989">
        <w:rPr>
          <w:rFonts w:asciiTheme="minorHAnsi" w:eastAsiaTheme="minorEastAsia" w:hAnsiTheme="minorHAnsi" w:cs="Times New Roman"/>
          <w:color w:val="auto"/>
          <w:sz w:val="21"/>
          <w:szCs w:val="21"/>
          <w:lang w:val="en-GB"/>
        </w:rPr>
        <w:t>Mathematics</w:t>
      </w:r>
      <w:r w:rsidRPr="00AF5989">
        <w:rPr>
          <w:rFonts w:asciiTheme="minorHAnsi" w:eastAsiaTheme="minorEastAsia" w:hAnsiTheme="minorHAnsi" w:cs="Times New Roman"/>
          <w:color w:val="auto"/>
          <w:sz w:val="21"/>
          <w:szCs w:val="21"/>
          <w:lang w:val="en-GB"/>
        </w:rPr>
        <w:t xml:space="preserve"> (STEM) disciplines</w:t>
      </w:r>
      <w:r w:rsidR="004679C7" w:rsidRPr="00AF5989">
        <w:rPr>
          <w:rFonts w:asciiTheme="minorHAnsi" w:eastAsiaTheme="minorEastAsia" w:hAnsiTheme="minorHAnsi" w:cs="Times New Roman"/>
          <w:color w:val="auto"/>
          <w:sz w:val="21"/>
          <w:szCs w:val="21"/>
          <w:lang w:val="en-GB"/>
        </w:rPr>
        <w:t xml:space="preserve"> </w:t>
      </w:r>
      <w:r w:rsidRPr="00AF5989">
        <w:rPr>
          <w:rFonts w:asciiTheme="minorHAnsi" w:eastAsiaTheme="minorEastAsia" w:hAnsiTheme="minorHAnsi" w:cs="Times New Roman"/>
          <w:color w:val="auto"/>
          <w:sz w:val="21"/>
          <w:szCs w:val="21"/>
          <w:lang w:val="en-GB"/>
        </w:rPr>
        <w:t xml:space="preserve">for students from low SES </w:t>
      </w:r>
      <w:r w:rsidR="001E093B" w:rsidRPr="00AF5989">
        <w:rPr>
          <w:rFonts w:asciiTheme="minorHAnsi" w:eastAsiaTheme="minorEastAsia" w:hAnsiTheme="minorHAnsi" w:cs="Times New Roman"/>
          <w:color w:val="auto"/>
          <w:sz w:val="21"/>
          <w:szCs w:val="21"/>
          <w:lang w:val="en-GB"/>
        </w:rPr>
        <w:t>schools</w:t>
      </w:r>
      <w:r w:rsidR="004679C7" w:rsidRPr="00AF5989">
        <w:rPr>
          <w:rFonts w:asciiTheme="minorHAnsi" w:eastAsiaTheme="minorEastAsia" w:hAnsiTheme="minorHAnsi" w:cs="Times New Roman"/>
          <w:color w:val="auto"/>
          <w:sz w:val="21"/>
          <w:szCs w:val="21"/>
          <w:lang w:val="en-GB"/>
        </w:rPr>
        <w:t xml:space="preserve">. </w:t>
      </w:r>
    </w:p>
    <w:p w14:paraId="76DEEC95" w14:textId="77777777" w:rsidR="00D30DFC" w:rsidRPr="00AF5989" w:rsidRDefault="00D30DFC" w:rsidP="00433395">
      <w:pPr>
        <w:pStyle w:val="Header"/>
        <w:ind w:left="709"/>
        <w:contextualSpacing/>
        <w:rPr>
          <w:rFonts w:cs="Times New Roman"/>
          <w:sz w:val="21"/>
          <w:szCs w:val="21"/>
          <w:lang w:val="en-GB"/>
        </w:rPr>
      </w:pPr>
    </w:p>
    <w:p w14:paraId="6127028B" w14:textId="4B99E3A8" w:rsidR="00D30DFC" w:rsidRPr="00AF5989" w:rsidRDefault="00D30DFC" w:rsidP="00433395">
      <w:pPr>
        <w:spacing w:line="240" w:lineRule="auto"/>
        <w:ind w:left="709"/>
        <w:contextualSpacing/>
        <w:rPr>
          <w:rFonts w:cs="Times New Roman"/>
          <w:sz w:val="21"/>
          <w:szCs w:val="21"/>
          <w:lang w:val="en-GB"/>
        </w:rPr>
      </w:pPr>
      <w:r w:rsidRPr="00AF5989">
        <w:rPr>
          <w:rFonts w:cs="Times New Roman"/>
          <w:sz w:val="21"/>
          <w:szCs w:val="21"/>
          <w:lang w:val="en-GB"/>
        </w:rPr>
        <w:t>Arts, Social Sciences and Commerce (ASSC) Outreach programs: Deliver a suite of activities for students from low SES schools to increase student capabilities, build self-e</w:t>
      </w:r>
      <w:r w:rsidR="00C20FD8" w:rsidRPr="00AF5989">
        <w:rPr>
          <w:rFonts w:cs="Times New Roman"/>
          <w:sz w:val="21"/>
          <w:szCs w:val="21"/>
          <w:lang w:val="en-GB"/>
        </w:rPr>
        <w:t>fficacy,</w:t>
      </w:r>
      <w:r w:rsidRPr="00AF5989">
        <w:rPr>
          <w:rFonts w:cs="Times New Roman"/>
          <w:sz w:val="21"/>
          <w:szCs w:val="21"/>
          <w:lang w:val="en-GB"/>
        </w:rPr>
        <w:t xml:space="preserve"> and raise awareness of career opportunities upon completion of a university degree. </w:t>
      </w:r>
    </w:p>
    <w:p w14:paraId="3099766C" w14:textId="1E6F24B2" w:rsidR="00D30DFC" w:rsidRPr="00AF5989" w:rsidRDefault="00D30DFC" w:rsidP="00433395">
      <w:pPr>
        <w:pStyle w:val="ListNumber"/>
        <w:numPr>
          <w:ilvl w:val="0"/>
          <w:numId w:val="0"/>
        </w:numPr>
        <w:spacing w:after="240" w:line="240" w:lineRule="auto"/>
        <w:ind w:left="709"/>
        <w:rPr>
          <w:rFonts w:cs="Times New Roman"/>
          <w:sz w:val="21"/>
          <w:szCs w:val="21"/>
          <w:lang w:val="en-GB"/>
        </w:rPr>
      </w:pPr>
      <w:proofErr w:type="spellStart"/>
      <w:r w:rsidRPr="00AF5989">
        <w:rPr>
          <w:rFonts w:cs="Arial"/>
          <w:sz w:val="21"/>
          <w:szCs w:val="21"/>
        </w:rPr>
        <w:t>UniBridges</w:t>
      </w:r>
      <w:proofErr w:type="spellEnd"/>
      <w:r w:rsidRPr="00AF5989">
        <w:rPr>
          <w:rFonts w:cs="Arial"/>
          <w:sz w:val="21"/>
          <w:szCs w:val="21"/>
        </w:rPr>
        <w:t xml:space="preserve">: </w:t>
      </w:r>
      <w:r w:rsidRPr="00AF5989">
        <w:rPr>
          <w:rFonts w:cs="Times New Roman"/>
          <w:sz w:val="21"/>
          <w:szCs w:val="21"/>
          <w:lang w:val="en-GB"/>
        </w:rPr>
        <w:t>Increase the interest and achievement of students from low SES backgrounds in Science, Technology, Engineering</w:t>
      </w:r>
      <w:r w:rsidR="00797DFA" w:rsidRPr="00AF5989">
        <w:rPr>
          <w:rFonts w:cs="Times New Roman"/>
          <w:sz w:val="21"/>
          <w:szCs w:val="21"/>
          <w:lang w:val="en-GB"/>
        </w:rPr>
        <w:t xml:space="preserve">, </w:t>
      </w:r>
      <w:r w:rsidRPr="00AF5989">
        <w:rPr>
          <w:rFonts w:cs="Times New Roman"/>
          <w:sz w:val="21"/>
          <w:szCs w:val="21"/>
          <w:lang w:val="en-GB"/>
        </w:rPr>
        <w:t xml:space="preserve">and Mathematics (STEM). This aim is promoted by delivering thematic curriculum across a cluster of secondary school subjects. </w:t>
      </w:r>
    </w:p>
    <w:p w14:paraId="10FA8F60" w14:textId="77777777" w:rsidR="00433395" w:rsidRPr="00AF5989" w:rsidRDefault="00D30DFC" w:rsidP="00433395">
      <w:pPr>
        <w:pStyle w:val="ListParagraph"/>
        <w:numPr>
          <w:ilvl w:val="0"/>
          <w:numId w:val="6"/>
        </w:numPr>
        <w:spacing w:after="0" w:line="240" w:lineRule="auto"/>
        <w:ind w:left="709" w:hanging="283"/>
        <w:rPr>
          <w:b/>
          <w:i/>
          <w:sz w:val="21"/>
          <w:szCs w:val="21"/>
        </w:rPr>
      </w:pPr>
      <w:r w:rsidRPr="00AF5989">
        <w:rPr>
          <w:b/>
          <w:i/>
          <w:sz w:val="21"/>
          <w:szCs w:val="21"/>
        </w:rPr>
        <w:t>Access (pre-entry and admissions)</w:t>
      </w:r>
    </w:p>
    <w:p w14:paraId="422EB9D8" w14:textId="6F0E41AD" w:rsidR="00D30DFC" w:rsidRPr="00AF5989" w:rsidRDefault="00D30DFC" w:rsidP="00433395">
      <w:pPr>
        <w:spacing w:after="0" w:line="240" w:lineRule="auto"/>
        <w:ind w:left="709"/>
        <w:rPr>
          <w:i/>
          <w:sz w:val="21"/>
          <w:szCs w:val="21"/>
        </w:rPr>
      </w:pPr>
      <w:r w:rsidRPr="00AF5989">
        <w:rPr>
          <w:rFonts w:cs="Calibri"/>
          <w:color w:val="000000"/>
          <w:sz w:val="21"/>
          <w:szCs w:val="21"/>
        </w:rPr>
        <w:t xml:space="preserve">Access Scholarships: Awarded </w:t>
      </w:r>
      <w:proofErr w:type="gramStart"/>
      <w:r w:rsidRPr="00AF5989">
        <w:rPr>
          <w:rFonts w:cs="Calibri"/>
          <w:color w:val="000000"/>
          <w:sz w:val="21"/>
          <w:szCs w:val="21"/>
        </w:rPr>
        <w:t>on the basis of</w:t>
      </w:r>
      <w:proofErr w:type="gramEnd"/>
      <w:r w:rsidRPr="00AF5989">
        <w:rPr>
          <w:rFonts w:cs="Calibri"/>
          <w:color w:val="000000"/>
          <w:sz w:val="21"/>
          <w:szCs w:val="21"/>
        </w:rPr>
        <w:t xml:space="preserve"> educational disadvantage to support students.</w:t>
      </w:r>
    </w:p>
    <w:p w14:paraId="159C5B67" w14:textId="77777777" w:rsidR="00D30DFC" w:rsidRPr="00AF5989" w:rsidRDefault="00D30DFC" w:rsidP="00433395">
      <w:pPr>
        <w:autoSpaceDE w:val="0"/>
        <w:autoSpaceDN w:val="0"/>
        <w:adjustRightInd w:val="0"/>
        <w:spacing w:after="0" w:line="240" w:lineRule="auto"/>
        <w:ind w:left="709"/>
        <w:contextualSpacing/>
        <w:rPr>
          <w:rFonts w:cs="Calibri"/>
          <w:iCs/>
          <w:color w:val="000000"/>
          <w:sz w:val="21"/>
          <w:szCs w:val="21"/>
        </w:rPr>
      </w:pPr>
    </w:p>
    <w:p w14:paraId="2A6B4048" w14:textId="77777777" w:rsidR="00D30DFC" w:rsidRPr="00AF5989" w:rsidRDefault="00D30DFC" w:rsidP="00433395">
      <w:pPr>
        <w:autoSpaceDE w:val="0"/>
        <w:autoSpaceDN w:val="0"/>
        <w:adjustRightInd w:val="0"/>
        <w:spacing w:after="0" w:line="240" w:lineRule="auto"/>
        <w:ind w:left="709"/>
        <w:contextualSpacing/>
        <w:rPr>
          <w:rFonts w:cs="Calibri"/>
          <w:color w:val="000000"/>
          <w:sz w:val="21"/>
          <w:szCs w:val="21"/>
        </w:rPr>
      </w:pPr>
      <w:r w:rsidRPr="00AF5989">
        <w:rPr>
          <w:rFonts w:cs="Calibri"/>
          <w:iCs/>
          <w:color w:val="000000"/>
          <w:sz w:val="21"/>
          <w:szCs w:val="21"/>
        </w:rPr>
        <w:t xml:space="preserve">Bursaries for Care Leavers: </w:t>
      </w:r>
      <w:r w:rsidRPr="00AF5989">
        <w:rPr>
          <w:rFonts w:cs="Calibri"/>
          <w:color w:val="000000"/>
          <w:sz w:val="21"/>
          <w:szCs w:val="21"/>
        </w:rPr>
        <w:t>Awarded to all commencing, domestic undergraduate students at the University who spent time in formal out-of-home care (i.e. foster care, residential care, kinship care, ward of the State).</w:t>
      </w:r>
    </w:p>
    <w:p w14:paraId="6F8DD708" w14:textId="77777777" w:rsidR="00D30DFC" w:rsidRPr="00AF5989" w:rsidRDefault="00D30DFC" w:rsidP="000F2971">
      <w:pPr>
        <w:autoSpaceDE w:val="0"/>
        <w:autoSpaceDN w:val="0"/>
        <w:adjustRightInd w:val="0"/>
        <w:spacing w:after="0" w:line="240" w:lineRule="auto"/>
        <w:contextualSpacing/>
        <w:rPr>
          <w:rFonts w:cs="Calibri"/>
          <w:color w:val="000000"/>
          <w:sz w:val="21"/>
          <w:szCs w:val="21"/>
        </w:rPr>
      </w:pPr>
    </w:p>
    <w:p w14:paraId="2F7F35AF" w14:textId="47FEDC07" w:rsidR="00D30DFC" w:rsidRPr="00AF5989" w:rsidRDefault="00D30DFC" w:rsidP="00433395">
      <w:pPr>
        <w:autoSpaceDE w:val="0"/>
        <w:autoSpaceDN w:val="0"/>
        <w:adjustRightInd w:val="0"/>
        <w:spacing w:after="0" w:line="240" w:lineRule="auto"/>
        <w:ind w:left="709"/>
        <w:contextualSpacing/>
        <w:rPr>
          <w:rFonts w:cs="Calibri"/>
          <w:color w:val="000000"/>
          <w:sz w:val="21"/>
          <w:szCs w:val="21"/>
        </w:rPr>
      </w:pPr>
      <w:r w:rsidRPr="00AF5989">
        <w:rPr>
          <w:rFonts w:cs="Calibri"/>
          <w:iCs/>
          <w:color w:val="000000"/>
          <w:sz w:val="21"/>
          <w:szCs w:val="21"/>
        </w:rPr>
        <w:t xml:space="preserve">Bursaries for Students from Refugee Backgrounds: </w:t>
      </w:r>
      <w:r w:rsidRPr="00AF5989">
        <w:rPr>
          <w:rFonts w:cs="Calibri"/>
          <w:color w:val="000000"/>
          <w:sz w:val="21"/>
          <w:szCs w:val="21"/>
        </w:rPr>
        <w:t xml:space="preserve">Awarded to commencing, domestic undergraduate students at the University who entered on humanitarian visas. </w:t>
      </w:r>
    </w:p>
    <w:p w14:paraId="3E3B4414" w14:textId="77777777" w:rsidR="00D30DFC" w:rsidRPr="00AF5989" w:rsidRDefault="00D30DFC" w:rsidP="000F2971">
      <w:pPr>
        <w:autoSpaceDE w:val="0"/>
        <w:autoSpaceDN w:val="0"/>
        <w:adjustRightInd w:val="0"/>
        <w:spacing w:after="0" w:line="240" w:lineRule="auto"/>
        <w:contextualSpacing/>
        <w:rPr>
          <w:rFonts w:cs="Calibri"/>
          <w:color w:val="000000"/>
          <w:sz w:val="21"/>
          <w:szCs w:val="21"/>
        </w:rPr>
      </w:pPr>
    </w:p>
    <w:p w14:paraId="02AF9460" w14:textId="147871D2" w:rsidR="00D30DFC" w:rsidRPr="00AF5989" w:rsidRDefault="00D30DFC" w:rsidP="00433395">
      <w:pPr>
        <w:pStyle w:val="ListParagraph"/>
        <w:numPr>
          <w:ilvl w:val="0"/>
          <w:numId w:val="6"/>
        </w:numPr>
        <w:spacing w:after="0" w:line="240" w:lineRule="auto"/>
        <w:ind w:left="709" w:hanging="283"/>
        <w:rPr>
          <w:b/>
          <w:i/>
          <w:sz w:val="21"/>
          <w:szCs w:val="21"/>
        </w:rPr>
      </w:pPr>
      <w:r w:rsidRPr="00AF5989">
        <w:rPr>
          <w:b/>
          <w:i/>
          <w:sz w:val="21"/>
          <w:szCs w:val="21"/>
        </w:rPr>
        <w:t>Participation (transition and progression during studies)</w:t>
      </w:r>
    </w:p>
    <w:p w14:paraId="04CB0FD6" w14:textId="5A87EB14" w:rsidR="005B26D7" w:rsidRPr="00AF5989" w:rsidRDefault="00D30DFC" w:rsidP="00433395">
      <w:pPr>
        <w:pStyle w:val="ListNumber"/>
        <w:numPr>
          <w:ilvl w:val="0"/>
          <w:numId w:val="0"/>
        </w:numPr>
        <w:spacing w:after="0" w:line="240" w:lineRule="auto"/>
        <w:ind w:left="709"/>
        <w:rPr>
          <w:rFonts w:eastAsiaTheme="minorHAnsi" w:cs="Times New Roman"/>
          <w:sz w:val="21"/>
          <w:szCs w:val="21"/>
        </w:rPr>
      </w:pPr>
      <w:r w:rsidRPr="00AF5989">
        <w:rPr>
          <w:rFonts w:eastAsiaTheme="minorHAnsi"/>
          <w:sz w:val="21"/>
          <w:szCs w:val="21"/>
        </w:rPr>
        <w:t xml:space="preserve">Succeed Program: </w:t>
      </w:r>
      <w:r w:rsidRPr="00AF5989">
        <w:rPr>
          <w:rFonts w:eastAsiaTheme="minorHAnsi" w:cs="Times New Roman"/>
          <w:sz w:val="21"/>
          <w:szCs w:val="21"/>
        </w:rPr>
        <w:t>University-wide communication and referral strategy designed to identify and engage commencing undergraduate students at risk of disengagement.</w:t>
      </w:r>
      <w:r w:rsidR="00E401CB" w:rsidRPr="00AF5989">
        <w:rPr>
          <w:rFonts w:eastAsiaTheme="minorHAnsi" w:cs="Times New Roman"/>
          <w:sz w:val="21"/>
          <w:szCs w:val="21"/>
        </w:rPr>
        <w:t xml:space="preserve"> The program is informed by </w:t>
      </w:r>
      <w:r w:rsidR="004A545D" w:rsidRPr="00AF5989">
        <w:rPr>
          <w:rFonts w:cs="Times New Roman"/>
          <w:sz w:val="21"/>
          <w:szCs w:val="21"/>
          <w:lang w:val="en-GB"/>
        </w:rPr>
        <w:t>p</w:t>
      </w:r>
      <w:r w:rsidR="00B17403" w:rsidRPr="00AF5989">
        <w:rPr>
          <w:rFonts w:cs="Times New Roman"/>
          <w:sz w:val="21"/>
          <w:szCs w:val="21"/>
          <w:lang w:val="en-GB"/>
        </w:rPr>
        <w:t>redictive</w:t>
      </w:r>
      <w:r w:rsidR="00E401CB" w:rsidRPr="00AF5989">
        <w:rPr>
          <w:rFonts w:cs="Times New Roman"/>
          <w:sz w:val="21"/>
          <w:szCs w:val="21"/>
          <w:lang w:val="en-GB"/>
        </w:rPr>
        <w:t xml:space="preserve"> and learning</w:t>
      </w:r>
      <w:r w:rsidR="00B17403" w:rsidRPr="00AF5989">
        <w:rPr>
          <w:rFonts w:cs="Times New Roman"/>
          <w:sz w:val="21"/>
          <w:szCs w:val="21"/>
          <w:lang w:val="en-GB"/>
        </w:rPr>
        <w:t xml:space="preserve"> </w:t>
      </w:r>
      <w:r w:rsidR="00E401CB" w:rsidRPr="00AF5989">
        <w:rPr>
          <w:rFonts w:cs="Times New Roman"/>
          <w:sz w:val="21"/>
          <w:szCs w:val="21"/>
          <w:lang w:val="en-GB"/>
        </w:rPr>
        <w:t>a</w:t>
      </w:r>
      <w:r w:rsidR="00B17403" w:rsidRPr="00AF5989">
        <w:rPr>
          <w:rFonts w:cs="Times New Roman"/>
          <w:sz w:val="21"/>
          <w:szCs w:val="21"/>
          <w:lang w:val="en-GB"/>
        </w:rPr>
        <w:t>nalytics</w:t>
      </w:r>
      <w:r w:rsidR="00E401CB" w:rsidRPr="00AF5989">
        <w:rPr>
          <w:rFonts w:cs="Times New Roman"/>
          <w:sz w:val="21"/>
          <w:szCs w:val="21"/>
          <w:lang w:val="en-GB"/>
        </w:rPr>
        <w:t xml:space="preserve"> </w:t>
      </w:r>
      <w:r w:rsidR="00E401CB" w:rsidRPr="00AF5989">
        <w:rPr>
          <w:sz w:val="21"/>
          <w:szCs w:val="21"/>
          <w:lang w:val="en"/>
        </w:rPr>
        <w:t>to identify risks of</w:t>
      </w:r>
      <w:r w:rsidR="00B17403" w:rsidRPr="00AF5989">
        <w:rPr>
          <w:sz w:val="21"/>
          <w:szCs w:val="21"/>
          <w:lang w:val="en"/>
        </w:rPr>
        <w:t xml:space="preserve"> failure</w:t>
      </w:r>
      <w:r w:rsidR="00E401CB" w:rsidRPr="00AF5989">
        <w:rPr>
          <w:sz w:val="21"/>
          <w:szCs w:val="21"/>
          <w:lang w:val="en"/>
        </w:rPr>
        <w:t xml:space="preserve"> and attrition among low SES and other under-represented</w:t>
      </w:r>
      <w:r w:rsidR="00B17403" w:rsidRPr="00AF5989">
        <w:rPr>
          <w:sz w:val="21"/>
          <w:szCs w:val="21"/>
          <w:lang w:val="en"/>
        </w:rPr>
        <w:t xml:space="preserve"> groups.</w:t>
      </w:r>
    </w:p>
    <w:p w14:paraId="23AA6579" w14:textId="77777777" w:rsidR="00D30DFC" w:rsidRPr="00AF5989" w:rsidRDefault="00D30DFC" w:rsidP="000F2971">
      <w:pPr>
        <w:pStyle w:val="ListNumber"/>
        <w:numPr>
          <w:ilvl w:val="0"/>
          <w:numId w:val="0"/>
        </w:numPr>
        <w:spacing w:after="240" w:line="240" w:lineRule="auto"/>
        <w:rPr>
          <w:rFonts w:eastAsiaTheme="minorHAnsi" w:cs="Times New Roman"/>
          <w:sz w:val="21"/>
          <w:szCs w:val="21"/>
        </w:rPr>
      </w:pPr>
    </w:p>
    <w:p w14:paraId="5B038FCC" w14:textId="77777777" w:rsidR="00D30DFC" w:rsidRPr="00AF5989" w:rsidRDefault="00D30DFC" w:rsidP="00433395">
      <w:pPr>
        <w:pStyle w:val="ListNumber"/>
        <w:numPr>
          <w:ilvl w:val="0"/>
          <w:numId w:val="0"/>
        </w:numPr>
        <w:spacing w:after="240" w:line="240" w:lineRule="auto"/>
        <w:ind w:left="709"/>
        <w:rPr>
          <w:sz w:val="21"/>
          <w:szCs w:val="21"/>
        </w:rPr>
      </w:pPr>
      <w:r w:rsidRPr="00AF5989">
        <w:rPr>
          <w:sz w:val="21"/>
          <w:szCs w:val="21"/>
        </w:rPr>
        <w:t xml:space="preserve">Subject Support Tutor Program: A discipline and course-specific academic support program for academically under-prepared students. The Program includes one-on-one or small group support for students requiring additional explanation of subject </w:t>
      </w:r>
      <w:proofErr w:type="gramStart"/>
      <w:r w:rsidRPr="00AF5989">
        <w:rPr>
          <w:sz w:val="21"/>
          <w:szCs w:val="21"/>
        </w:rPr>
        <w:t>content, and</w:t>
      </w:r>
      <w:proofErr w:type="gramEnd"/>
      <w:r w:rsidRPr="00AF5989">
        <w:rPr>
          <w:sz w:val="21"/>
          <w:szCs w:val="21"/>
        </w:rPr>
        <w:t xml:space="preserve"> monitoring of student engagement in order to follow-up with students who show early signs of difficulty.</w:t>
      </w:r>
    </w:p>
    <w:p w14:paraId="32B071D5" w14:textId="77777777" w:rsidR="00D30DFC" w:rsidRPr="00AF5989" w:rsidRDefault="00D30DFC" w:rsidP="00433395">
      <w:pPr>
        <w:pStyle w:val="ListNumber"/>
        <w:numPr>
          <w:ilvl w:val="0"/>
          <w:numId w:val="0"/>
        </w:numPr>
        <w:spacing w:after="240" w:line="240" w:lineRule="auto"/>
        <w:ind w:left="709"/>
        <w:rPr>
          <w:sz w:val="21"/>
          <w:szCs w:val="21"/>
        </w:rPr>
      </w:pPr>
    </w:p>
    <w:p w14:paraId="360BC15C" w14:textId="79F87744" w:rsidR="00D30DFC" w:rsidRPr="00AF5989" w:rsidRDefault="00D30DFC" w:rsidP="00433395">
      <w:pPr>
        <w:pStyle w:val="ListNumber"/>
        <w:numPr>
          <w:ilvl w:val="0"/>
          <w:numId w:val="0"/>
        </w:numPr>
        <w:spacing w:after="240" w:line="240" w:lineRule="auto"/>
        <w:ind w:left="709"/>
        <w:rPr>
          <w:rFonts w:eastAsiaTheme="minorHAnsi" w:cs="Times New Roman"/>
          <w:sz w:val="21"/>
          <w:szCs w:val="21"/>
        </w:rPr>
      </w:pPr>
      <w:r w:rsidRPr="00AF5989">
        <w:rPr>
          <w:sz w:val="21"/>
          <w:szCs w:val="21"/>
        </w:rPr>
        <w:t xml:space="preserve">Peer Learning Advisers (PLAs): </w:t>
      </w:r>
      <w:r w:rsidR="005B26D7" w:rsidRPr="00AF5989">
        <w:rPr>
          <w:sz w:val="21"/>
          <w:szCs w:val="21"/>
        </w:rPr>
        <w:t>Provide academic skills advice, numeracy</w:t>
      </w:r>
      <w:r w:rsidR="00797DFA" w:rsidRPr="00AF5989">
        <w:rPr>
          <w:sz w:val="21"/>
          <w:szCs w:val="21"/>
        </w:rPr>
        <w:t>,</w:t>
      </w:r>
      <w:r w:rsidR="005B26D7" w:rsidRPr="00AF5989">
        <w:rPr>
          <w:sz w:val="21"/>
          <w:szCs w:val="21"/>
        </w:rPr>
        <w:t xml:space="preserve"> and literacy advice to students.</w:t>
      </w:r>
    </w:p>
    <w:p w14:paraId="7C05BD1C" w14:textId="77777777" w:rsidR="00D30DFC" w:rsidRPr="00AF5989" w:rsidRDefault="00D30DFC" w:rsidP="00433395">
      <w:pPr>
        <w:pStyle w:val="ListNumber"/>
        <w:numPr>
          <w:ilvl w:val="0"/>
          <w:numId w:val="0"/>
        </w:numPr>
        <w:spacing w:after="240" w:line="240" w:lineRule="auto"/>
        <w:ind w:left="709"/>
        <w:rPr>
          <w:sz w:val="21"/>
          <w:szCs w:val="21"/>
        </w:rPr>
      </w:pPr>
    </w:p>
    <w:p w14:paraId="0334E173" w14:textId="77777777" w:rsidR="00D30DFC" w:rsidRPr="00AF5989" w:rsidRDefault="00D30DFC" w:rsidP="00433395">
      <w:pPr>
        <w:pStyle w:val="ListNumber"/>
        <w:numPr>
          <w:ilvl w:val="0"/>
          <w:numId w:val="0"/>
        </w:numPr>
        <w:spacing w:after="240" w:line="240" w:lineRule="auto"/>
        <w:ind w:left="709"/>
        <w:rPr>
          <w:rFonts w:cs="Arial"/>
          <w:sz w:val="21"/>
          <w:szCs w:val="21"/>
        </w:rPr>
      </w:pPr>
      <w:r w:rsidRPr="00AF5989">
        <w:rPr>
          <w:sz w:val="21"/>
          <w:szCs w:val="21"/>
        </w:rPr>
        <w:t>Equality and Diversity Centre (EDC): P</w:t>
      </w:r>
      <w:r w:rsidRPr="00AF5989">
        <w:rPr>
          <w:rFonts w:cs="Arial"/>
          <w:sz w:val="21"/>
          <w:szCs w:val="21"/>
        </w:rPr>
        <w:t>romotes equal participation of all students and staff of the University and fosters an environment free of discrimination and harassment.</w:t>
      </w:r>
    </w:p>
    <w:p w14:paraId="1EB99913" w14:textId="0D71AC91" w:rsidR="00D30DFC" w:rsidRPr="00AF5989" w:rsidRDefault="00D30DFC" w:rsidP="00433395">
      <w:pPr>
        <w:pStyle w:val="ListParagraph"/>
        <w:numPr>
          <w:ilvl w:val="0"/>
          <w:numId w:val="6"/>
        </w:numPr>
        <w:spacing w:after="0" w:line="240" w:lineRule="auto"/>
        <w:ind w:left="709" w:hanging="283"/>
        <w:rPr>
          <w:b/>
          <w:i/>
          <w:sz w:val="21"/>
          <w:szCs w:val="21"/>
        </w:rPr>
      </w:pPr>
      <w:r w:rsidRPr="00AF5989">
        <w:rPr>
          <w:b/>
          <w:i/>
          <w:sz w:val="21"/>
          <w:szCs w:val="21"/>
        </w:rPr>
        <w:t xml:space="preserve">Progress and attainment (successful completion and preparation for graduate employment) </w:t>
      </w:r>
    </w:p>
    <w:p w14:paraId="51322C65" w14:textId="3A96B104" w:rsidR="00D30DFC" w:rsidRPr="00AF5989" w:rsidRDefault="00D30DFC" w:rsidP="00433395">
      <w:pPr>
        <w:pStyle w:val="Default"/>
        <w:ind w:left="709"/>
        <w:contextualSpacing/>
        <w:rPr>
          <w:rFonts w:asciiTheme="minorHAnsi" w:eastAsiaTheme="minorEastAsia" w:hAnsiTheme="minorHAnsi"/>
          <w:sz w:val="21"/>
          <w:szCs w:val="21"/>
          <w:lang w:eastAsia="en-US"/>
        </w:rPr>
      </w:pPr>
      <w:r w:rsidRPr="00AF5989">
        <w:rPr>
          <w:rFonts w:asciiTheme="minorHAnsi" w:eastAsiaTheme="minorEastAsia" w:hAnsiTheme="minorHAnsi"/>
          <w:sz w:val="21"/>
          <w:szCs w:val="21"/>
          <w:lang w:eastAsia="en-US"/>
        </w:rPr>
        <w:t xml:space="preserve">Work Help: </w:t>
      </w:r>
      <w:r w:rsidR="00E401CB" w:rsidRPr="00AF5989">
        <w:rPr>
          <w:rFonts w:asciiTheme="minorHAnsi" w:eastAsiaTheme="minorEastAsia" w:hAnsiTheme="minorHAnsi"/>
          <w:sz w:val="21"/>
          <w:szCs w:val="21"/>
          <w:lang w:eastAsia="en-US"/>
        </w:rPr>
        <w:t xml:space="preserve">Employability </w:t>
      </w:r>
      <w:r w:rsidRPr="00AF5989">
        <w:rPr>
          <w:rFonts w:asciiTheme="minorHAnsi" w:eastAsiaTheme="minorEastAsia" w:hAnsiTheme="minorHAnsi"/>
          <w:sz w:val="21"/>
          <w:szCs w:val="21"/>
          <w:lang w:eastAsia="en-US"/>
        </w:rPr>
        <w:t xml:space="preserve">Grants: Awarded </w:t>
      </w:r>
      <w:proofErr w:type="gramStart"/>
      <w:r w:rsidRPr="00AF5989">
        <w:rPr>
          <w:rFonts w:asciiTheme="minorHAnsi" w:eastAsiaTheme="minorEastAsia" w:hAnsiTheme="minorHAnsi"/>
          <w:sz w:val="21"/>
          <w:szCs w:val="21"/>
          <w:lang w:eastAsia="en-US"/>
        </w:rPr>
        <w:t>on the basis of</w:t>
      </w:r>
      <w:proofErr w:type="gramEnd"/>
      <w:r w:rsidRPr="00AF5989">
        <w:rPr>
          <w:rFonts w:asciiTheme="minorHAnsi" w:eastAsiaTheme="minorEastAsia" w:hAnsiTheme="minorHAnsi"/>
          <w:sz w:val="21"/>
          <w:szCs w:val="21"/>
          <w:lang w:eastAsia="en-US"/>
        </w:rPr>
        <w:t xml:space="preserve"> financial disadvantage to assist low SES students with placement</w:t>
      </w:r>
      <w:r w:rsidR="00E401CB" w:rsidRPr="00AF5989">
        <w:rPr>
          <w:rFonts w:asciiTheme="minorHAnsi" w:eastAsiaTheme="minorEastAsia" w:hAnsiTheme="minorHAnsi"/>
          <w:sz w:val="21"/>
          <w:szCs w:val="21"/>
          <w:lang w:eastAsia="en-US"/>
        </w:rPr>
        <w:t>s and internships</w:t>
      </w:r>
      <w:r w:rsidRPr="00AF5989">
        <w:rPr>
          <w:rFonts w:asciiTheme="minorHAnsi" w:eastAsiaTheme="minorEastAsia" w:hAnsiTheme="minorHAnsi"/>
          <w:sz w:val="21"/>
          <w:szCs w:val="21"/>
          <w:lang w:eastAsia="en-US"/>
        </w:rPr>
        <w:t xml:space="preserve">. </w:t>
      </w:r>
    </w:p>
    <w:p w14:paraId="0CDDFBE8" w14:textId="77777777" w:rsidR="00D30DFC" w:rsidRPr="00AF5989" w:rsidRDefault="00D30DFC" w:rsidP="000F2971">
      <w:pPr>
        <w:pStyle w:val="Default"/>
        <w:contextualSpacing/>
        <w:rPr>
          <w:rFonts w:asciiTheme="minorHAnsi" w:eastAsiaTheme="minorEastAsia" w:hAnsiTheme="minorHAnsi"/>
          <w:sz w:val="21"/>
          <w:szCs w:val="21"/>
          <w:lang w:eastAsia="en-US"/>
        </w:rPr>
      </w:pPr>
    </w:p>
    <w:p w14:paraId="3B15A542" w14:textId="77777777" w:rsidR="00D30DFC" w:rsidRPr="00AF5989" w:rsidRDefault="00D30DFC" w:rsidP="00433395">
      <w:pPr>
        <w:autoSpaceDE w:val="0"/>
        <w:autoSpaceDN w:val="0"/>
        <w:adjustRightInd w:val="0"/>
        <w:spacing w:after="0" w:line="240" w:lineRule="auto"/>
        <w:ind w:left="709"/>
        <w:contextualSpacing/>
        <w:rPr>
          <w:rFonts w:cs="Calibri"/>
          <w:color w:val="000000"/>
          <w:sz w:val="21"/>
          <w:szCs w:val="21"/>
        </w:rPr>
      </w:pPr>
      <w:r w:rsidRPr="00AF5989">
        <w:rPr>
          <w:rFonts w:cs="Calibri"/>
          <w:iCs/>
          <w:color w:val="000000"/>
          <w:sz w:val="21"/>
          <w:szCs w:val="21"/>
        </w:rPr>
        <w:t>Student Mobility Assistance Scholarships</w:t>
      </w:r>
      <w:r w:rsidRPr="00AF5989">
        <w:rPr>
          <w:rFonts w:cs="Calibri"/>
          <w:color w:val="000000"/>
          <w:sz w:val="21"/>
          <w:szCs w:val="21"/>
        </w:rPr>
        <w:t xml:space="preserve">: Awarded </w:t>
      </w:r>
      <w:proofErr w:type="gramStart"/>
      <w:r w:rsidRPr="00AF5989">
        <w:rPr>
          <w:rFonts w:cs="Calibri"/>
          <w:color w:val="000000"/>
          <w:sz w:val="21"/>
          <w:szCs w:val="21"/>
        </w:rPr>
        <w:t>on the basis of</w:t>
      </w:r>
      <w:proofErr w:type="gramEnd"/>
      <w:r w:rsidRPr="00AF5989">
        <w:rPr>
          <w:rFonts w:cs="Calibri"/>
          <w:color w:val="000000"/>
          <w:sz w:val="21"/>
          <w:szCs w:val="21"/>
        </w:rPr>
        <w:t xml:space="preserve"> financial disadvantage to assist low SES students participating in an overseas exchange. </w:t>
      </w:r>
    </w:p>
    <w:p w14:paraId="4871B4BC" w14:textId="77777777" w:rsidR="00D30DFC" w:rsidRPr="00AF5989" w:rsidRDefault="00D30DFC" w:rsidP="000F2971">
      <w:pPr>
        <w:pStyle w:val="ListNumber"/>
        <w:numPr>
          <w:ilvl w:val="0"/>
          <w:numId w:val="0"/>
        </w:numPr>
        <w:spacing w:after="240" w:line="240" w:lineRule="auto"/>
        <w:ind w:left="360" w:hanging="360"/>
        <w:rPr>
          <w:sz w:val="21"/>
          <w:szCs w:val="21"/>
        </w:rPr>
      </w:pPr>
    </w:p>
    <w:p w14:paraId="37A70534" w14:textId="58169FB1" w:rsidR="000D270D" w:rsidRPr="00AF5989" w:rsidRDefault="00D30DFC" w:rsidP="000F2971">
      <w:pPr>
        <w:pStyle w:val="ListNumber"/>
        <w:numPr>
          <w:ilvl w:val="0"/>
          <w:numId w:val="2"/>
        </w:numPr>
        <w:spacing w:after="240" w:line="240" w:lineRule="auto"/>
        <w:rPr>
          <w:sz w:val="21"/>
          <w:szCs w:val="21"/>
        </w:rPr>
      </w:pPr>
      <w:r w:rsidRPr="00AF5989">
        <w:rPr>
          <w:b/>
          <w:sz w:val="21"/>
          <w:szCs w:val="21"/>
        </w:rPr>
        <w:t>Evaluation</w:t>
      </w:r>
      <w:r w:rsidRPr="00AF5989">
        <w:rPr>
          <w:sz w:val="21"/>
          <w:szCs w:val="21"/>
        </w:rPr>
        <w:t>:</w:t>
      </w:r>
      <w:r w:rsidR="002E3E23" w:rsidRPr="00AF5989">
        <w:rPr>
          <w:sz w:val="21"/>
          <w:szCs w:val="21"/>
        </w:rPr>
        <w:t xml:space="preserve"> </w:t>
      </w:r>
      <w:r w:rsidR="000D270D" w:rsidRPr="00AF5989">
        <w:rPr>
          <w:sz w:val="21"/>
          <w:szCs w:val="21"/>
        </w:rPr>
        <w:t>how the effectiveness of the equity strategies will be evaluated.</w:t>
      </w:r>
    </w:p>
    <w:p w14:paraId="76F94142" w14:textId="534979C3" w:rsidR="00047A4E" w:rsidRPr="00AF5989" w:rsidRDefault="00047A4E" w:rsidP="00047A4E">
      <w:pPr>
        <w:pStyle w:val="ListNumber"/>
        <w:numPr>
          <w:ilvl w:val="0"/>
          <w:numId w:val="0"/>
        </w:numPr>
        <w:spacing w:after="240" w:line="240" w:lineRule="auto"/>
        <w:ind w:left="360" w:hanging="360"/>
        <w:rPr>
          <w:sz w:val="21"/>
          <w:szCs w:val="21"/>
        </w:rPr>
      </w:pPr>
    </w:p>
    <w:p w14:paraId="44D10030" w14:textId="5994EEA0" w:rsidR="00047A4E" w:rsidRPr="00AF5989" w:rsidRDefault="00047A4E" w:rsidP="00600A5E">
      <w:pPr>
        <w:pStyle w:val="ListNumber"/>
        <w:numPr>
          <w:ilvl w:val="0"/>
          <w:numId w:val="0"/>
        </w:numPr>
        <w:spacing w:after="240" w:line="240" w:lineRule="auto"/>
        <w:ind w:left="360" w:hanging="360"/>
        <w:rPr>
          <w:sz w:val="21"/>
          <w:szCs w:val="21"/>
        </w:rPr>
      </w:pPr>
      <w:bookmarkStart w:id="0" w:name="_GoBack"/>
      <w:bookmarkEnd w:id="0"/>
      <w:r w:rsidRPr="00AF5989">
        <w:rPr>
          <w:sz w:val="21"/>
          <w:szCs w:val="21"/>
        </w:rPr>
        <w:t>The evaluation and monitoring processes deployed:</w:t>
      </w:r>
    </w:p>
    <w:p w14:paraId="2FD0C956" w14:textId="77777777" w:rsidR="00D30DFC" w:rsidRPr="00AF5989" w:rsidRDefault="00D30DFC" w:rsidP="000F2971">
      <w:pPr>
        <w:pStyle w:val="ListNumber"/>
        <w:numPr>
          <w:ilvl w:val="0"/>
          <w:numId w:val="0"/>
        </w:numPr>
        <w:spacing w:after="0" w:line="240" w:lineRule="auto"/>
        <w:rPr>
          <w:rFonts w:cs="Calibri"/>
          <w:sz w:val="21"/>
          <w:szCs w:val="21"/>
        </w:rPr>
      </w:pPr>
    </w:p>
    <w:p w14:paraId="77C8ADB3" w14:textId="219881A4" w:rsidR="00D30DFC" w:rsidRPr="00AF5989" w:rsidRDefault="00D30DFC" w:rsidP="000F2971">
      <w:pPr>
        <w:pStyle w:val="ListNumber"/>
        <w:numPr>
          <w:ilvl w:val="0"/>
          <w:numId w:val="4"/>
        </w:numPr>
        <w:spacing w:after="0" w:line="240" w:lineRule="auto"/>
        <w:rPr>
          <w:rFonts w:cs="Calibri"/>
          <w:color w:val="000000" w:themeColor="text1"/>
          <w:sz w:val="21"/>
          <w:szCs w:val="21"/>
        </w:rPr>
      </w:pPr>
      <w:r w:rsidRPr="00AF5989">
        <w:rPr>
          <w:rFonts w:cs="Calibri"/>
          <w:color w:val="000000" w:themeColor="text1"/>
          <w:sz w:val="21"/>
          <w:szCs w:val="21"/>
        </w:rPr>
        <w:t>The Centre for Higher Education Equity and Diversity Research (CHEEDR) will continue its role of program evaluation for internal projects such as outreach and school partnership activities, while building capacity among other units for self-evaluation through developing evaluation frameworks and internal communications</w:t>
      </w:r>
      <w:r w:rsidR="00047A4E" w:rsidRPr="00AF5989">
        <w:rPr>
          <w:rFonts w:cs="Calibri"/>
          <w:color w:val="000000" w:themeColor="text1"/>
          <w:sz w:val="21"/>
          <w:szCs w:val="21"/>
        </w:rPr>
        <w:t>;</w:t>
      </w:r>
    </w:p>
    <w:p w14:paraId="0829F395" w14:textId="2B2837F3" w:rsidR="00E401CB" w:rsidRPr="00AF5989" w:rsidRDefault="00E401CB" w:rsidP="000F2971">
      <w:pPr>
        <w:pStyle w:val="ListNumber"/>
        <w:numPr>
          <w:ilvl w:val="0"/>
          <w:numId w:val="4"/>
        </w:numPr>
        <w:spacing w:after="0" w:line="240" w:lineRule="auto"/>
        <w:rPr>
          <w:rFonts w:cs="Calibri"/>
          <w:color w:val="000000" w:themeColor="text1"/>
          <w:sz w:val="21"/>
          <w:szCs w:val="21"/>
        </w:rPr>
      </w:pPr>
      <w:r w:rsidRPr="00AF5989">
        <w:rPr>
          <w:rFonts w:cs="Calibri"/>
          <w:color w:val="000000" w:themeColor="text1"/>
          <w:sz w:val="21"/>
          <w:szCs w:val="21"/>
        </w:rPr>
        <w:t>HEPPP project managers will provide project evaluations based on student geo-demographics and indicators including access, success, retention</w:t>
      </w:r>
      <w:r w:rsidR="00DF5628" w:rsidRPr="00AF5989">
        <w:rPr>
          <w:rFonts w:cs="Calibri"/>
          <w:color w:val="000000" w:themeColor="text1"/>
          <w:sz w:val="21"/>
          <w:szCs w:val="21"/>
        </w:rPr>
        <w:t>,</w:t>
      </w:r>
      <w:r w:rsidRPr="00AF5989">
        <w:rPr>
          <w:rFonts w:cs="Calibri"/>
          <w:color w:val="000000" w:themeColor="text1"/>
          <w:sz w:val="21"/>
          <w:szCs w:val="21"/>
        </w:rPr>
        <w:t xml:space="preserve"> and completion</w:t>
      </w:r>
      <w:r w:rsidR="00047A4E" w:rsidRPr="00AF5989">
        <w:rPr>
          <w:rFonts w:cs="Calibri"/>
          <w:color w:val="000000" w:themeColor="text1"/>
          <w:sz w:val="21"/>
          <w:szCs w:val="21"/>
        </w:rPr>
        <w:t>;</w:t>
      </w:r>
    </w:p>
    <w:p w14:paraId="68BC947A" w14:textId="3270095F" w:rsidR="00D30DFC" w:rsidRPr="00AF5989" w:rsidRDefault="00E401CB" w:rsidP="000F2971">
      <w:pPr>
        <w:pStyle w:val="ListNumber"/>
        <w:numPr>
          <w:ilvl w:val="0"/>
          <w:numId w:val="4"/>
        </w:numPr>
        <w:spacing w:after="0" w:line="240" w:lineRule="auto"/>
        <w:rPr>
          <w:rFonts w:cs="Calibri"/>
          <w:color w:val="000000" w:themeColor="text1"/>
          <w:sz w:val="21"/>
          <w:szCs w:val="21"/>
        </w:rPr>
      </w:pPr>
      <w:r w:rsidRPr="00AF5989">
        <w:rPr>
          <w:rFonts w:cstheme="minorHAnsi"/>
          <w:color w:val="000000" w:themeColor="text1"/>
          <w:sz w:val="21"/>
          <w:szCs w:val="21"/>
        </w:rPr>
        <w:t>Overall a</w:t>
      </w:r>
      <w:r w:rsidR="00D30DFC" w:rsidRPr="00AF5989">
        <w:rPr>
          <w:rFonts w:cstheme="minorHAnsi"/>
          <w:color w:val="000000" w:themeColor="text1"/>
          <w:sz w:val="21"/>
          <w:szCs w:val="21"/>
        </w:rPr>
        <w:t xml:space="preserve">ccess, participation, </w:t>
      </w:r>
      <w:r w:rsidRPr="00AF5989">
        <w:rPr>
          <w:rFonts w:cstheme="minorHAnsi"/>
          <w:color w:val="000000" w:themeColor="text1"/>
          <w:sz w:val="21"/>
          <w:szCs w:val="21"/>
        </w:rPr>
        <w:t xml:space="preserve">satisfaction, </w:t>
      </w:r>
      <w:r w:rsidR="00D30DFC" w:rsidRPr="00AF5989">
        <w:rPr>
          <w:rFonts w:cstheme="minorHAnsi"/>
          <w:color w:val="000000" w:themeColor="text1"/>
          <w:sz w:val="21"/>
          <w:szCs w:val="21"/>
        </w:rPr>
        <w:t>and success rates of under-represented students</w:t>
      </w:r>
      <w:r w:rsidRPr="00AF5989">
        <w:rPr>
          <w:rFonts w:cstheme="minorHAnsi"/>
          <w:color w:val="000000" w:themeColor="text1"/>
          <w:sz w:val="21"/>
          <w:szCs w:val="21"/>
        </w:rPr>
        <w:t>, as well as graduate outcomes,</w:t>
      </w:r>
      <w:r w:rsidR="00D30DFC" w:rsidRPr="00AF5989">
        <w:rPr>
          <w:rFonts w:cstheme="minorHAnsi"/>
          <w:color w:val="000000" w:themeColor="text1"/>
          <w:sz w:val="21"/>
          <w:szCs w:val="21"/>
        </w:rPr>
        <w:t xml:space="preserve"> will continue to be monitored through the University’s Student Information System</w:t>
      </w:r>
      <w:r w:rsidRPr="00AF5989">
        <w:rPr>
          <w:rFonts w:cstheme="minorHAnsi"/>
          <w:color w:val="000000" w:themeColor="text1"/>
          <w:sz w:val="21"/>
          <w:szCs w:val="21"/>
        </w:rPr>
        <w:t xml:space="preserve"> and surveys such as the SES, CEQ, and GOS</w:t>
      </w:r>
      <w:r w:rsidR="00D30DFC" w:rsidRPr="00AF5989">
        <w:rPr>
          <w:rFonts w:cstheme="minorHAnsi"/>
          <w:color w:val="000000" w:themeColor="text1"/>
          <w:sz w:val="21"/>
          <w:szCs w:val="21"/>
        </w:rPr>
        <w:t>.</w:t>
      </w:r>
    </w:p>
    <w:p w14:paraId="2598EE41" w14:textId="77777777" w:rsidR="00D30DFC" w:rsidRPr="00AF5989" w:rsidRDefault="00D30DFC" w:rsidP="000F2971">
      <w:pPr>
        <w:pStyle w:val="ListNumber"/>
        <w:numPr>
          <w:ilvl w:val="0"/>
          <w:numId w:val="0"/>
        </w:numPr>
        <w:spacing w:after="0" w:line="240" w:lineRule="auto"/>
        <w:rPr>
          <w:rFonts w:cstheme="minorHAnsi"/>
          <w:color w:val="000000" w:themeColor="text1"/>
          <w:sz w:val="21"/>
          <w:szCs w:val="21"/>
        </w:rPr>
      </w:pPr>
    </w:p>
    <w:p w14:paraId="76F8F699" w14:textId="77777777" w:rsidR="00D30DFC" w:rsidRPr="00AF5989" w:rsidRDefault="00D30DFC" w:rsidP="000F2971">
      <w:pPr>
        <w:pStyle w:val="ListNumber"/>
        <w:numPr>
          <w:ilvl w:val="0"/>
          <w:numId w:val="2"/>
        </w:numPr>
        <w:spacing w:after="240" w:line="240" w:lineRule="auto"/>
        <w:rPr>
          <w:sz w:val="21"/>
          <w:szCs w:val="21"/>
        </w:rPr>
      </w:pPr>
      <w:r w:rsidRPr="00AF5989">
        <w:rPr>
          <w:b/>
          <w:sz w:val="21"/>
          <w:szCs w:val="21"/>
        </w:rPr>
        <w:t>Partnerships and collaboration</w:t>
      </w:r>
      <w:r w:rsidRPr="00AF5989">
        <w:rPr>
          <w:sz w:val="21"/>
          <w:szCs w:val="21"/>
        </w:rPr>
        <w:t>: who the university will partner and collaborate with and how this will improve equity performance.</w:t>
      </w:r>
    </w:p>
    <w:p w14:paraId="544070E4" w14:textId="014FC7DE" w:rsidR="008E12B7" w:rsidRPr="00AF5989" w:rsidRDefault="00D30DFC" w:rsidP="000F2971">
      <w:pPr>
        <w:spacing w:after="0" w:line="240" w:lineRule="auto"/>
        <w:contextualSpacing/>
        <w:rPr>
          <w:sz w:val="21"/>
          <w:szCs w:val="21"/>
          <w:lang w:val="en-GB"/>
        </w:rPr>
      </w:pPr>
      <w:r w:rsidRPr="00AF5989">
        <w:rPr>
          <w:rFonts w:cs="Times New Roman"/>
          <w:sz w:val="21"/>
          <w:szCs w:val="21"/>
          <w:lang w:val="en-GB"/>
        </w:rPr>
        <w:t>The University has partnerships with 3</w:t>
      </w:r>
      <w:r w:rsidR="00F2332D" w:rsidRPr="00AF5989">
        <w:rPr>
          <w:rFonts w:cs="Times New Roman"/>
          <w:sz w:val="21"/>
          <w:szCs w:val="21"/>
          <w:lang w:val="en-GB"/>
        </w:rPr>
        <w:t>3</w:t>
      </w:r>
      <w:r w:rsidR="004A545D" w:rsidRPr="00AF5989">
        <w:rPr>
          <w:rFonts w:cs="Times New Roman"/>
          <w:sz w:val="21"/>
          <w:szCs w:val="21"/>
          <w:lang w:val="en-GB"/>
        </w:rPr>
        <w:t xml:space="preserve"> </w:t>
      </w:r>
      <w:r w:rsidRPr="00AF5989">
        <w:rPr>
          <w:rFonts w:cs="Times New Roman"/>
          <w:sz w:val="21"/>
          <w:szCs w:val="21"/>
          <w:lang w:val="en-GB"/>
        </w:rPr>
        <w:t>low SES schools</w:t>
      </w:r>
      <w:r w:rsidR="00E401CB" w:rsidRPr="00AF5989">
        <w:rPr>
          <w:rFonts w:cs="Times New Roman"/>
          <w:sz w:val="21"/>
          <w:szCs w:val="21"/>
          <w:lang w:val="en-GB"/>
        </w:rPr>
        <w:t>, flexible learning centres, and a range of broader strategic partnerships with groups such as the Centre for Excellence in Child and Family Welfare, the peak body for the Victorian welfare sector.</w:t>
      </w:r>
      <w:r w:rsidRPr="00AF5989">
        <w:rPr>
          <w:rFonts w:cs="Times New Roman"/>
          <w:sz w:val="21"/>
          <w:szCs w:val="21"/>
          <w:lang w:val="en-GB"/>
        </w:rPr>
        <w:t xml:space="preserve"> The partnerships </w:t>
      </w:r>
      <w:r w:rsidR="00E401CB" w:rsidRPr="00AF5989">
        <w:rPr>
          <w:rFonts w:cs="Times New Roman"/>
          <w:sz w:val="21"/>
          <w:szCs w:val="21"/>
          <w:lang w:val="en-GB"/>
        </w:rPr>
        <w:t xml:space="preserve">include strategies to raise university aspirations, access, awareness, and achievement for low SES students. </w:t>
      </w:r>
    </w:p>
    <w:sectPr w:rsidR="008E12B7" w:rsidRPr="00AF598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108E5" w14:textId="77777777" w:rsidR="00DE3E92" w:rsidRDefault="00DE3E92" w:rsidP="00D30DFC">
      <w:pPr>
        <w:spacing w:after="0" w:line="240" w:lineRule="auto"/>
      </w:pPr>
      <w:r>
        <w:separator/>
      </w:r>
    </w:p>
  </w:endnote>
  <w:endnote w:type="continuationSeparator" w:id="0">
    <w:p w14:paraId="2B608F46" w14:textId="77777777" w:rsidR="00DE3E92" w:rsidRDefault="00DE3E92" w:rsidP="00D3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197317"/>
      <w:docPartObj>
        <w:docPartGallery w:val="Page Numbers (Bottom of Page)"/>
        <w:docPartUnique/>
      </w:docPartObj>
    </w:sdtPr>
    <w:sdtEndPr>
      <w:rPr>
        <w:noProof/>
      </w:rPr>
    </w:sdtEndPr>
    <w:sdtContent>
      <w:p w14:paraId="0DBB288C" w14:textId="40AA69AD" w:rsidR="00AD2CA4" w:rsidRDefault="00AD2C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369D6E" w14:textId="77777777" w:rsidR="00AD2CA4" w:rsidRDefault="00AD2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0DCFB" w14:textId="77777777" w:rsidR="00DE3E92" w:rsidRDefault="00DE3E92" w:rsidP="00D30DFC">
      <w:pPr>
        <w:spacing w:after="0" w:line="240" w:lineRule="auto"/>
      </w:pPr>
      <w:r>
        <w:separator/>
      </w:r>
    </w:p>
  </w:footnote>
  <w:footnote w:type="continuationSeparator" w:id="0">
    <w:p w14:paraId="4D9BD004" w14:textId="77777777" w:rsidR="00DE3E92" w:rsidRDefault="00DE3E92" w:rsidP="00D30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C5A5C" w14:textId="3E736E9C" w:rsidR="00D30DFC" w:rsidRPr="00047A4E" w:rsidRDefault="00047A4E" w:rsidP="00047A4E">
    <w:pPr>
      <w:pStyle w:val="Header"/>
      <w:spacing w:after="480"/>
      <w:rPr>
        <w:b/>
      </w:rPr>
    </w:pPr>
    <w:r w:rsidRPr="00047A4E">
      <w:rPr>
        <w:b/>
      </w:rPr>
      <w:t>La Trobe University</w:t>
    </w:r>
    <w:r>
      <w:t xml:space="preserve"> </w:t>
    </w:r>
    <w:r>
      <w:tab/>
    </w:r>
    <w:r>
      <w:tab/>
    </w:r>
    <w:r w:rsidR="00D30DFC" w:rsidRPr="00047A4E">
      <w:rPr>
        <w:b/>
      </w:rPr>
      <w:t>Ac</w:t>
    </w:r>
    <w:r w:rsidR="00CE0861" w:rsidRPr="00047A4E">
      <w:rPr>
        <w:b/>
      </w:rPr>
      <w:t>cess and Participation Plan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EBA9602"/>
    <w:lvl w:ilvl="0">
      <w:start w:val="1"/>
      <w:numFmt w:val="decimal"/>
      <w:lvlText w:val="%1."/>
      <w:lvlJc w:val="left"/>
      <w:pPr>
        <w:tabs>
          <w:tab w:val="num" w:pos="360"/>
        </w:tabs>
        <w:ind w:left="360" w:hanging="360"/>
      </w:pPr>
    </w:lvl>
  </w:abstractNum>
  <w:abstractNum w:abstractNumId="1"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3CF3046D"/>
    <w:multiLevelType w:val="hybridMultilevel"/>
    <w:tmpl w:val="F5846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6C65E3"/>
    <w:multiLevelType w:val="hybridMultilevel"/>
    <w:tmpl w:val="74348F06"/>
    <w:lvl w:ilvl="0" w:tplc="7DB0475E">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4F687DB3"/>
    <w:multiLevelType w:val="hybridMultilevel"/>
    <w:tmpl w:val="CA7EE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387451"/>
    <w:multiLevelType w:val="hybridMultilevel"/>
    <w:tmpl w:val="4A08685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FC"/>
    <w:rsid w:val="00017EFD"/>
    <w:rsid w:val="00047A4E"/>
    <w:rsid w:val="0005441C"/>
    <w:rsid w:val="00062704"/>
    <w:rsid w:val="000D270D"/>
    <w:rsid w:val="000F2971"/>
    <w:rsid w:val="0013226B"/>
    <w:rsid w:val="001356EF"/>
    <w:rsid w:val="001E093B"/>
    <w:rsid w:val="002C6169"/>
    <w:rsid w:val="002E3E23"/>
    <w:rsid w:val="00352891"/>
    <w:rsid w:val="00393590"/>
    <w:rsid w:val="00433395"/>
    <w:rsid w:val="004679C7"/>
    <w:rsid w:val="00492333"/>
    <w:rsid w:val="004A545D"/>
    <w:rsid w:val="005B26D7"/>
    <w:rsid w:val="005E24C9"/>
    <w:rsid w:val="005E6FD0"/>
    <w:rsid w:val="00600A5E"/>
    <w:rsid w:val="0061230E"/>
    <w:rsid w:val="00654313"/>
    <w:rsid w:val="00680799"/>
    <w:rsid w:val="006E75D2"/>
    <w:rsid w:val="00720DAB"/>
    <w:rsid w:val="00760250"/>
    <w:rsid w:val="00797DFA"/>
    <w:rsid w:val="007C676D"/>
    <w:rsid w:val="00812DF9"/>
    <w:rsid w:val="00827176"/>
    <w:rsid w:val="008702DD"/>
    <w:rsid w:val="0088674B"/>
    <w:rsid w:val="008E12B7"/>
    <w:rsid w:val="00947B57"/>
    <w:rsid w:val="00956346"/>
    <w:rsid w:val="00962A40"/>
    <w:rsid w:val="009800F0"/>
    <w:rsid w:val="00AA6B10"/>
    <w:rsid w:val="00AB4FDC"/>
    <w:rsid w:val="00AD2CA4"/>
    <w:rsid w:val="00AD549F"/>
    <w:rsid w:val="00AF5989"/>
    <w:rsid w:val="00B17403"/>
    <w:rsid w:val="00BC6A43"/>
    <w:rsid w:val="00BD4C3D"/>
    <w:rsid w:val="00C20FD8"/>
    <w:rsid w:val="00C9434A"/>
    <w:rsid w:val="00CE0861"/>
    <w:rsid w:val="00CF7D9C"/>
    <w:rsid w:val="00D30DFC"/>
    <w:rsid w:val="00DB0838"/>
    <w:rsid w:val="00DE3E92"/>
    <w:rsid w:val="00DF5628"/>
    <w:rsid w:val="00E112D1"/>
    <w:rsid w:val="00E401CB"/>
    <w:rsid w:val="00E572A2"/>
    <w:rsid w:val="00EC09EF"/>
    <w:rsid w:val="00F2332D"/>
    <w:rsid w:val="00F34D9E"/>
    <w:rsid w:val="00F523D1"/>
    <w:rsid w:val="00F71104"/>
    <w:rsid w:val="00F879DD"/>
    <w:rsid w:val="00FA02B8"/>
    <w:rsid w:val="00FE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D894"/>
  <w15:chartTrackingRefBased/>
  <w15:docId w15:val="{354ABCEF-136E-45F7-8A86-C5BFDEE8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DFC"/>
    <w:pPr>
      <w:spacing w:after="200" w:line="276" w:lineRule="auto"/>
    </w:pPr>
    <w:rPr>
      <w:rFonts w:eastAsiaTheme="minorEastAsia"/>
    </w:rPr>
  </w:style>
  <w:style w:type="paragraph" w:styleId="Heading1">
    <w:name w:val="heading 1"/>
    <w:basedOn w:val="Normal"/>
    <w:next w:val="Normal"/>
    <w:link w:val="Heading1Char"/>
    <w:uiPriority w:val="9"/>
    <w:qFormat/>
    <w:rsid w:val="00D30DFC"/>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D30DFC"/>
    <w:pPr>
      <w:spacing w:before="200" w:after="0"/>
      <w:outlineLvl w:val="1"/>
    </w:pPr>
    <w:rPr>
      <w:rFonts w:ascii="Calibri" w:eastAsiaTheme="majorEastAsia" w:hAnsi="Calibr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DFC"/>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D30DFC"/>
    <w:rPr>
      <w:rFonts w:ascii="Calibri" w:eastAsiaTheme="majorEastAsia" w:hAnsi="Calibri" w:cstheme="majorBidi"/>
      <w:b/>
      <w:bCs/>
      <w:sz w:val="28"/>
      <w:szCs w:val="26"/>
    </w:rPr>
  </w:style>
  <w:style w:type="paragraph" w:styleId="ListParagraph">
    <w:name w:val="List Paragraph"/>
    <w:basedOn w:val="Normal"/>
    <w:link w:val="ListParagraphChar"/>
    <w:uiPriority w:val="34"/>
    <w:qFormat/>
    <w:rsid w:val="00D30DFC"/>
    <w:pPr>
      <w:ind w:left="720"/>
      <w:contextualSpacing/>
    </w:pPr>
  </w:style>
  <w:style w:type="paragraph" w:styleId="ListNumber">
    <w:name w:val="List Number"/>
    <w:basedOn w:val="Normal"/>
    <w:uiPriority w:val="99"/>
    <w:unhideWhenUsed/>
    <w:rsid w:val="00D30DFC"/>
    <w:pPr>
      <w:numPr>
        <w:numId w:val="1"/>
      </w:numPr>
      <w:spacing w:after="120"/>
      <w:contextualSpacing/>
    </w:pPr>
  </w:style>
  <w:style w:type="paragraph" w:styleId="ListNumber2">
    <w:name w:val="List Number 2"/>
    <w:basedOn w:val="Normal"/>
    <w:uiPriority w:val="99"/>
    <w:unhideWhenUsed/>
    <w:rsid w:val="00D30DFC"/>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D30DFC"/>
    <w:pPr>
      <w:numPr>
        <w:ilvl w:val="2"/>
        <w:numId w:val="1"/>
      </w:numPr>
      <w:spacing w:after="120"/>
      <w:ind w:left="1701" w:hanging="765"/>
      <w:contextualSpacing/>
    </w:pPr>
  </w:style>
  <w:style w:type="paragraph" w:styleId="ListNumber4">
    <w:name w:val="List Number 4"/>
    <w:basedOn w:val="Normal"/>
    <w:uiPriority w:val="99"/>
    <w:unhideWhenUsed/>
    <w:rsid w:val="00D30DFC"/>
    <w:pPr>
      <w:numPr>
        <w:ilvl w:val="3"/>
        <w:numId w:val="1"/>
      </w:numPr>
      <w:spacing w:after="120"/>
      <w:ind w:left="2637" w:hanging="936"/>
      <w:contextualSpacing/>
    </w:pPr>
  </w:style>
  <w:style w:type="paragraph" w:customStyle="1" w:styleId="Default">
    <w:name w:val="Default"/>
    <w:rsid w:val="00D30DFC"/>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Header">
    <w:name w:val="header"/>
    <w:basedOn w:val="Normal"/>
    <w:link w:val="HeaderChar"/>
    <w:uiPriority w:val="99"/>
    <w:unhideWhenUsed/>
    <w:rsid w:val="00D30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DFC"/>
    <w:rPr>
      <w:rFonts w:eastAsiaTheme="minorEastAsia"/>
    </w:rPr>
  </w:style>
  <w:style w:type="character" w:customStyle="1" w:styleId="ListParagraphChar">
    <w:name w:val="List Paragraph Char"/>
    <w:link w:val="ListParagraph"/>
    <w:uiPriority w:val="34"/>
    <w:locked/>
    <w:rsid w:val="00D30DFC"/>
    <w:rPr>
      <w:rFonts w:eastAsiaTheme="minorEastAsia"/>
    </w:rPr>
  </w:style>
  <w:style w:type="paragraph" w:customStyle="1" w:styleId="LTU-Body0pt">
    <w:name w:val="LTU - Body 0pt"/>
    <w:basedOn w:val="Normal"/>
    <w:qFormat/>
    <w:rsid w:val="00D30DFC"/>
    <w:pPr>
      <w:spacing w:after="0" w:line="240" w:lineRule="auto"/>
    </w:pPr>
    <w:rPr>
      <w:rFonts w:ascii="Calibri" w:eastAsia="PMingLiU" w:hAnsi="Calibri" w:cs="Arial"/>
      <w:color w:val="000000"/>
      <w:sz w:val="18"/>
      <w:szCs w:val="17"/>
    </w:rPr>
  </w:style>
  <w:style w:type="paragraph" w:styleId="NormalWeb">
    <w:name w:val="Normal (Web)"/>
    <w:basedOn w:val="Normal"/>
    <w:uiPriority w:val="99"/>
    <w:semiHidden/>
    <w:unhideWhenUsed/>
    <w:rsid w:val="00D30DF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D30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DFC"/>
    <w:rPr>
      <w:rFonts w:eastAsiaTheme="minorEastAsia"/>
    </w:rPr>
  </w:style>
  <w:style w:type="character" w:styleId="CommentReference">
    <w:name w:val="annotation reference"/>
    <w:basedOn w:val="DefaultParagraphFont"/>
    <w:uiPriority w:val="99"/>
    <w:semiHidden/>
    <w:unhideWhenUsed/>
    <w:rsid w:val="00393590"/>
    <w:rPr>
      <w:sz w:val="16"/>
      <w:szCs w:val="16"/>
    </w:rPr>
  </w:style>
  <w:style w:type="paragraph" w:styleId="CommentText">
    <w:name w:val="annotation text"/>
    <w:basedOn w:val="Normal"/>
    <w:link w:val="CommentTextChar"/>
    <w:uiPriority w:val="99"/>
    <w:semiHidden/>
    <w:unhideWhenUsed/>
    <w:rsid w:val="00393590"/>
    <w:pPr>
      <w:spacing w:line="240" w:lineRule="auto"/>
    </w:pPr>
    <w:rPr>
      <w:sz w:val="20"/>
      <w:szCs w:val="20"/>
    </w:rPr>
  </w:style>
  <w:style w:type="character" w:customStyle="1" w:styleId="CommentTextChar">
    <w:name w:val="Comment Text Char"/>
    <w:basedOn w:val="DefaultParagraphFont"/>
    <w:link w:val="CommentText"/>
    <w:uiPriority w:val="99"/>
    <w:semiHidden/>
    <w:rsid w:val="0039359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93590"/>
    <w:rPr>
      <w:b/>
      <w:bCs/>
    </w:rPr>
  </w:style>
  <w:style w:type="character" w:customStyle="1" w:styleId="CommentSubjectChar">
    <w:name w:val="Comment Subject Char"/>
    <w:basedOn w:val="CommentTextChar"/>
    <w:link w:val="CommentSubject"/>
    <w:uiPriority w:val="99"/>
    <w:semiHidden/>
    <w:rsid w:val="00393590"/>
    <w:rPr>
      <w:rFonts w:eastAsiaTheme="minorEastAsia"/>
      <w:b/>
      <w:bCs/>
      <w:sz w:val="20"/>
      <w:szCs w:val="20"/>
    </w:rPr>
  </w:style>
  <w:style w:type="paragraph" w:styleId="BalloonText">
    <w:name w:val="Balloon Text"/>
    <w:basedOn w:val="Normal"/>
    <w:link w:val="BalloonTextChar"/>
    <w:uiPriority w:val="99"/>
    <w:semiHidden/>
    <w:unhideWhenUsed/>
    <w:rsid w:val="00393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59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Szalkowicz</dc:creator>
  <cp:keywords/>
  <dc:description/>
  <cp:lastModifiedBy>Giovanna Szalkowicz</cp:lastModifiedBy>
  <cp:revision>8</cp:revision>
  <cp:lastPrinted>2019-03-27T03:14:00Z</cp:lastPrinted>
  <dcterms:created xsi:type="dcterms:W3CDTF">2019-03-27T03:13:00Z</dcterms:created>
  <dcterms:modified xsi:type="dcterms:W3CDTF">2019-03-27T05:15:00Z</dcterms:modified>
</cp:coreProperties>
</file>