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FA" w:rsidRDefault="00E1604B" w:rsidP="00384CFD">
      <w:pPr>
        <w:pStyle w:val="NoSpacing"/>
        <w:spacing w:before="0"/>
        <w:ind w:left="-1134"/>
        <w:sectPr w:rsidR="00DE55FA" w:rsidSect="00DE55FA">
          <w:footerReference w:type="default" r:id="rId11"/>
          <w:footerReference w:type="first" r:id="rId12"/>
          <w:type w:val="continuous"/>
          <w:pgSz w:w="11906" w:h="16838"/>
          <w:pgMar w:top="0" w:right="1134" w:bottom="1134" w:left="1134" w:header="680" w:footer="567" w:gutter="0"/>
          <w:cols w:space="708"/>
          <w:titlePg/>
          <w:docGrid w:linePitch="360"/>
        </w:sectPr>
      </w:pPr>
      <w:r>
        <w:rPr>
          <w:noProof/>
          <w:lang w:eastAsia="en-AU"/>
        </w:rPr>
        <w:drawing>
          <wp:inline distT="0" distB="0" distL="0" distR="0" wp14:anchorId="45994605" wp14:editId="45994606">
            <wp:extent cx="7541179" cy="2411353"/>
            <wp:effectExtent l="0" t="0" r="3175" b="8255"/>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1179" cy="2411353"/>
                    </a:xfrm>
                    <a:prstGeom prst="rect">
                      <a:avLst/>
                    </a:prstGeom>
                  </pic:spPr>
                </pic:pic>
              </a:graphicData>
            </a:graphic>
          </wp:inline>
        </w:drawing>
      </w:r>
    </w:p>
    <w:p w:rsidR="003E6C19" w:rsidRDefault="003E6C19" w:rsidP="00D52853">
      <w:pPr>
        <w:pStyle w:val="Subtitle"/>
        <w:rPr>
          <w:sz w:val="48"/>
          <w:szCs w:val="48"/>
        </w:rPr>
      </w:pPr>
      <w:r>
        <w:rPr>
          <w:sz w:val="48"/>
          <w:szCs w:val="48"/>
        </w:rPr>
        <w:t xml:space="preserve">2019/20 Drought Relief – funding for non-government schools                             </w:t>
      </w:r>
    </w:p>
    <w:p w:rsidR="003E6C19" w:rsidRDefault="003E6C19" w:rsidP="003E6C19">
      <w:pPr>
        <w:pStyle w:val="Subtitle"/>
      </w:pPr>
      <w:r>
        <w:t>Special Circumstance</w:t>
      </w:r>
      <w:r w:rsidR="007F0A4A">
        <w:t>s</w:t>
      </w:r>
      <w:r>
        <w:t xml:space="preserve"> Funding </w:t>
      </w:r>
      <w:r>
        <w:br/>
      </w:r>
    </w:p>
    <w:p w:rsidR="003E6C19" w:rsidRPr="003E6C19" w:rsidRDefault="003E6C19" w:rsidP="003E6C19">
      <w:pPr>
        <w:pStyle w:val="Subtitle"/>
      </w:pPr>
      <w:r>
        <w:t>Fact Sheet</w:t>
      </w:r>
    </w:p>
    <w:p w:rsidR="00B37706" w:rsidRDefault="003E6C19" w:rsidP="003E6C19">
      <w:r>
        <w:t xml:space="preserve">On 7 November 2019, the Minister for Education, the Hon Dan </w:t>
      </w:r>
      <w:proofErr w:type="spellStart"/>
      <w:r>
        <w:t>Tehan</w:t>
      </w:r>
      <w:proofErr w:type="spellEnd"/>
      <w:r>
        <w:t xml:space="preserve"> MP, announced that the Australian Government would provide an additional $10 million in Special Circumstances Funding to drought affected schools. </w:t>
      </w:r>
      <w:r>
        <w:br/>
      </w:r>
      <w:r>
        <w:br/>
        <w:t>Affected schools are providing support to students, their families and teachers. The cost of this assistance has adversely affected many schools’ finances. Special Circumstances Funding will help maintain these schools’ financial viability and assist them to continue to operate and provide education. This will mean students do not have to miss out on school as</w:t>
      </w:r>
      <w:r w:rsidR="00B37706">
        <w:t xml:space="preserve"> a result of hardship at home. </w:t>
      </w:r>
      <w:r w:rsidR="00B37706">
        <w:br/>
      </w:r>
    </w:p>
    <w:p w:rsidR="003E6C19" w:rsidRDefault="003E6C19" w:rsidP="003E6C19">
      <w:r>
        <w:t xml:space="preserve">The funding round will target schools who are supporting students from drought affected areas, primarily Queensland, New South Wales, Victoria, South Australia and Tasmania, as identified by the Department of </w:t>
      </w:r>
      <w:r w:rsidR="00222C9B">
        <w:t>Infrastructure</w:t>
      </w:r>
      <w:r>
        <w:t xml:space="preserve">, </w:t>
      </w:r>
      <w:r w:rsidR="00222C9B">
        <w:t>Transport</w:t>
      </w:r>
      <w:r>
        <w:t xml:space="preserve">, Cities and Regional Development as part of their Drought Community Programme </w:t>
      </w:r>
      <w:r w:rsidRPr="000D438F">
        <w:t>(</w:t>
      </w:r>
      <w:hyperlink r:id="rId14" w:history="1">
        <w:r w:rsidRPr="000D438F">
          <w:t>https://www.business.gov.au/assistance/drought-communities-programme</w:t>
        </w:r>
      </w:hyperlink>
      <w:r w:rsidRPr="000D438F">
        <w:t>)</w:t>
      </w:r>
      <w:r>
        <w:t xml:space="preserve">. While the department will </w:t>
      </w:r>
      <w:r w:rsidR="00222C9B">
        <w:t>prioritise</w:t>
      </w:r>
      <w:r>
        <w:t xml:space="preserve"> applications from these states, it recognises that some schools and students outside these states may also be affected and as such consideration will be given to other applications on a case-by-case basis.</w:t>
      </w:r>
      <w:r w:rsidR="00B37706">
        <w:t xml:space="preserve"> </w:t>
      </w:r>
      <w:r>
        <w:t>Funding will be allocated to authorities and schools exhibiting the greatest relative need.</w:t>
      </w:r>
      <w:r>
        <w:br/>
      </w:r>
      <w:r>
        <w:br/>
        <w:t>Applications must be made by an</w:t>
      </w:r>
      <w:r w:rsidRPr="007C5789">
        <w:t xml:space="preserve"> approved authority for </w:t>
      </w:r>
      <w:r>
        <w:t xml:space="preserve">a </w:t>
      </w:r>
      <w:r w:rsidRPr="007C5789">
        <w:t>school</w:t>
      </w:r>
      <w:r w:rsidRPr="005B248A">
        <w:t xml:space="preserve"> </w:t>
      </w:r>
      <w:r>
        <w:t xml:space="preserve">(or schools) affected by the persisting drought, </w:t>
      </w:r>
      <w:r w:rsidRPr="007C5789">
        <w:t xml:space="preserve">and </w:t>
      </w:r>
      <w:r>
        <w:t xml:space="preserve">must be </w:t>
      </w:r>
      <w:r w:rsidRPr="007C5789">
        <w:t>signed</w:t>
      </w:r>
      <w:r>
        <w:t xml:space="preserve"> by a representative of that approved authority</w:t>
      </w:r>
      <w:r w:rsidRPr="007C5789">
        <w:t>.</w:t>
      </w:r>
      <w:r>
        <w:t xml:space="preserve"> A timeline of key activities is provided on the following page. </w:t>
      </w:r>
      <w:r>
        <w:br/>
      </w:r>
      <w:r>
        <w:br/>
        <w:t xml:space="preserve">Completed applications can be emailed to: </w:t>
      </w:r>
      <w:r w:rsidRPr="000843E4">
        <w:t>Schools-DroughtRelief@education.gov.au</w:t>
      </w:r>
      <w:r>
        <w:t xml:space="preserve">.au or </w:t>
      </w:r>
    </w:p>
    <w:p w:rsidR="003E6C19" w:rsidRDefault="003E6C19" w:rsidP="003E6C19">
      <w:pPr>
        <w:keepNext/>
        <w:keepLines/>
        <w:spacing w:after="0"/>
      </w:pPr>
      <w:r>
        <w:lastRenderedPageBreak/>
        <w:t>Posted to:</w:t>
      </w:r>
    </w:p>
    <w:p w:rsidR="003E6C19" w:rsidRDefault="003E6C19" w:rsidP="003E6C19">
      <w:pPr>
        <w:keepNext/>
        <w:keepLines/>
        <w:spacing w:after="0"/>
        <w:ind w:left="720"/>
      </w:pPr>
      <w:r>
        <w:t>Special Circumstances Funding Program Manager</w:t>
      </w:r>
    </w:p>
    <w:p w:rsidR="003E6C19" w:rsidRDefault="003E6C19" w:rsidP="003E6C19">
      <w:pPr>
        <w:keepNext/>
        <w:keepLines/>
        <w:spacing w:after="0"/>
        <w:ind w:left="720"/>
      </w:pPr>
      <w:r>
        <w:t>School Assurance Branch (</w:t>
      </w:r>
      <w:proofErr w:type="spellStart"/>
      <w:r>
        <w:t>Loc</w:t>
      </w:r>
      <w:proofErr w:type="spellEnd"/>
      <w:r>
        <w:t xml:space="preserve"> C50MA9)</w:t>
      </w:r>
    </w:p>
    <w:p w:rsidR="007F0A4A" w:rsidRDefault="003E6C19" w:rsidP="007F0A4A">
      <w:pPr>
        <w:keepNext/>
        <w:keepLines/>
        <w:spacing w:after="0"/>
        <w:ind w:left="720"/>
      </w:pPr>
      <w:r>
        <w:t>Department of Education</w:t>
      </w:r>
    </w:p>
    <w:p w:rsidR="003E6C19" w:rsidRDefault="003E6C19" w:rsidP="007F0A4A">
      <w:pPr>
        <w:keepNext/>
        <w:keepLines/>
        <w:spacing w:after="0"/>
        <w:ind w:left="720"/>
      </w:pPr>
      <w:r>
        <w:t>GPO Box 9880</w:t>
      </w:r>
      <w:r>
        <w:br/>
      </w:r>
      <w:proofErr w:type="gramStart"/>
      <w:r>
        <w:t>CANBERRA  ACT</w:t>
      </w:r>
      <w:proofErr w:type="gramEnd"/>
      <w:r>
        <w:t xml:space="preserve">  2601</w:t>
      </w:r>
      <w:r w:rsidRPr="00A16A64">
        <w:t xml:space="preserve"> </w:t>
      </w:r>
    </w:p>
    <w:p w:rsidR="003E6C19" w:rsidRDefault="003E6C19" w:rsidP="003E6C19">
      <w:r>
        <w:t xml:space="preserve">For further information on the funding round or for assistance in preparing an application, email </w:t>
      </w:r>
      <w:r w:rsidR="007F0A4A">
        <w:br/>
      </w:r>
      <w:r w:rsidRPr="000843E4">
        <w:t xml:space="preserve">Schools-DroughtRelief@education.gov.au </w:t>
      </w:r>
      <w:r>
        <w:t>or call 1800 677 027 (select option 6 – Special Circumstance</w:t>
      </w:r>
      <w:r w:rsidR="007F0A4A">
        <w:t>s</w:t>
      </w:r>
      <w:r>
        <w:t xml:space="preserve"> Funding).</w:t>
      </w:r>
    </w:p>
    <w:p w:rsidR="003E6C19" w:rsidRDefault="003E6C19" w:rsidP="003E6C19"/>
    <w:p w:rsidR="006A1F67" w:rsidRDefault="003E6C19" w:rsidP="00222C9B">
      <w:pPr>
        <w:pStyle w:val="Heading2"/>
      </w:pPr>
      <w:r>
        <w:t xml:space="preserve">Timeline of key activities </w:t>
      </w:r>
    </w:p>
    <w:tbl>
      <w:tblPr>
        <w:tblStyle w:val="TableGrid"/>
        <w:tblW w:w="0" w:type="auto"/>
        <w:tblLook w:val="04A0" w:firstRow="1" w:lastRow="0" w:firstColumn="1" w:lastColumn="0" w:noHBand="0" w:noVBand="1"/>
      </w:tblPr>
      <w:tblGrid>
        <w:gridCol w:w="2547"/>
        <w:gridCol w:w="6469"/>
      </w:tblGrid>
      <w:tr w:rsidR="003E6C19" w:rsidTr="008C604A">
        <w:tc>
          <w:tcPr>
            <w:tcW w:w="2547" w:type="dxa"/>
          </w:tcPr>
          <w:p w:rsidR="003E6C19" w:rsidRDefault="003E6C19" w:rsidP="008C604A">
            <w:r>
              <w:t xml:space="preserve">7 November 2019 </w:t>
            </w:r>
          </w:p>
        </w:tc>
        <w:tc>
          <w:tcPr>
            <w:tcW w:w="6469" w:type="dxa"/>
          </w:tcPr>
          <w:p w:rsidR="003E6C19" w:rsidRDefault="003E6C19" w:rsidP="008C604A">
            <w:r>
              <w:t>Announcement of 2019/20 Drought Relief Funding</w:t>
            </w:r>
          </w:p>
        </w:tc>
      </w:tr>
      <w:tr w:rsidR="003E6C19" w:rsidTr="008C604A">
        <w:tc>
          <w:tcPr>
            <w:tcW w:w="2547" w:type="dxa"/>
          </w:tcPr>
          <w:p w:rsidR="003E6C19" w:rsidRDefault="003E6C19" w:rsidP="008C604A">
            <w:r>
              <w:t>12 November 2019</w:t>
            </w:r>
          </w:p>
        </w:tc>
        <w:tc>
          <w:tcPr>
            <w:tcW w:w="6469" w:type="dxa"/>
          </w:tcPr>
          <w:p w:rsidR="003E6C19" w:rsidRDefault="003E6C19" w:rsidP="008C604A">
            <w:r>
              <w:t>Application opens</w:t>
            </w:r>
          </w:p>
        </w:tc>
      </w:tr>
      <w:tr w:rsidR="003E6C19" w:rsidTr="008C604A">
        <w:tc>
          <w:tcPr>
            <w:tcW w:w="2547" w:type="dxa"/>
          </w:tcPr>
          <w:p w:rsidR="003E6C19" w:rsidRDefault="003E6C19" w:rsidP="008C604A">
            <w:r>
              <w:t>16 December 2019</w:t>
            </w:r>
          </w:p>
        </w:tc>
        <w:tc>
          <w:tcPr>
            <w:tcW w:w="6469" w:type="dxa"/>
          </w:tcPr>
          <w:p w:rsidR="003E6C19" w:rsidRDefault="003E6C19" w:rsidP="008C604A">
            <w:r>
              <w:t>Application closes</w:t>
            </w:r>
          </w:p>
        </w:tc>
      </w:tr>
      <w:tr w:rsidR="003E6C19" w:rsidTr="008C604A">
        <w:tc>
          <w:tcPr>
            <w:tcW w:w="9016" w:type="dxa"/>
            <w:gridSpan w:val="2"/>
            <w:shd w:val="clear" w:color="auto" w:fill="D9D9D9" w:themeFill="background1" w:themeFillShade="D9"/>
          </w:tcPr>
          <w:p w:rsidR="003E6C19" w:rsidRPr="00A407A4" w:rsidRDefault="003E6C19" w:rsidP="008C604A">
            <w:pPr>
              <w:jc w:val="center"/>
            </w:pPr>
            <w:r w:rsidRPr="00A407A4">
              <w:t>Six weeks school holiday period</w:t>
            </w:r>
          </w:p>
        </w:tc>
      </w:tr>
      <w:tr w:rsidR="003E6C19" w:rsidTr="008C604A">
        <w:tc>
          <w:tcPr>
            <w:tcW w:w="2547" w:type="dxa"/>
          </w:tcPr>
          <w:p w:rsidR="003E6C19" w:rsidRDefault="003E6C19" w:rsidP="008C604A">
            <w:r>
              <w:t>January 2020</w:t>
            </w:r>
          </w:p>
        </w:tc>
        <w:tc>
          <w:tcPr>
            <w:tcW w:w="6469" w:type="dxa"/>
          </w:tcPr>
          <w:p w:rsidR="003E6C19" w:rsidRDefault="003E6C19" w:rsidP="008C604A">
            <w:r>
              <w:t xml:space="preserve">Assessment of applications </w:t>
            </w:r>
          </w:p>
        </w:tc>
      </w:tr>
      <w:tr w:rsidR="003E6C19" w:rsidTr="008C604A">
        <w:tc>
          <w:tcPr>
            <w:tcW w:w="2547" w:type="dxa"/>
          </w:tcPr>
          <w:p w:rsidR="003E6C19" w:rsidRDefault="003E6C19" w:rsidP="008C604A">
            <w:r>
              <w:t>Mid - Late February 2020</w:t>
            </w:r>
          </w:p>
        </w:tc>
        <w:tc>
          <w:tcPr>
            <w:tcW w:w="6469" w:type="dxa"/>
          </w:tcPr>
          <w:p w:rsidR="003E6C19" w:rsidRDefault="003E6C19" w:rsidP="008C604A">
            <w:r>
              <w:t>Advise outcome to schools</w:t>
            </w:r>
          </w:p>
        </w:tc>
      </w:tr>
      <w:tr w:rsidR="003E6C19" w:rsidTr="008C604A">
        <w:tc>
          <w:tcPr>
            <w:tcW w:w="2547" w:type="dxa"/>
          </w:tcPr>
          <w:p w:rsidR="003E6C19" w:rsidRDefault="003E6C19" w:rsidP="002A3668">
            <w:r>
              <w:t>Early 2020</w:t>
            </w:r>
          </w:p>
        </w:tc>
        <w:tc>
          <w:tcPr>
            <w:tcW w:w="6469" w:type="dxa"/>
          </w:tcPr>
          <w:p w:rsidR="003E6C19" w:rsidRDefault="003E6C19" w:rsidP="008C604A">
            <w:r>
              <w:t>Payment</w:t>
            </w:r>
          </w:p>
        </w:tc>
      </w:tr>
    </w:tbl>
    <w:p w:rsidR="006A1F67" w:rsidRDefault="006A1F67" w:rsidP="00222C9B">
      <w:pPr>
        <w:spacing w:before="0" w:after="200"/>
      </w:pPr>
      <w:bookmarkStart w:id="0" w:name="_GoBack"/>
      <w:bookmarkEnd w:id="0"/>
    </w:p>
    <w:p w:rsidR="006A1F67" w:rsidRDefault="006A1F67" w:rsidP="006A1F67"/>
    <w:sectPr w:rsidR="006A1F67" w:rsidSect="00DE55FA">
      <w:type w:val="continuous"/>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9B" w:rsidRDefault="00222C9B" w:rsidP="00130923">
      <w:pPr>
        <w:spacing w:after="0" w:line="240" w:lineRule="auto"/>
      </w:pPr>
      <w:r>
        <w:separator/>
      </w:r>
    </w:p>
  </w:endnote>
  <w:endnote w:type="continuationSeparator" w:id="0">
    <w:p w:rsidR="00222C9B" w:rsidRDefault="00222C9B"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2A3668" w:rsidP="00A73406">
    <w:pPr>
      <w:pStyle w:val="Footer"/>
      <w:tabs>
        <w:tab w:val="clear" w:pos="9026"/>
        <w:tab w:val="right" w:pos="8647"/>
      </w:tabs>
      <w:ind w:firstLine="720"/>
      <w:jc w:val="right"/>
    </w:pPr>
    <w:sdt>
      <w:sdtPr>
        <w:id w:val="-872919286"/>
        <w:docPartObj>
          <w:docPartGallery w:val="Page Numbers (Bottom of Page)"/>
          <w:docPartUnique/>
        </w:docPartObj>
      </w:sdtPr>
      <w:sdtEndPr>
        <w:rPr>
          <w:noProof/>
        </w:rPr>
      </w:sdtEndPr>
      <w:sdtContent>
        <w:r w:rsidR="00782F1B">
          <w:fldChar w:fldCharType="begin"/>
        </w:r>
        <w:r w:rsidR="00782F1B">
          <w:instrText xml:space="preserve"> PAGE   \* MERGEFORMAT </w:instrText>
        </w:r>
        <w:r w:rsidR="00782F1B">
          <w:fldChar w:fldCharType="separate"/>
        </w:r>
        <w:r>
          <w:rPr>
            <w:noProof/>
          </w:rPr>
          <w:t>2</w:t>
        </w:r>
        <w:r w:rsidR="00782F1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782F1B"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9B" w:rsidRDefault="00222C9B" w:rsidP="00130923">
      <w:pPr>
        <w:spacing w:after="0" w:line="240" w:lineRule="auto"/>
      </w:pPr>
      <w:r>
        <w:separator/>
      </w:r>
    </w:p>
  </w:footnote>
  <w:footnote w:type="continuationSeparator" w:id="0">
    <w:p w:rsidR="00222C9B" w:rsidRDefault="00222C9B" w:rsidP="00130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74A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B6A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22C9B"/>
    <w:rsid w:val="0000170B"/>
    <w:rsid w:val="00002721"/>
    <w:rsid w:val="00007E0C"/>
    <w:rsid w:val="00024E24"/>
    <w:rsid w:val="00034EAA"/>
    <w:rsid w:val="000861A6"/>
    <w:rsid w:val="000D7FD3"/>
    <w:rsid w:val="000E7E7B"/>
    <w:rsid w:val="000F3BA2"/>
    <w:rsid w:val="001175BF"/>
    <w:rsid w:val="00130923"/>
    <w:rsid w:val="001414F3"/>
    <w:rsid w:val="00143FCD"/>
    <w:rsid w:val="001B6467"/>
    <w:rsid w:val="001C48A7"/>
    <w:rsid w:val="00206139"/>
    <w:rsid w:val="002076E6"/>
    <w:rsid w:val="00222C9B"/>
    <w:rsid w:val="00223EB1"/>
    <w:rsid w:val="00236917"/>
    <w:rsid w:val="00241465"/>
    <w:rsid w:val="00243D6B"/>
    <w:rsid w:val="0026793C"/>
    <w:rsid w:val="002822BD"/>
    <w:rsid w:val="002A3668"/>
    <w:rsid w:val="002B06E6"/>
    <w:rsid w:val="002C3AA1"/>
    <w:rsid w:val="002D271F"/>
    <w:rsid w:val="002D6386"/>
    <w:rsid w:val="002F1999"/>
    <w:rsid w:val="00305B35"/>
    <w:rsid w:val="003155A7"/>
    <w:rsid w:val="003155A8"/>
    <w:rsid w:val="003166C5"/>
    <w:rsid w:val="003242B9"/>
    <w:rsid w:val="00366302"/>
    <w:rsid w:val="003753C7"/>
    <w:rsid w:val="00384CFD"/>
    <w:rsid w:val="003979FC"/>
    <w:rsid w:val="003D67FC"/>
    <w:rsid w:val="003E6C19"/>
    <w:rsid w:val="00406E5A"/>
    <w:rsid w:val="00455B34"/>
    <w:rsid w:val="00481F02"/>
    <w:rsid w:val="0048762C"/>
    <w:rsid w:val="004B256F"/>
    <w:rsid w:val="004F15A7"/>
    <w:rsid w:val="005016D9"/>
    <w:rsid w:val="00506BF9"/>
    <w:rsid w:val="005113B6"/>
    <w:rsid w:val="00531817"/>
    <w:rsid w:val="00560CA0"/>
    <w:rsid w:val="005624F3"/>
    <w:rsid w:val="005811EF"/>
    <w:rsid w:val="005B0878"/>
    <w:rsid w:val="005C15C0"/>
    <w:rsid w:val="005D399A"/>
    <w:rsid w:val="005E3EC0"/>
    <w:rsid w:val="00610654"/>
    <w:rsid w:val="006318B9"/>
    <w:rsid w:val="0067026C"/>
    <w:rsid w:val="006A1F67"/>
    <w:rsid w:val="006E2D49"/>
    <w:rsid w:val="007468FC"/>
    <w:rsid w:val="00782F1B"/>
    <w:rsid w:val="00792CA3"/>
    <w:rsid w:val="007B2FDD"/>
    <w:rsid w:val="007D58FB"/>
    <w:rsid w:val="007F0A4A"/>
    <w:rsid w:val="00812258"/>
    <w:rsid w:val="00832FB2"/>
    <w:rsid w:val="0083468A"/>
    <w:rsid w:val="00842D43"/>
    <w:rsid w:val="00856D1C"/>
    <w:rsid w:val="00876AC0"/>
    <w:rsid w:val="00903408"/>
    <w:rsid w:val="00905AD9"/>
    <w:rsid w:val="009116EA"/>
    <w:rsid w:val="00933671"/>
    <w:rsid w:val="00971D09"/>
    <w:rsid w:val="00972BF7"/>
    <w:rsid w:val="00972DD5"/>
    <w:rsid w:val="00984879"/>
    <w:rsid w:val="00985632"/>
    <w:rsid w:val="00991B63"/>
    <w:rsid w:val="009B2428"/>
    <w:rsid w:val="009B5CB7"/>
    <w:rsid w:val="00A0490D"/>
    <w:rsid w:val="00A145A2"/>
    <w:rsid w:val="00A31242"/>
    <w:rsid w:val="00A426D3"/>
    <w:rsid w:val="00A475CB"/>
    <w:rsid w:val="00A52530"/>
    <w:rsid w:val="00A551BF"/>
    <w:rsid w:val="00A60741"/>
    <w:rsid w:val="00A66052"/>
    <w:rsid w:val="00A70524"/>
    <w:rsid w:val="00A73406"/>
    <w:rsid w:val="00AC65DA"/>
    <w:rsid w:val="00AD09E4"/>
    <w:rsid w:val="00AF1737"/>
    <w:rsid w:val="00B2722A"/>
    <w:rsid w:val="00B37706"/>
    <w:rsid w:val="00B618BA"/>
    <w:rsid w:val="00B82137"/>
    <w:rsid w:val="00BA282D"/>
    <w:rsid w:val="00BA4D57"/>
    <w:rsid w:val="00BB6260"/>
    <w:rsid w:val="00C05E74"/>
    <w:rsid w:val="00C10C19"/>
    <w:rsid w:val="00C143B8"/>
    <w:rsid w:val="00C17D02"/>
    <w:rsid w:val="00C5649C"/>
    <w:rsid w:val="00C75486"/>
    <w:rsid w:val="00C8202C"/>
    <w:rsid w:val="00C91576"/>
    <w:rsid w:val="00C92A5B"/>
    <w:rsid w:val="00CA46EC"/>
    <w:rsid w:val="00D05B29"/>
    <w:rsid w:val="00D1394D"/>
    <w:rsid w:val="00D27C2D"/>
    <w:rsid w:val="00D47740"/>
    <w:rsid w:val="00D52853"/>
    <w:rsid w:val="00D812B9"/>
    <w:rsid w:val="00D903FD"/>
    <w:rsid w:val="00D94BC5"/>
    <w:rsid w:val="00D96C08"/>
    <w:rsid w:val="00DC3052"/>
    <w:rsid w:val="00DE55FA"/>
    <w:rsid w:val="00DF46C4"/>
    <w:rsid w:val="00DF4CA3"/>
    <w:rsid w:val="00E02515"/>
    <w:rsid w:val="00E1604B"/>
    <w:rsid w:val="00EC78E7"/>
    <w:rsid w:val="00ED43D2"/>
    <w:rsid w:val="00EE3B8C"/>
    <w:rsid w:val="00EF4A38"/>
    <w:rsid w:val="00EF5845"/>
    <w:rsid w:val="00F11B8F"/>
    <w:rsid w:val="00F30B28"/>
    <w:rsid w:val="00F47193"/>
    <w:rsid w:val="00F501B4"/>
    <w:rsid w:val="00F74011"/>
    <w:rsid w:val="00F76175"/>
    <w:rsid w:val="00F80CFC"/>
    <w:rsid w:val="00F80DCB"/>
    <w:rsid w:val="00FA6C3E"/>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7100993-FE31-4DEE-946D-BEE56B78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FD"/>
    <w:pPr>
      <w:spacing w:before="120" w:after="120"/>
    </w:pPr>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E55FA"/>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E1604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AC65DA"/>
    <w:rPr>
      <w:b/>
      <w:bCs/>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rsid w:val="00AC65DA"/>
    <w:pPr>
      <w:outlineLvl w:val="9"/>
    </w:pPr>
    <w:rPr>
      <w:lang w:bidi="en-US"/>
    </w:rPr>
  </w:style>
  <w:style w:type="paragraph" w:styleId="ListNumber">
    <w:name w:val="List Number"/>
    <w:basedOn w:val="Normal"/>
    <w:uiPriority w:val="99"/>
    <w:unhideWhenUsed/>
    <w:qFormat/>
    <w:rsid w:val="00FB10CB"/>
    <w:pPr>
      <w:numPr>
        <w:numId w:val="11"/>
      </w:numPr>
      <w:ind w:left="369" w:hanging="369"/>
      <w:contextualSpacing/>
    </w:pPr>
  </w:style>
  <w:style w:type="paragraph" w:styleId="ListNumber2">
    <w:name w:val="List Number 2"/>
    <w:basedOn w:val="Normal"/>
    <w:uiPriority w:val="99"/>
    <w:unhideWhenUsed/>
    <w:rsid w:val="00985632"/>
    <w:pPr>
      <w:numPr>
        <w:ilvl w:val="1"/>
        <w:numId w:val="11"/>
      </w:numPr>
      <w:tabs>
        <w:tab w:val="left" w:pos="1134"/>
      </w:tabs>
      <w:ind w:left="936" w:hanging="567"/>
      <w:contextualSpacing/>
    </w:pPr>
  </w:style>
  <w:style w:type="paragraph" w:styleId="ListNumber3">
    <w:name w:val="List Number 3"/>
    <w:basedOn w:val="Normal"/>
    <w:uiPriority w:val="99"/>
    <w:unhideWhenUsed/>
    <w:rsid w:val="00985632"/>
    <w:pPr>
      <w:numPr>
        <w:ilvl w:val="2"/>
        <w:numId w:val="11"/>
      </w:numPr>
      <w:ind w:left="1701" w:hanging="765"/>
      <w:contextualSpacing/>
    </w:pPr>
  </w:style>
  <w:style w:type="paragraph" w:styleId="ListNumber4">
    <w:name w:val="List Number 4"/>
    <w:basedOn w:val="Normal"/>
    <w:uiPriority w:val="99"/>
    <w:unhideWhenUsed/>
    <w:rsid w:val="00406E5A"/>
    <w:pPr>
      <w:numPr>
        <w:ilvl w:val="3"/>
        <w:numId w:val="11"/>
      </w:numPr>
      <w:ind w:left="2637" w:hanging="936"/>
      <w:contextualSpacing/>
    </w:pPr>
  </w:style>
  <w:style w:type="paragraph" w:styleId="ListBullet">
    <w:name w:val="List Bullet"/>
    <w:basedOn w:val="Normal"/>
    <w:uiPriority w:val="99"/>
    <w:unhideWhenUsed/>
    <w:qFormat/>
    <w:rsid w:val="00CA46EC"/>
    <w:pPr>
      <w:numPr>
        <w:numId w:val="16"/>
      </w:numPr>
      <w:ind w:left="369" w:hanging="369"/>
      <w:contextualSpacing/>
    </w:pPr>
  </w:style>
  <w:style w:type="paragraph" w:styleId="ListBullet2">
    <w:name w:val="List Bullet 2"/>
    <w:basedOn w:val="Normal"/>
    <w:uiPriority w:val="99"/>
    <w:unhideWhenUsed/>
    <w:rsid w:val="00CA46EC"/>
    <w:pPr>
      <w:numPr>
        <w:ilvl w:val="1"/>
        <w:numId w:val="16"/>
      </w:numPr>
      <w:ind w:left="766" w:hanging="369"/>
      <w:contextualSpacing/>
    </w:pPr>
  </w:style>
  <w:style w:type="paragraph" w:styleId="ListBullet3">
    <w:name w:val="List Bullet 3"/>
    <w:basedOn w:val="Normal"/>
    <w:uiPriority w:val="99"/>
    <w:unhideWhenUsed/>
    <w:rsid w:val="00CA46EC"/>
    <w:pPr>
      <w:numPr>
        <w:ilvl w:val="2"/>
        <w:numId w:val="16"/>
      </w:numPr>
      <w:ind w:left="1163" w:hanging="369"/>
      <w:contextualSpacing/>
    </w:pPr>
  </w:style>
  <w:style w:type="paragraph" w:styleId="ListBullet4">
    <w:name w:val="List Bullet 4"/>
    <w:basedOn w:val="Normal"/>
    <w:uiPriority w:val="99"/>
    <w:unhideWhenUsed/>
    <w:rsid w:val="00CA46EC"/>
    <w:pPr>
      <w:numPr>
        <w:ilvl w:val="3"/>
        <w:numId w:val="16"/>
      </w:numPr>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cationTable">
    <w:name w:val="Education Table"/>
    <w:basedOn w:val="TableNormal"/>
    <w:uiPriority w:val="99"/>
    <w:rsid w:val="00366302"/>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semiHidden/>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paragraph" w:styleId="FootnoteText">
    <w:name w:val="footnote text"/>
    <w:basedOn w:val="Normal"/>
    <w:link w:val="FootnoteTextChar"/>
    <w:uiPriority w:val="99"/>
    <w:semiHidden/>
    <w:unhideWhenUsed/>
    <w:rsid w:val="00DE5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5FA"/>
    <w:rPr>
      <w:sz w:val="20"/>
      <w:szCs w:val="20"/>
    </w:rPr>
  </w:style>
  <w:style w:type="character" w:styleId="FootnoteReference">
    <w:name w:val="footnote reference"/>
    <w:basedOn w:val="DefaultParagraphFont"/>
    <w:uiPriority w:val="99"/>
    <w:semiHidden/>
    <w:unhideWhenUsed/>
    <w:rsid w:val="00DE55FA"/>
    <w:rPr>
      <w:vertAlign w:val="superscript"/>
    </w:rPr>
  </w:style>
  <w:style w:type="paragraph" w:customStyle="1" w:styleId="BasicParagraph">
    <w:name w:val="[Basic Paragraph]"/>
    <w:basedOn w:val="Normal"/>
    <w:uiPriority w:val="99"/>
    <w:rsid w:val="006A1F67"/>
    <w:pPr>
      <w:autoSpaceDE w:val="0"/>
      <w:autoSpaceDN w:val="0"/>
      <w:adjustRightInd w:val="0"/>
      <w:spacing w:before="0"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gov.au/assistance/drought-communities-programme" TargetMode="Externa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a79020c4b25e25e8f7900ec03033250c">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3fd1cb83386e3e96473aa3ea0fcee1b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Minute"/>
          <xsd:enumeration value="Meeting"/>
          <xsd:enumeration value="Letter"/>
          <xsd:enumeration value="Additional Secretary templates"/>
          <xsd:enumeration value="Departmental templates"/>
          <xsd:enumeration value="Organisational Chart"/>
          <xsd:enumeration value="Email"/>
          <xsd:enumeration value="Fax"/>
        </xsd:restriction>
      </xsd:simpleType>
    </xsd:element>
    <xsd:element name="Security_x0020_DLM" ma:index="11" nillable="true" ma:displayName="Security DLM" ma:format="Dropdown" ma:internalName="Security_x0020_DLM">
      <xsd:simpleType>
        <xsd:restriction base="dms:Choice">
          <xsd:enumeration value="Personal privacy"/>
          <xsd:enumeration value="Legislative secrecy"/>
          <xsd:enumeration value="Legal privilege"/>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OFFICIAL"/>
          <xsd:enumeration value="OFFICIAL: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Departmental templates</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44D4-1230-4F0E-82B5-094160C1B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F0FAAB01-E58C-4841-B922-14ADCC30097F}">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c5a0bbd5-585e-4472-9791-5df67fe41a90"/>
    <ds:schemaRef ds:uri="http://www.w3.org/XML/1998/namespace"/>
  </ds:schemaRefs>
</ds:datastoreItem>
</file>

<file path=customXml/itemProps4.xml><?xml version="1.0" encoding="utf-8"?>
<ds:datastoreItem xmlns:ds="http://schemas.openxmlformats.org/officeDocument/2006/customXml" ds:itemID="{66F29375-EAD9-4C5F-9350-1B17C6AB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697EAD1C.dotm</Template>
  <TotalTime>35</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Education Fact Sheet Title</vt:lpstr>
    </vt:vector>
  </TitlesOfParts>
  <Company>Australian Government</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Fact Sheet Title</dc:title>
  <dc:creator>CLARK,Rachel</dc:creator>
  <cp:lastModifiedBy>CLARK,Rachel</cp:lastModifiedBy>
  <cp:revision>3</cp:revision>
  <cp:lastPrinted>2017-02-23T22:53:00Z</cp:lastPrinted>
  <dcterms:created xsi:type="dcterms:W3CDTF">2019-11-11T22:37:00Z</dcterms:created>
  <dcterms:modified xsi:type="dcterms:W3CDTF">2019-11-11T23:55:00Z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