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40302" w14:textId="77777777" w:rsidR="00EB7B6B" w:rsidRDefault="00EB7B6B" w:rsidP="00EB7B6B">
      <w:pPr>
        <w:pStyle w:val="NoSpacing"/>
        <w:spacing w:before="0"/>
        <w:ind w:left="-1134"/>
        <w:sectPr w:rsidR="00EB7B6B" w:rsidSect="00EB7B6B">
          <w:headerReference w:type="even" r:id="rId8"/>
          <w:headerReference w:type="default" r:id="rId9"/>
          <w:footerReference w:type="default" r:id="rId10"/>
          <w:headerReference w:type="first" r:id="rId11"/>
          <w:footerReference w:type="first" r:id="rId12"/>
          <w:pgSz w:w="11906" w:h="16838"/>
          <w:pgMar w:top="0" w:right="1134" w:bottom="1134" w:left="1134" w:header="680" w:footer="567" w:gutter="0"/>
          <w:cols w:space="708"/>
          <w:titlePg/>
          <w:docGrid w:linePitch="360"/>
        </w:sectPr>
      </w:pPr>
      <w:r>
        <w:rPr>
          <w:noProof/>
          <w:lang w:eastAsia="en-AU"/>
        </w:rPr>
        <w:drawing>
          <wp:inline distT="0" distB="0" distL="0" distR="0" wp14:anchorId="00F59664" wp14:editId="689727A8">
            <wp:extent cx="7541181" cy="2469600"/>
            <wp:effectExtent l="0" t="0" r="3175" b="6985"/>
            <wp:docPr id="2" name="Picture 2"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a:blip r:embed="rId13">
                      <a:extLst>
                        <a:ext uri="{28A0092B-C50C-407E-A947-70E740481C1C}">
                          <a14:useLocalDpi xmlns:a14="http://schemas.microsoft.com/office/drawing/2010/main" val="0"/>
                        </a:ext>
                      </a:extLst>
                    </a:blip>
                    <a:stretch>
                      <a:fillRect/>
                    </a:stretch>
                  </pic:blipFill>
                  <pic:spPr>
                    <a:xfrm>
                      <a:off x="0" y="0"/>
                      <a:ext cx="7541181" cy="2469600"/>
                    </a:xfrm>
                    <a:prstGeom prst="rect">
                      <a:avLst/>
                    </a:prstGeom>
                  </pic:spPr>
                </pic:pic>
              </a:graphicData>
            </a:graphic>
          </wp:inline>
        </w:drawing>
      </w:r>
    </w:p>
    <w:sdt>
      <w:sdtPr>
        <w:rPr>
          <w:rFonts w:cs="Calibri"/>
        </w:rPr>
        <w:alias w:val="Title"/>
        <w:tag w:val=""/>
        <w:id w:val="-19171197"/>
        <w:placeholder>
          <w:docPart w:val="5885BB0FF17440BC9E9237FEC82FA546"/>
        </w:placeholder>
        <w:dataBinding w:prefixMappings="xmlns:ns0='http://purl.org/dc/elements/1.1/' xmlns:ns1='http://schemas.openxmlformats.org/package/2006/metadata/core-properties' " w:xpath="/ns1:coreProperties[1]/ns0:title[1]" w:storeItemID="{6C3C8BC8-F283-45AE-878A-BAB7291924A1}"/>
        <w:text/>
      </w:sdtPr>
      <w:sdtEndPr/>
      <w:sdtContent>
        <w:p w14:paraId="4EC42FC7" w14:textId="77777777" w:rsidR="00EB7B6B" w:rsidRPr="00D27C2D" w:rsidRDefault="00AC1E6A" w:rsidP="00AA15F2">
          <w:pPr>
            <w:pStyle w:val="Title"/>
            <w:spacing w:before="120"/>
            <w:ind w:right="-23"/>
          </w:pPr>
          <w:r w:rsidRPr="003311FD">
            <w:rPr>
              <w:rFonts w:cs="Calibri"/>
            </w:rPr>
            <w:t xml:space="preserve">Direct </w:t>
          </w:r>
          <w:r>
            <w:rPr>
              <w:rFonts w:cs="Calibri"/>
            </w:rPr>
            <w:t xml:space="preserve">Income </w:t>
          </w:r>
          <w:r w:rsidRPr="003311FD">
            <w:rPr>
              <w:rFonts w:cs="Calibri"/>
            </w:rPr>
            <w:t xml:space="preserve">Measure of Capacity to Contribute </w:t>
          </w:r>
          <w:r>
            <w:rPr>
              <w:rFonts w:cs="Calibri"/>
            </w:rPr>
            <w:t xml:space="preserve">Technical </w:t>
          </w:r>
          <w:r w:rsidRPr="003311FD">
            <w:rPr>
              <w:rFonts w:cs="Calibri"/>
            </w:rPr>
            <w:t>Working Group</w:t>
          </w:r>
        </w:p>
      </w:sdtContent>
    </w:sdt>
    <w:p w14:paraId="5769CD24" w14:textId="7C51CA96" w:rsidR="0003327F" w:rsidRDefault="006E0D7A" w:rsidP="006E0D7A">
      <w:r>
        <w:t xml:space="preserve">The </w:t>
      </w:r>
      <w:r w:rsidR="00650756">
        <w:t>Department</w:t>
      </w:r>
      <w:r>
        <w:t xml:space="preserve"> of Education and Training </w:t>
      </w:r>
      <w:r w:rsidR="0074728D">
        <w:t xml:space="preserve">has </w:t>
      </w:r>
      <w:r>
        <w:t xml:space="preserve">established the </w:t>
      </w:r>
      <w:r w:rsidR="00AC5096">
        <w:t xml:space="preserve">Technical </w:t>
      </w:r>
      <w:r>
        <w:t xml:space="preserve">Working Group to undertake further work on the implementation of the direct </w:t>
      </w:r>
      <w:r w:rsidR="00C33F68">
        <w:t xml:space="preserve">income </w:t>
      </w:r>
      <w:r>
        <w:t xml:space="preserve">measure of capacity </w:t>
      </w:r>
      <w:r w:rsidR="0074728D">
        <w:t xml:space="preserve">of a school community </w:t>
      </w:r>
      <w:r>
        <w:t>to contribute</w:t>
      </w:r>
      <w:r w:rsidR="0074728D">
        <w:t xml:space="preserve"> to the cost of schooling</w:t>
      </w:r>
      <w:r>
        <w:t xml:space="preserve">. The </w:t>
      </w:r>
      <w:r w:rsidR="003F399F">
        <w:t xml:space="preserve">Technical </w:t>
      </w:r>
      <w:r>
        <w:t xml:space="preserve">Working Group will </w:t>
      </w:r>
      <w:r w:rsidR="003F399F">
        <w:t xml:space="preserve">also </w:t>
      </w:r>
      <w:r>
        <w:t>provide advice on refinement</w:t>
      </w:r>
      <w:r w:rsidR="0074728D">
        <w:t xml:space="preserve">s </w:t>
      </w:r>
      <w:r w:rsidR="00E24466">
        <w:t xml:space="preserve">to </w:t>
      </w:r>
      <w:r w:rsidR="003F399F">
        <w:t xml:space="preserve">the measure for further </w:t>
      </w:r>
      <w:r w:rsidR="0074728D">
        <w:t>consultation</w:t>
      </w:r>
      <w:r>
        <w:t xml:space="preserve"> and </w:t>
      </w:r>
      <w:r w:rsidR="0074728D">
        <w:t>feedback</w:t>
      </w:r>
      <w:r w:rsidR="003F399F">
        <w:t>,</w:t>
      </w:r>
      <w:r w:rsidR="0074728D">
        <w:t xml:space="preserve"> </w:t>
      </w:r>
      <w:r>
        <w:t xml:space="preserve">to support the development of a high quality, reliable and robust methodology for use in the Schooling Resource Standard funding model. </w:t>
      </w:r>
    </w:p>
    <w:p w14:paraId="10EFD4D8" w14:textId="5DE50A10" w:rsidR="006E0D7A" w:rsidRDefault="006E0D7A" w:rsidP="006E0D7A">
      <w:r>
        <w:t xml:space="preserve">The </w:t>
      </w:r>
      <w:r w:rsidR="00043A3B">
        <w:t xml:space="preserve">Technical </w:t>
      </w:r>
      <w:r>
        <w:t xml:space="preserve">Working Group will meet on a regular basis and consists of representatives from the </w:t>
      </w:r>
      <w:r w:rsidR="00043A3B">
        <w:t>non</w:t>
      </w:r>
      <w:r w:rsidR="00043A3B">
        <w:noBreakHyphen/>
      </w:r>
      <w:r w:rsidR="00AC5096">
        <w:t xml:space="preserve">government schools sector, the </w:t>
      </w:r>
      <w:r>
        <w:t>Australian Government, state and territory governments.</w:t>
      </w:r>
    </w:p>
    <w:p w14:paraId="5BC5121F" w14:textId="089A375B" w:rsidR="00D27FE4" w:rsidRDefault="009E6618" w:rsidP="00043A3B">
      <w:pPr>
        <w:pStyle w:val="Subtitle"/>
        <w:spacing w:after="120"/>
      </w:pPr>
      <w:r>
        <w:t>M</w:t>
      </w:r>
      <w:r w:rsidR="00267CF5">
        <w:t>eeting 5</w:t>
      </w:r>
      <w:r w:rsidR="00D27FE4">
        <w:t xml:space="preserve"> – </w:t>
      </w:r>
      <w:r w:rsidR="00267CF5">
        <w:t>30 April</w:t>
      </w:r>
      <w:r>
        <w:t xml:space="preserve"> 2019</w:t>
      </w:r>
      <w:r w:rsidR="00D27FE4">
        <w:t xml:space="preserve"> | </w:t>
      </w:r>
      <w:r w:rsidR="006D6820">
        <w:t>Communiqué</w:t>
      </w:r>
    </w:p>
    <w:p w14:paraId="411CBC8C" w14:textId="7797FF1D" w:rsidR="00505AC3" w:rsidRDefault="00505AC3" w:rsidP="00505AC3">
      <w:r>
        <w:t xml:space="preserve">The Technical Working Group held its fifth meeting in Canberra on </w:t>
      </w:r>
      <w:r w:rsidR="00510E19">
        <w:t>Tuesday</w:t>
      </w:r>
      <w:r>
        <w:t xml:space="preserve"> 30 April 2018. At the invitation of the Technical Working Group, Mr Stephen Higgs (Victorian Ecumenical System of Schools) presented </w:t>
      </w:r>
      <w:r w:rsidR="0000507F">
        <w:t xml:space="preserve">a </w:t>
      </w:r>
      <w:r w:rsidR="00B46AC5">
        <w:t>paper</w:t>
      </w:r>
      <w:r w:rsidRPr="0067051A">
        <w:rPr>
          <w:i/>
        </w:rPr>
        <w:t xml:space="preserve">: </w:t>
      </w:r>
      <w:r w:rsidR="00917FA5" w:rsidRPr="0067051A">
        <w:rPr>
          <w:i/>
        </w:rPr>
        <w:t>Needs-based funding fairness for schools serving diverse communities, use of median income for schools with different income distributions</w:t>
      </w:r>
      <w:r>
        <w:t>. The Working Group then discussed a range of issues including:</w:t>
      </w:r>
    </w:p>
    <w:p w14:paraId="351DC36F" w14:textId="36A4518B" w:rsidR="00917FA5" w:rsidRDefault="000F2525" w:rsidP="00505AC3">
      <w:pPr>
        <w:pStyle w:val="ListParagraph"/>
        <w:numPr>
          <w:ilvl w:val="0"/>
          <w:numId w:val="6"/>
        </w:numPr>
        <w:rPr>
          <w:rFonts w:eastAsiaTheme="majorEastAsia"/>
        </w:rPr>
      </w:pPr>
      <w:r>
        <w:rPr>
          <w:rFonts w:eastAsiaTheme="majorEastAsia"/>
        </w:rPr>
        <w:t>Regional, rural and remote students attending boarding schools.</w:t>
      </w:r>
    </w:p>
    <w:p w14:paraId="067A2EA4" w14:textId="792BF82A" w:rsidR="00505AC3" w:rsidRPr="00FE7D4F" w:rsidRDefault="00505AC3" w:rsidP="00505AC3">
      <w:pPr>
        <w:pStyle w:val="ListParagraph"/>
        <w:numPr>
          <w:ilvl w:val="0"/>
          <w:numId w:val="6"/>
        </w:numPr>
        <w:rPr>
          <w:rFonts w:eastAsiaTheme="majorEastAsia"/>
        </w:rPr>
      </w:pPr>
      <w:r w:rsidRPr="00FE7D4F">
        <w:rPr>
          <w:rFonts w:eastAsiaTheme="majorEastAsia"/>
        </w:rPr>
        <w:t>Treatment of missing data</w:t>
      </w:r>
      <w:r>
        <w:rPr>
          <w:rFonts w:eastAsiaTheme="majorEastAsia"/>
        </w:rPr>
        <w:t xml:space="preserve"> </w:t>
      </w:r>
      <w:r>
        <w:rPr>
          <w:rFonts w:ascii="Calibri" w:eastAsia="Calibri" w:hAnsi="Calibri" w:cs="Calibri"/>
        </w:rPr>
        <w:t xml:space="preserve">including </w:t>
      </w:r>
      <w:r w:rsidRPr="005E403C">
        <w:t>data items which coul</w:t>
      </w:r>
      <w:r>
        <w:t xml:space="preserve">d be used where particular </w:t>
      </w:r>
      <w:r w:rsidR="000F2525">
        <w:t>income data are missing.</w:t>
      </w:r>
    </w:p>
    <w:p w14:paraId="1D16FCD0" w14:textId="77777777" w:rsidR="00505AC3" w:rsidRPr="00FE7D4F" w:rsidRDefault="00505AC3" w:rsidP="00505AC3">
      <w:pPr>
        <w:pStyle w:val="ListParagraph"/>
        <w:numPr>
          <w:ilvl w:val="0"/>
          <w:numId w:val="6"/>
        </w:numPr>
        <w:rPr>
          <w:rFonts w:eastAsiaTheme="majorEastAsia"/>
          <w:b/>
        </w:rPr>
      </w:pPr>
      <w:r w:rsidRPr="00FE7D4F">
        <w:rPr>
          <w:rFonts w:eastAsiaTheme="majorEastAsia"/>
        </w:rPr>
        <w:t>Family circumstances</w:t>
      </w:r>
      <w:r>
        <w:rPr>
          <w:rFonts w:eastAsiaTheme="majorEastAsia"/>
        </w:rPr>
        <w:t xml:space="preserve"> and in particular </w:t>
      </w:r>
      <w:r w:rsidRPr="001264EF">
        <w:rPr>
          <w:rFonts w:ascii="Calibri" w:eastAsia="Calibri" w:hAnsi="Calibri" w:cs="Calibri"/>
          <w:bCs/>
        </w:rPr>
        <w:t>incorporating family size</w:t>
      </w:r>
      <w:bookmarkStart w:id="0" w:name="_GoBack"/>
      <w:bookmarkEnd w:id="0"/>
      <w:r w:rsidRPr="001264EF">
        <w:rPr>
          <w:rFonts w:ascii="Calibri" w:eastAsia="Calibri" w:hAnsi="Calibri" w:cs="Calibri"/>
          <w:bCs/>
        </w:rPr>
        <w:t xml:space="preserve"> and circumstances</w:t>
      </w:r>
      <w:r>
        <w:rPr>
          <w:rFonts w:ascii="Calibri" w:eastAsia="Calibri" w:hAnsi="Calibri" w:cs="Calibri"/>
          <w:bCs/>
        </w:rPr>
        <w:t>.</w:t>
      </w:r>
    </w:p>
    <w:p w14:paraId="02F4CFE3" w14:textId="2AD9403F" w:rsidR="000F2525" w:rsidRPr="005756C8" w:rsidRDefault="00536839" w:rsidP="000F2525">
      <w:pPr>
        <w:pStyle w:val="Heading2"/>
      </w:pPr>
      <w:r>
        <w:t>Rural, regional and remote schools and students attending b</w:t>
      </w:r>
      <w:r w:rsidR="000F2525">
        <w:t>oarding schools</w:t>
      </w:r>
    </w:p>
    <w:p w14:paraId="1CACC3C0" w14:textId="77777777" w:rsidR="00B4622E" w:rsidRDefault="00536839" w:rsidP="000F2525">
      <w:r>
        <w:t>The Technical Working Group discussed the presentation by Mr Higgs which noted unique characteristics of rural, regional and remote schools and students including income volatility, diversity of income and circumstances, and additional costs of boarding fees</w:t>
      </w:r>
      <w:r w:rsidR="00B4622E">
        <w:t xml:space="preserve"> where other alternatives are not available</w:t>
      </w:r>
      <w:r>
        <w:t xml:space="preserve">. </w:t>
      </w:r>
    </w:p>
    <w:p w14:paraId="18B73CF8" w14:textId="4071C970" w:rsidR="00B4622E" w:rsidRDefault="0089209B" w:rsidP="000F2525">
      <w:r>
        <w:t xml:space="preserve">The </w:t>
      </w:r>
      <w:r w:rsidR="00650756">
        <w:t>Department</w:t>
      </w:r>
      <w:r>
        <w:t xml:space="preserve"> presented </w:t>
      </w:r>
      <w:r w:rsidR="008A1858">
        <w:t>an outline of matters</w:t>
      </w:r>
      <w:r>
        <w:t xml:space="preserve"> regarding rural, regional and remote students attending boarding schools, with the intention of clarifying</w:t>
      </w:r>
      <w:r w:rsidR="00D35502">
        <w:t xml:space="preserve"> the key issues of this topic</w:t>
      </w:r>
      <w:r>
        <w:t xml:space="preserve">. </w:t>
      </w:r>
      <w:r w:rsidR="000F2525">
        <w:t xml:space="preserve">The Technical Working Group discussed </w:t>
      </w:r>
      <w:r w:rsidR="00D44428">
        <w:t xml:space="preserve">the circumstances of </w:t>
      </w:r>
      <w:r>
        <w:t xml:space="preserve">regional, rural and remote students </w:t>
      </w:r>
      <w:r w:rsidR="00B4622E">
        <w:t xml:space="preserve">including those </w:t>
      </w:r>
      <w:r>
        <w:t>attending boarding schools</w:t>
      </w:r>
      <w:r w:rsidR="000F2525">
        <w:t xml:space="preserve">. </w:t>
      </w:r>
      <w:r w:rsidR="00D35502">
        <w:t>The Technical Working Group discussed the current support offered for boarding students</w:t>
      </w:r>
      <w:r w:rsidR="004A289D">
        <w:t xml:space="preserve"> by both the federal and state g</w:t>
      </w:r>
      <w:r w:rsidR="00D35502">
        <w:t>overnments, and how this relates to capacity to contribute.</w:t>
      </w:r>
    </w:p>
    <w:p w14:paraId="04D7F4AF" w14:textId="1D22E70F" w:rsidR="000F2525" w:rsidRDefault="00D35502" w:rsidP="000F2525">
      <w:r>
        <w:lastRenderedPageBreak/>
        <w:t xml:space="preserve">Members </w:t>
      </w:r>
      <w:r w:rsidR="00B4622E">
        <w:t xml:space="preserve">discussed </w:t>
      </w:r>
      <w:r>
        <w:t>data qual</w:t>
      </w:r>
      <w:r w:rsidR="00B5238C">
        <w:t>ity issues</w:t>
      </w:r>
      <w:r w:rsidR="00B4622E">
        <w:t xml:space="preserve"> including</w:t>
      </w:r>
      <w:r w:rsidR="00B5238C">
        <w:t xml:space="preserve"> for boarding schools</w:t>
      </w:r>
      <w:r w:rsidR="000A12AA">
        <w:t xml:space="preserve"> and asked the Department to undertake further analysis</w:t>
      </w:r>
      <w:r w:rsidR="00B4622E">
        <w:t xml:space="preserve"> on the issues raised</w:t>
      </w:r>
      <w:r w:rsidR="00B5238C">
        <w:t>.</w:t>
      </w:r>
    </w:p>
    <w:p w14:paraId="31C1F9EE" w14:textId="6BB4ABDB" w:rsidR="006A67FE" w:rsidRDefault="000F2525" w:rsidP="00C03FD6">
      <w:pPr>
        <w:pStyle w:val="Heading2"/>
      </w:pPr>
      <w:r>
        <w:t>Family characteristics</w:t>
      </w:r>
    </w:p>
    <w:p w14:paraId="1D4FF611" w14:textId="3A188960" w:rsidR="00DD5798" w:rsidRDefault="006A67FE" w:rsidP="004A0613">
      <w:pPr>
        <w:spacing w:before="0" w:after="160" w:line="259" w:lineRule="auto"/>
      </w:pPr>
      <w:r>
        <w:t xml:space="preserve">The </w:t>
      </w:r>
      <w:r w:rsidR="00650756">
        <w:t>Department</w:t>
      </w:r>
      <w:r>
        <w:t xml:space="preserve"> </w:t>
      </w:r>
      <w:r w:rsidR="00FF3BC3">
        <w:t>presented</w:t>
      </w:r>
      <w:r>
        <w:t xml:space="preserve"> an overview of the issue regarding the inclusion of family size in the capacity to contribute measure</w:t>
      </w:r>
      <w:r w:rsidR="00FF3BC3">
        <w:t>, with some preliminary analysis provided</w:t>
      </w:r>
      <w:r>
        <w:t xml:space="preserve">. </w:t>
      </w:r>
      <w:r w:rsidR="00FF3BC3">
        <w:t>Technical Working</w:t>
      </w:r>
      <w:r w:rsidRPr="009A643E">
        <w:t xml:space="preserve"> Group members </w:t>
      </w:r>
      <w:r w:rsidRPr="00926DA1">
        <w:t xml:space="preserve">discussed the </w:t>
      </w:r>
      <w:r w:rsidR="004A0613">
        <w:t xml:space="preserve">impacts </w:t>
      </w:r>
      <w:r w:rsidRPr="00926DA1">
        <w:t xml:space="preserve">of </w:t>
      </w:r>
      <w:r w:rsidRPr="00DD5798">
        <w:t xml:space="preserve">incorporating family size into a capacity to contribute measure. </w:t>
      </w:r>
      <w:r w:rsidR="00FF3BC3" w:rsidRPr="00DD5798">
        <w:t xml:space="preserve">Members talked about the </w:t>
      </w:r>
      <w:r w:rsidR="00A64F4B" w:rsidRPr="00DD5798">
        <w:t>process of equivalising direct income measure scores</w:t>
      </w:r>
      <w:r w:rsidR="00FF3BC3" w:rsidRPr="00DD5798">
        <w:t xml:space="preserve">. </w:t>
      </w:r>
      <w:r w:rsidR="004A0613" w:rsidRPr="00DD5798">
        <w:t xml:space="preserve">The Technical Working Group </w:t>
      </w:r>
      <w:r w:rsidR="00B46AC5">
        <w:t>were supportive of</w:t>
      </w:r>
      <w:r w:rsidR="00B46AC5" w:rsidRPr="00DD5798">
        <w:t xml:space="preserve"> </w:t>
      </w:r>
      <w:r w:rsidR="004A0613" w:rsidRPr="00DD5798">
        <w:t xml:space="preserve">family size </w:t>
      </w:r>
      <w:r w:rsidR="00B46AC5">
        <w:t xml:space="preserve">being considered in </w:t>
      </w:r>
      <w:r w:rsidR="004A0613" w:rsidRPr="00DD5798">
        <w:t xml:space="preserve">the measure </w:t>
      </w:r>
      <w:r w:rsidR="00B46AC5">
        <w:t>if</w:t>
      </w:r>
      <w:r w:rsidR="00D44428">
        <w:t xml:space="preserve"> an </w:t>
      </w:r>
      <w:r w:rsidR="004A0613">
        <w:t xml:space="preserve">accurate and reliable measure of family size is </w:t>
      </w:r>
      <w:r w:rsidR="00D44428">
        <w:t>available</w:t>
      </w:r>
      <w:r w:rsidR="004A0613" w:rsidRPr="00DD5798">
        <w:t xml:space="preserve">. </w:t>
      </w:r>
    </w:p>
    <w:p w14:paraId="3EC6F11A" w14:textId="16D04BC2" w:rsidR="000F2525" w:rsidRDefault="000F2525" w:rsidP="000F2525">
      <w:pPr>
        <w:pStyle w:val="Heading2"/>
      </w:pPr>
      <w:r>
        <w:t>Validation and treatment of missing data</w:t>
      </w:r>
    </w:p>
    <w:p w14:paraId="342DF6CB" w14:textId="7CA9D3CC" w:rsidR="002C5A3D" w:rsidRDefault="00550261" w:rsidP="000A12AA">
      <w:r>
        <w:t xml:space="preserve">The Technical Working Group </w:t>
      </w:r>
      <w:r w:rsidR="00650756">
        <w:t xml:space="preserve">received </w:t>
      </w:r>
      <w:r>
        <w:t xml:space="preserve">an overview </w:t>
      </w:r>
      <w:r w:rsidR="000A12AA">
        <w:t xml:space="preserve">from the Australian Bureau of Statistics </w:t>
      </w:r>
      <w:r>
        <w:t xml:space="preserve">of the </w:t>
      </w:r>
      <w:r w:rsidR="00DD5798">
        <w:t>linkage techniques</w:t>
      </w:r>
      <w:r>
        <w:t xml:space="preserve"> and </w:t>
      </w:r>
      <w:r w:rsidR="00DD5798">
        <w:t xml:space="preserve">methodology that was used in the data </w:t>
      </w:r>
      <w:r w:rsidR="00561BC8">
        <w:t>linkage</w:t>
      </w:r>
      <w:r w:rsidR="00DD5798">
        <w:t xml:space="preserve"> process. The </w:t>
      </w:r>
      <w:r w:rsidR="00650756">
        <w:t>Department</w:t>
      </w:r>
      <w:r w:rsidR="002C5A3D" w:rsidRPr="005E403C">
        <w:t xml:space="preserve"> presented </w:t>
      </w:r>
      <w:r w:rsidR="004A7474">
        <w:t xml:space="preserve">preliminary analysis on the </w:t>
      </w:r>
      <w:r w:rsidR="000A12AA">
        <w:t xml:space="preserve">pattern </w:t>
      </w:r>
      <w:r w:rsidR="004A7474">
        <w:t>of missing data</w:t>
      </w:r>
      <w:r w:rsidR="000A12AA">
        <w:t xml:space="preserve">, </w:t>
      </w:r>
      <w:r w:rsidR="004A7474">
        <w:t xml:space="preserve">the proportion of records that would be accounted for using alternative data items and their </w:t>
      </w:r>
      <w:r w:rsidR="000A12AA">
        <w:t>reliability</w:t>
      </w:r>
      <w:r w:rsidR="004A7474">
        <w:t xml:space="preserve"> as replacements </w:t>
      </w:r>
      <w:r w:rsidR="000A12AA">
        <w:t xml:space="preserve">for missing income data. </w:t>
      </w:r>
      <w:r w:rsidR="002C5A3D" w:rsidRPr="005E403C">
        <w:t xml:space="preserve">The </w:t>
      </w:r>
      <w:r w:rsidR="00DD5798">
        <w:t xml:space="preserve">Technical </w:t>
      </w:r>
      <w:r w:rsidR="002C5A3D" w:rsidRPr="005E403C">
        <w:t>Working Group dis</w:t>
      </w:r>
      <w:r w:rsidR="002C5A3D">
        <w:t xml:space="preserve">cussed </w:t>
      </w:r>
      <w:r w:rsidR="002C5A3D" w:rsidRPr="005E403C">
        <w:t xml:space="preserve">the </w:t>
      </w:r>
      <w:r w:rsidR="0004146D">
        <w:t xml:space="preserve">validity and reliability of </w:t>
      </w:r>
      <w:r w:rsidR="004A7474">
        <w:t>alternative data items</w:t>
      </w:r>
      <w:r w:rsidR="000A12AA">
        <w:t xml:space="preserve"> and asked the Department to undertaken further work to investigate the characteristics of schools with missing records</w:t>
      </w:r>
      <w:r w:rsidR="002C5A3D" w:rsidRPr="005E403C">
        <w:t>.</w:t>
      </w:r>
      <w:r w:rsidR="0004146D">
        <w:t xml:space="preserve"> </w:t>
      </w:r>
    </w:p>
    <w:p w14:paraId="726B43C4" w14:textId="33F0B3C9" w:rsidR="006E0D7A" w:rsidRDefault="006E0D7A" w:rsidP="006E0D7A">
      <w:pPr>
        <w:pStyle w:val="Heading2"/>
      </w:pPr>
      <w:r>
        <w:t>Background</w:t>
      </w:r>
    </w:p>
    <w:p w14:paraId="181399A3" w14:textId="77777777" w:rsidR="006E0D7A" w:rsidRDefault="006E0D7A" w:rsidP="006E0D7A">
      <w:r>
        <w:t xml:space="preserve">The National School Resourcing Board (the Board) </w:t>
      </w:r>
      <w:r w:rsidRPr="00AE5B58">
        <w:t xml:space="preserve">undertook an independent review of the methodology used to calculate capacity </w:t>
      </w:r>
      <w:r w:rsidR="0074728D">
        <w:t xml:space="preserve">of a non-government school community </w:t>
      </w:r>
      <w:r w:rsidRPr="00AE5B58">
        <w:t xml:space="preserve">to contribute </w:t>
      </w:r>
      <w:r w:rsidR="0074728D">
        <w:t>to the cost of schooling</w:t>
      </w:r>
      <w:r w:rsidRPr="00AE5B58">
        <w:t xml:space="preserve"> to ensure it is the fairest, most effective, accurate and transparent model available. The Board’s final report made six recommendations, including that the capacity to contribute for a school be determined based on a direct measure of income of parents and/or guardians of the students at the school.</w:t>
      </w:r>
    </w:p>
    <w:p w14:paraId="2DC63EE0" w14:textId="208379C4" w:rsidR="00F328E7" w:rsidRDefault="006E0D7A">
      <w:r w:rsidRPr="00AE5B58">
        <w:t xml:space="preserve">The Government has accepted all of the Board’s recommendations and will use a direct income measure </w:t>
      </w:r>
      <w:r w:rsidR="0003327F">
        <w:t xml:space="preserve">of capacity to contribute </w:t>
      </w:r>
      <w:r w:rsidRPr="00AE5B58">
        <w:t>from 2020</w:t>
      </w:r>
      <w:r w:rsidR="0003327F">
        <w:t xml:space="preserve"> </w:t>
      </w:r>
      <w:r w:rsidRPr="00AE5B58">
        <w:t>based on the income of parents and/or guardians of students at a school. This more targeted, more accurate measure will ensure funding flows to the schools that need it the most.</w:t>
      </w:r>
    </w:p>
    <w:p w14:paraId="4E30DE4A" w14:textId="77777777" w:rsidR="00F328E7" w:rsidRDefault="00F328E7"/>
    <w:sectPr w:rsidR="00F328E7" w:rsidSect="003311FD">
      <w:type w:val="continuous"/>
      <w:pgSz w:w="11906" w:h="16838"/>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00941" w14:textId="77777777" w:rsidR="003311FD" w:rsidRDefault="003311FD" w:rsidP="003311FD">
      <w:pPr>
        <w:spacing w:before="0" w:after="0" w:line="240" w:lineRule="auto"/>
      </w:pPr>
      <w:r>
        <w:separator/>
      </w:r>
    </w:p>
  </w:endnote>
  <w:endnote w:type="continuationSeparator" w:id="0">
    <w:p w14:paraId="6F07E096" w14:textId="77777777" w:rsidR="003311FD" w:rsidRDefault="003311FD" w:rsidP="003311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BCE9F" w14:textId="50F21D48" w:rsidR="00782F1B" w:rsidRDefault="0067051A" w:rsidP="00A73406">
    <w:pPr>
      <w:pStyle w:val="Footer"/>
      <w:tabs>
        <w:tab w:val="clear" w:pos="9026"/>
        <w:tab w:val="right" w:pos="8647"/>
      </w:tabs>
      <w:ind w:firstLine="720"/>
      <w:jc w:val="right"/>
    </w:pPr>
    <w:sdt>
      <w:sdtPr>
        <w:id w:val="-872919286"/>
        <w:docPartObj>
          <w:docPartGallery w:val="Page Numbers (Bottom of Page)"/>
          <w:docPartUnique/>
        </w:docPartObj>
      </w:sdtPr>
      <w:sdtEndPr>
        <w:rPr>
          <w:noProof/>
        </w:rPr>
      </w:sdtEndPr>
      <w:sdtContent>
        <w:r w:rsidR="009104DA">
          <w:fldChar w:fldCharType="begin"/>
        </w:r>
        <w:r w:rsidR="009104DA">
          <w:instrText xml:space="preserve"> PAGE   \* MERGEFORMAT </w:instrText>
        </w:r>
        <w:r w:rsidR="009104DA">
          <w:fldChar w:fldCharType="separate"/>
        </w:r>
        <w:r>
          <w:rPr>
            <w:noProof/>
          </w:rPr>
          <w:t>2</w:t>
        </w:r>
        <w:r w:rsidR="009104D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2670" w14:textId="77777777" w:rsidR="00782F1B" w:rsidRDefault="009104DA"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5E889" w14:textId="77777777" w:rsidR="003311FD" w:rsidRDefault="003311FD" w:rsidP="003311FD">
      <w:pPr>
        <w:spacing w:before="0" w:after="0" w:line="240" w:lineRule="auto"/>
      </w:pPr>
      <w:r>
        <w:separator/>
      </w:r>
    </w:p>
  </w:footnote>
  <w:footnote w:type="continuationSeparator" w:id="0">
    <w:p w14:paraId="1D4EFE34" w14:textId="77777777" w:rsidR="003311FD" w:rsidRDefault="003311FD" w:rsidP="003311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D623" w14:textId="5F44B190" w:rsidR="00545D8A" w:rsidRDefault="00545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14D8" w14:textId="695CD753" w:rsidR="00AE5B58" w:rsidRDefault="009104DA" w:rsidP="00AE5B58">
    <w:pPr>
      <w:pStyle w:val="Header"/>
      <w:spacing w:after="480"/>
      <w:jc w:val="right"/>
    </w:pPr>
    <w:r>
      <w:t xml:space="preserve">Direct </w:t>
    </w:r>
    <w:r w:rsidR="00AC1E6A">
      <w:t xml:space="preserve">Income </w:t>
    </w:r>
    <w:r>
      <w:t xml:space="preserve">Measure of Capacity to Contribute </w:t>
    </w:r>
    <w:r w:rsidR="0016732B">
      <w:t>Tec</w:t>
    </w:r>
    <w:r w:rsidR="00581AE1">
      <w:t>hnical Working Group – Meeting 5</w:t>
    </w:r>
    <w:r>
      <w:t xml:space="preserve"> | Communique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C72EF" w14:textId="6B66BBEF" w:rsidR="00545D8A" w:rsidRDefault="00545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FE6642F"/>
    <w:multiLevelType w:val="hybridMultilevel"/>
    <w:tmpl w:val="6C0ECE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24EB140D"/>
    <w:multiLevelType w:val="hybridMultilevel"/>
    <w:tmpl w:val="BAD4C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202028"/>
    <w:multiLevelType w:val="hybridMultilevel"/>
    <w:tmpl w:val="BB16E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FDE39C4"/>
    <w:multiLevelType w:val="hybridMultilevel"/>
    <w:tmpl w:val="88661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6B"/>
    <w:rsid w:val="0000507F"/>
    <w:rsid w:val="00027B49"/>
    <w:rsid w:val="0003327F"/>
    <w:rsid w:val="0004146D"/>
    <w:rsid w:val="00043A3B"/>
    <w:rsid w:val="000678C7"/>
    <w:rsid w:val="00080CA5"/>
    <w:rsid w:val="000A12AA"/>
    <w:rsid w:val="000B7F0C"/>
    <w:rsid w:val="000E1274"/>
    <w:rsid w:val="000F2525"/>
    <w:rsid w:val="001036CF"/>
    <w:rsid w:val="001140F7"/>
    <w:rsid w:val="0016732B"/>
    <w:rsid w:val="00214692"/>
    <w:rsid w:val="00220D08"/>
    <w:rsid w:val="00267CF5"/>
    <w:rsid w:val="00271302"/>
    <w:rsid w:val="0028168A"/>
    <w:rsid w:val="00284D3E"/>
    <w:rsid w:val="002C5A3D"/>
    <w:rsid w:val="002D08CB"/>
    <w:rsid w:val="00304A6B"/>
    <w:rsid w:val="003311FD"/>
    <w:rsid w:val="00371AD8"/>
    <w:rsid w:val="003F399F"/>
    <w:rsid w:val="004A0613"/>
    <w:rsid w:val="004A289D"/>
    <w:rsid w:val="004A7474"/>
    <w:rsid w:val="00500977"/>
    <w:rsid w:val="00505AC3"/>
    <w:rsid w:val="00510E19"/>
    <w:rsid w:val="00536839"/>
    <w:rsid w:val="00545D8A"/>
    <w:rsid w:val="00550261"/>
    <w:rsid w:val="00561BC8"/>
    <w:rsid w:val="00581AE1"/>
    <w:rsid w:val="005D6721"/>
    <w:rsid w:val="00650756"/>
    <w:rsid w:val="0067051A"/>
    <w:rsid w:val="006A1432"/>
    <w:rsid w:val="006A1FA5"/>
    <w:rsid w:val="006A67FE"/>
    <w:rsid w:val="006D6820"/>
    <w:rsid w:val="006E0D7A"/>
    <w:rsid w:val="00705302"/>
    <w:rsid w:val="0074728D"/>
    <w:rsid w:val="00790E9B"/>
    <w:rsid w:val="007A0851"/>
    <w:rsid w:val="007C59EF"/>
    <w:rsid w:val="008727B2"/>
    <w:rsid w:val="0089209B"/>
    <w:rsid w:val="008A1858"/>
    <w:rsid w:val="009104DA"/>
    <w:rsid w:val="00910A41"/>
    <w:rsid w:val="00917FA5"/>
    <w:rsid w:val="009312D7"/>
    <w:rsid w:val="009A41FF"/>
    <w:rsid w:val="009E4FB7"/>
    <w:rsid w:val="009E6618"/>
    <w:rsid w:val="009F5840"/>
    <w:rsid w:val="00A25F27"/>
    <w:rsid w:val="00A64F4B"/>
    <w:rsid w:val="00AA15F2"/>
    <w:rsid w:val="00AA3D38"/>
    <w:rsid w:val="00AC1E6A"/>
    <w:rsid w:val="00AC5096"/>
    <w:rsid w:val="00AF3283"/>
    <w:rsid w:val="00AF6DF9"/>
    <w:rsid w:val="00B4622E"/>
    <w:rsid w:val="00B46AC5"/>
    <w:rsid w:val="00B5238C"/>
    <w:rsid w:val="00BA257D"/>
    <w:rsid w:val="00C03FD6"/>
    <w:rsid w:val="00C10AEC"/>
    <w:rsid w:val="00C33F68"/>
    <w:rsid w:val="00CA1A3F"/>
    <w:rsid w:val="00CE65AF"/>
    <w:rsid w:val="00D27FE4"/>
    <w:rsid w:val="00D35502"/>
    <w:rsid w:val="00D35B2D"/>
    <w:rsid w:val="00D44428"/>
    <w:rsid w:val="00D628E0"/>
    <w:rsid w:val="00DD5798"/>
    <w:rsid w:val="00E03AB9"/>
    <w:rsid w:val="00E24466"/>
    <w:rsid w:val="00E65FB5"/>
    <w:rsid w:val="00EB7B6B"/>
    <w:rsid w:val="00EE4F43"/>
    <w:rsid w:val="00F24542"/>
    <w:rsid w:val="00F328E7"/>
    <w:rsid w:val="00F64A81"/>
    <w:rsid w:val="00FB52B3"/>
    <w:rsid w:val="00FF3B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988B04C"/>
  <w15:chartTrackingRefBased/>
  <w15:docId w15:val="{004442AA-59A8-48E6-A1A2-13D12145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B6B"/>
    <w:pPr>
      <w:spacing w:before="120" w:after="120" w:line="276" w:lineRule="auto"/>
    </w:pPr>
    <w:rPr>
      <w:rFonts w:eastAsiaTheme="minorEastAsia"/>
    </w:rPr>
  </w:style>
  <w:style w:type="paragraph" w:styleId="Heading1">
    <w:name w:val="heading 1"/>
    <w:basedOn w:val="Normal"/>
    <w:next w:val="Normal"/>
    <w:link w:val="Heading1Char"/>
    <w:uiPriority w:val="9"/>
    <w:qFormat/>
    <w:rsid w:val="00EB7B6B"/>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EB7B6B"/>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EB7B6B"/>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EB7B6B"/>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EB7B6B"/>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EB7B6B"/>
    <w:pPr>
      <w:spacing w:before="200" w:after="0"/>
      <w:outlineLvl w:val="5"/>
    </w:pPr>
    <w:rPr>
      <w:rFonts w:ascii="Calibri" w:eastAsiaTheme="majorEastAsia" w:hAnsi="Calibri" w:cstheme="majorBidi"/>
      <w:b/>
      <w:bCs/>
      <w:i/>
      <w:iCs/>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B6B"/>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EB7B6B"/>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EB7B6B"/>
    <w:rPr>
      <w:rFonts w:ascii="Calibri" w:eastAsiaTheme="majorEastAsia" w:hAnsi="Calibri" w:cstheme="majorBidi"/>
      <w:b/>
      <w:bCs/>
    </w:rPr>
  </w:style>
  <w:style w:type="character" w:customStyle="1" w:styleId="Heading4Char">
    <w:name w:val="Heading 4 Char"/>
    <w:basedOn w:val="DefaultParagraphFont"/>
    <w:link w:val="Heading4"/>
    <w:uiPriority w:val="9"/>
    <w:rsid w:val="00EB7B6B"/>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EB7B6B"/>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EB7B6B"/>
    <w:rPr>
      <w:rFonts w:ascii="Calibri" w:eastAsiaTheme="majorEastAsia" w:hAnsi="Calibri" w:cstheme="majorBidi"/>
      <w:b/>
      <w:bCs/>
      <w:i/>
      <w:iCs/>
      <w:color w:val="757575"/>
    </w:rPr>
  </w:style>
  <w:style w:type="character" w:styleId="Strong">
    <w:name w:val="Strong"/>
    <w:uiPriority w:val="22"/>
    <w:qFormat/>
    <w:rsid w:val="00EB7B6B"/>
    <w:rPr>
      <w:b/>
      <w:bCs/>
    </w:rPr>
  </w:style>
  <w:style w:type="character" w:styleId="Emphasis">
    <w:name w:val="Emphasis"/>
    <w:uiPriority w:val="20"/>
    <w:qFormat/>
    <w:rsid w:val="00EB7B6B"/>
    <w:rPr>
      <w:b w:val="0"/>
      <w:bCs/>
      <w:i/>
      <w:iCs/>
      <w:spacing w:val="10"/>
      <w:bdr w:val="none" w:sz="0" w:space="0" w:color="auto"/>
      <w:shd w:val="clear" w:color="auto" w:fill="auto"/>
    </w:rPr>
  </w:style>
  <w:style w:type="character" w:styleId="Hyperlink">
    <w:name w:val="Hyperlink"/>
    <w:basedOn w:val="DefaultParagraphFont"/>
    <w:uiPriority w:val="99"/>
    <w:unhideWhenUsed/>
    <w:rsid w:val="00EB7B6B"/>
    <w:rPr>
      <w:color w:val="44546A" w:themeColor="text2"/>
      <w:u w:val="single"/>
    </w:rPr>
  </w:style>
  <w:style w:type="paragraph" w:styleId="Title">
    <w:name w:val="Title"/>
    <w:basedOn w:val="Normal"/>
    <w:next w:val="Normal"/>
    <w:link w:val="TitleChar"/>
    <w:uiPriority w:val="10"/>
    <w:rsid w:val="00EB7B6B"/>
    <w:pPr>
      <w:spacing w:before="48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B7B6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rsid w:val="00EB7B6B"/>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EB7B6B"/>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EB7B6B"/>
    <w:pPr>
      <w:spacing w:after="0" w:line="240" w:lineRule="auto"/>
    </w:pPr>
  </w:style>
  <w:style w:type="paragraph" w:styleId="ListNumber">
    <w:name w:val="List Number"/>
    <w:basedOn w:val="Normal"/>
    <w:uiPriority w:val="99"/>
    <w:unhideWhenUsed/>
    <w:qFormat/>
    <w:rsid w:val="00EB7B6B"/>
    <w:pPr>
      <w:numPr>
        <w:numId w:val="1"/>
      </w:numPr>
      <w:ind w:left="369" w:hanging="369"/>
      <w:contextualSpacing/>
    </w:pPr>
  </w:style>
  <w:style w:type="paragraph" w:styleId="ListNumber2">
    <w:name w:val="List Number 2"/>
    <w:basedOn w:val="Normal"/>
    <w:uiPriority w:val="99"/>
    <w:unhideWhenUsed/>
    <w:rsid w:val="00EB7B6B"/>
    <w:pPr>
      <w:numPr>
        <w:ilvl w:val="1"/>
        <w:numId w:val="1"/>
      </w:numPr>
      <w:tabs>
        <w:tab w:val="left" w:pos="1134"/>
      </w:tabs>
      <w:ind w:left="936" w:hanging="567"/>
      <w:contextualSpacing/>
    </w:pPr>
  </w:style>
  <w:style w:type="paragraph" w:styleId="ListNumber3">
    <w:name w:val="List Number 3"/>
    <w:basedOn w:val="Normal"/>
    <w:uiPriority w:val="99"/>
    <w:unhideWhenUsed/>
    <w:rsid w:val="00EB7B6B"/>
    <w:pPr>
      <w:numPr>
        <w:ilvl w:val="2"/>
        <w:numId w:val="1"/>
      </w:numPr>
      <w:ind w:left="1701" w:hanging="765"/>
      <w:contextualSpacing/>
    </w:pPr>
  </w:style>
  <w:style w:type="paragraph" w:styleId="ListNumber4">
    <w:name w:val="List Number 4"/>
    <w:basedOn w:val="Normal"/>
    <w:uiPriority w:val="99"/>
    <w:unhideWhenUsed/>
    <w:rsid w:val="00EB7B6B"/>
    <w:pPr>
      <w:numPr>
        <w:ilvl w:val="3"/>
        <w:numId w:val="1"/>
      </w:numPr>
      <w:ind w:left="2637" w:hanging="936"/>
      <w:contextualSpacing/>
    </w:pPr>
  </w:style>
  <w:style w:type="paragraph" w:styleId="ListBullet">
    <w:name w:val="List Bullet"/>
    <w:basedOn w:val="Normal"/>
    <w:uiPriority w:val="99"/>
    <w:unhideWhenUsed/>
    <w:qFormat/>
    <w:rsid w:val="00EB7B6B"/>
    <w:pPr>
      <w:numPr>
        <w:numId w:val="2"/>
      </w:numPr>
      <w:ind w:left="369" w:hanging="369"/>
      <w:contextualSpacing/>
    </w:pPr>
  </w:style>
  <w:style w:type="paragraph" w:styleId="ListBullet2">
    <w:name w:val="List Bullet 2"/>
    <w:basedOn w:val="Normal"/>
    <w:uiPriority w:val="99"/>
    <w:unhideWhenUsed/>
    <w:rsid w:val="00EB7B6B"/>
    <w:pPr>
      <w:numPr>
        <w:ilvl w:val="1"/>
        <w:numId w:val="2"/>
      </w:numPr>
      <w:ind w:left="766" w:hanging="369"/>
      <w:contextualSpacing/>
    </w:pPr>
  </w:style>
  <w:style w:type="paragraph" w:styleId="ListBullet3">
    <w:name w:val="List Bullet 3"/>
    <w:basedOn w:val="Normal"/>
    <w:uiPriority w:val="99"/>
    <w:unhideWhenUsed/>
    <w:rsid w:val="00EB7B6B"/>
    <w:pPr>
      <w:numPr>
        <w:ilvl w:val="2"/>
        <w:numId w:val="2"/>
      </w:numPr>
      <w:ind w:left="1163" w:hanging="369"/>
      <w:contextualSpacing/>
    </w:pPr>
  </w:style>
  <w:style w:type="paragraph" w:styleId="ListBullet4">
    <w:name w:val="List Bullet 4"/>
    <w:basedOn w:val="Normal"/>
    <w:uiPriority w:val="99"/>
    <w:unhideWhenUsed/>
    <w:rsid w:val="00EB7B6B"/>
    <w:pPr>
      <w:numPr>
        <w:ilvl w:val="3"/>
        <w:numId w:val="2"/>
      </w:numPr>
      <w:ind w:left="1503" w:hanging="369"/>
      <w:contextualSpacing/>
    </w:pPr>
  </w:style>
  <w:style w:type="table" w:customStyle="1" w:styleId="DEEWRTable">
    <w:name w:val="DEEWR Table"/>
    <w:basedOn w:val="TableNormal"/>
    <w:uiPriority w:val="99"/>
    <w:rsid w:val="00EB7B6B"/>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character" w:customStyle="1" w:styleId="NoSpacingChar">
    <w:name w:val="No Spacing Char"/>
    <w:basedOn w:val="DefaultParagraphFont"/>
    <w:link w:val="NoSpacing"/>
    <w:uiPriority w:val="1"/>
    <w:rsid w:val="00EB7B6B"/>
    <w:rPr>
      <w:rFonts w:eastAsiaTheme="minorEastAsia"/>
    </w:rPr>
  </w:style>
  <w:style w:type="paragraph" w:styleId="Header">
    <w:name w:val="header"/>
    <w:basedOn w:val="Normal"/>
    <w:link w:val="HeaderChar"/>
    <w:uiPriority w:val="99"/>
    <w:unhideWhenUsed/>
    <w:rsid w:val="00EB7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B6B"/>
    <w:rPr>
      <w:rFonts w:eastAsiaTheme="minorEastAsia"/>
    </w:rPr>
  </w:style>
  <w:style w:type="paragraph" w:styleId="Footer">
    <w:name w:val="footer"/>
    <w:basedOn w:val="Normal"/>
    <w:link w:val="FooterChar"/>
    <w:uiPriority w:val="99"/>
    <w:unhideWhenUsed/>
    <w:rsid w:val="00EB7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B6B"/>
    <w:rPr>
      <w:rFonts w:eastAsiaTheme="minorEastAsia"/>
    </w:rPr>
  </w:style>
  <w:style w:type="paragraph" w:styleId="Caption">
    <w:name w:val="caption"/>
    <w:basedOn w:val="Heading4"/>
    <w:next w:val="Normal"/>
    <w:uiPriority w:val="35"/>
    <w:unhideWhenUsed/>
    <w:rsid w:val="00EB7B6B"/>
    <w:rPr>
      <w:i w:val="0"/>
    </w:rPr>
  </w:style>
  <w:style w:type="character" w:styleId="PlaceholderText">
    <w:name w:val="Placeholder Text"/>
    <w:basedOn w:val="DefaultParagraphFont"/>
    <w:uiPriority w:val="99"/>
    <w:semiHidden/>
    <w:rsid w:val="00EB7B6B"/>
    <w:rPr>
      <w:color w:val="808080"/>
    </w:rPr>
  </w:style>
  <w:style w:type="paragraph" w:styleId="Revision">
    <w:name w:val="Revision"/>
    <w:hidden/>
    <w:uiPriority w:val="99"/>
    <w:semiHidden/>
    <w:rsid w:val="003311FD"/>
    <w:pPr>
      <w:spacing w:after="0" w:line="240" w:lineRule="auto"/>
    </w:pPr>
    <w:rPr>
      <w:rFonts w:eastAsiaTheme="minorEastAsia"/>
    </w:rPr>
  </w:style>
  <w:style w:type="paragraph" w:styleId="ListParagraph">
    <w:name w:val="List Paragraph"/>
    <w:basedOn w:val="Normal"/>
    <w:uiPriority w:val="34"/>
    <w:qFormat/>
    <w:rsid w:val="00271302"/>
    <w:pPr>
      <w:ind w:left="720"/>
      <w:contextualSpacing/>
    </w:pPr>
  </w:style>
  <w:style w:type="paragraph" w:styleId="BalloonText">
    <w:name w:val="Balloon Text"/>
    <w:basedOn w:val="Normal"/>
    <w:link w:val="BalloonTextChar"/>
    <w:uiPriority w:val="99"/>
    <w:semiHidden/>
    <w:unhideWhenUsed/>
    <w:rsid w:val="00C10AE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AEC"/>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27FE4"/>
    <w:rPr>
      <w:sz w:val="16"/>
      <w:szCs w:val="16"/>
    </w:rPr>
  </w:style>
  <w:style w:type="paragraph" w:styleId="CommentText">
    <w:name w:val="annotation text"/>
    <w:basedOn w:val="Normal"/>
    <w:link w:val="CommentTextChar"/>
    <w:uiPriority w:val="99"/>
    <w:semiHidden/>
    <w:unhideWhenUsed/>
    <w:rsid w:val="00D27FE4"/>
    <w:pPr>
      <w:spacing w:line="240" w:lineRule="auto"/>
    </w:pPr>
    <w:rPr>
      <w:sz w:val="20"/>
      <w:szCs w:val="20"/>
    </w:rPr>
  </w:style>
  <w:style w:type="character" w:customStyle="1" w:styleId="CommentTextChar">
    <w:name w:val="Comment Text Char"/>
    <w:basedOn w:val="DefaultParagraphFont"/>
    <w:link w:val="CommentText"/>
    <w:uiPriority w:val="99"/>
    <w:semiHidden/>
    <w:rsid w:val="00D27FE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27FE4"/>
    <w:rPr>
      <w:b/>
      <w:bCs/>
    </w:rPr>
  </w:style>
  <w:style w:type="character" w:customStyle="1" w:styleId="CommentSubjectChar">
    <w:name w:val="Comment Subject Char"/>
    <w:basedOn w:val="CommentTextChar"/>
    <w:link w:val="CommentSubject"/>
    <w:uiPriority w:val="99"/>
    <w:semiHidden/>
    <w:rsid w:val="00D27FE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85BB0FF17440BC9E9237FEC82FA546"/>
        <w:category>
          <w:name w:val="General"/>
          <w:gallery w:val="placeholder"/>
        </w:category>
        <w:types>
          <w:type w:val="bbPlcHdr"/>
        </w:types>
        <w:behaviors>
          <w:behavior w:val="content"/>
        </w:behaviors>
        <w:guid w:val="{0297993D-ABE7-488D-BA8B-0FE04415E959}"/>
      </w:docPartPr>
      <w:docPartBody>
        <w:p w:rsidR="002305BD" w:rsidRDefault="00E3638A" w:rsidP="00E3638A">
          <w:pPr>
            <w:pStyle w:val="5885BB0FF17440BC9E9237FEC82FA546"/>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8A"/>
    <w:rsid w:val="002305BD"/>
    <w:rsid w:val="00E3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38A"/>
    <w:rPr>
      <w:color w:val="808080"/>
    </w:rPr>
  </w:style>
  <w:style w:type="paragraph" w:customStyle="1" w:styleId="5885BB0FF17440BC9E9237FEC82FA546">
    <w:name w:val="5885BB0FF17440BC9E9237FEC82FA546"/>
    <w:rsid w:val="00E36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C030B0-0F89-4857-A550-52FABD42DA16}"/>
</file>

<file path=customXml/itemProps2.xml><?xml version="1.0" encoding="utf-8"?>
<ds:datastoreItem xmlns:ds="http://schemas.openxmlformats.org/officeDocument/2006/customXml" ds:itemID="{87D9D998-0943-43AC-BB88-F8E98E6431B2}"/>
</file>

<file path=customXml/itemProps3.xml><?xml version="1.0" encoding="utf-8"?>
<ds:datastoreItem xmlns:ds="http://schemas.openxmlformats.org/officeDocument/2006/customXml" ds:itemID="{5B2BD674-D1EF-4A26-9F07-80B13048D062}"/>
</file>

<file path=customXml/itemProps4.xml><?xml version="1.0" encoding="utf-8"?>
<ds:datastoreItem xmlns:ds="http://schemas.openxmlformats.org/officeDocument/2006/customXml" ds:itemID="{F5EAD70F-A93E-47B9-90D8-07309F9BB6D6}"/>
</file>

<file path=docProps/app.xml><?xml version="1.0" encoding="utf-8"?>
<Properties xmlns="http://schemas.openxmlformats.org/officeDocument/2006/extended-properties" xmlns:vt="http://schemas.openxmlformats.org/officeDocument/2006/docPropsVTypes">
  <Template>1A129408.dotm</Template>
  <TotalTime>1</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Direct Income Measure of Capacity to Contribute Technical Working Group</vt:lpstr>
    </vt:vector>
  </TitlesOfParts>
  <Company>Australian Government</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Income Measure of Capacity to Contribute Technical Working Group</dc:title>
  <dc:subject/>
  <dc:creator>PHELAN,Jessica</dc:creator>
  <cp:keywords/>
  <dc:description/>
  <cp:lastModifiedBy>FRANTZ,Rebecca</cp:lastModifiedBy>
  <cp:revision>3</cp:revision>
  <dcterms:created xsi:type="dcterms:W3CDTF">2019-05-22T04:24:00Z</dcterms:created>
  <dcterms:modified xsi:type="dcterms:W3CDTF">2019-05-22T05:08:00Z</dcterms:modified>
</cp:coreProperties>
</file>