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D8A68" w14:textId="77777777" w:rsidR="00C969ED" w:rsidRDefault="006F4589">
      <w:bookmarkStart w:id="0" w:name="_GoBack"/>
      <w:bookmarkEnd w:id="0"/>
    </w:p>
    <w:p w14:paraId="7A437D9C" w14:textId="77777777" w:rsidR="004866E5" w:rsidRDefault="004866E5"/>
    <w:p w14:paraId="0A36D4F8" w14:textId="77777777" w:rsidR="000F2193" w:rsidRPr="000F2193" w:rsidRDefault="000F2193" w:rsidP="000F2193">
      <w:pPr>
        <w:jc w:val="right"/>
        <w:rPr>
          <w:b/>
          <w:color w:val="FFFFFF" w:themeColor="background2"/>
          <w:sz w:val="28"/>
        </w:rPr>
      </w:pPr>
      <w:r w:rsidRPr="000F2193">
        <w:rPr>
          <w:b/>
          <w:color w:val="FFFFFF" w:themeColor="background2"/>
          <w:sz w:val="28"/>
        </w:rPr>
        <w:t>Communiqué</w:t>
      </w:r>
    </w:p>
    <w:p w14:paraId="68F0FA1D" w14:textId="5C0042F6" w:rsidR="008A650B" w:rsidRDefault="00C71FB8" w:rsidP="00B64FBA">
      <w:pPr>
        <w:pStyle w:val="Heading1"/>
        <w:spacing w:before="480"/>
        <w:jc w:val="center"/>
        <w:rPr>
          <w:rFonts w:asciiTheme="minorHAnsi" w:hAnsiTheme="minorHAnsi" w:cstheme="minorHAnsi"/>
          <w:b/>
          <w:color w:val="002F55" w:themeColor="text1"/>
          <w:sz w:val="24"/>
        </w:rPr>
      </w:pPr>
      <w:r>
        <w:rPr>
          <w:rFonts w:asciiTheme="minorHAnsi" w:hAnsiTheme="minorHAnsi" w:cstheme="minorHAnsi"/>
          <w:b/>
          <w:color w:val="002F55" w:themeColor="text1"/>
        </w:rPr>
        <w:t xml:space="preserve">Meeting of the </w:t>
      </w:r>
      <w:r w:rsidR="00DB4FA7" w:rsidRPr="004866E5">
        <w:rPr>
          <w:rFonts w:asciiTheme="minorHAnsi" w:hAnsiTheme="minorHAnsi" w:cstheme="minorHAnsi"/>
          <w:b/>
          <w:color w:val="002F55" w:themeColor="text1"/>
        </w:rPr>
        <w:t xml:space="preserve">Council for International Education </w:t>
      </w:r>
      <w:r w:rsidR="004866E5" w:rsidRPr="004866E5">
        <w:rPr>
          <w:rFonts w:asciiTheme="minorHAnsi" w:hAnsiTheme="minorHAnsi" w:cstheme="minorHAnsi"/>
          <w:b/>
          <w:color w:val="002F55" w:themeColor="text1"/>
        </w:rPr>
        <w:br/>
      </w:r>
      <w:r w:rsidR="00906BAB">
        <w:rPr>
          <w:rFonts w:asciiTheme="minorHAnsi" w:hAnsiTheme="minorHAnsi" w:cstheme="minorHAnsi"/>
          <w:b/>
          <w:color w:val="002F55" w:themeColor="text1"/>
          <w:sz w:val="24"/>
        </w:rPr>
        <w:t xml:space="preserve">Thursday </w:t>
      </w:r>
      <w:r w:rsidR="00BF1C26">
        <w:rPr>
          <w:rFonts w:asciiTheme="minorHAnsi" w:hAnsiTheme="minorHAnsi" w:cstheme="minorHAnsi"/>
          <w:b/>
          <w:color w:val="002F55" w:themeColor="text1"/>
          <w:sz w:val="24"/>
        </w:rPr>
        <w:t>29 November 2018</w:t>
      </w:r>
      <w:r w:rsidR="00906BAB">
        <w:rPr>
          <w:rFonts w:asciiTheme="minorHAnsi" w:hAnsiTheme="minorHAnsi" w:cstheme="minorHAnsi"/>
          <w:b/>
          <w:color w:val="002F55" w:themeColor="text1"/>
          <w:sz w:val="24"/>
        </w:rPr>
        <w:t>, Canberra</w:t>
      </w:r>
    </w:p>
    <w:p w14:paraId="58EBB1C7" w14:textId="65CDBFE3" w:rsidR="00BF1C26" w:rsidRDefault="00BF1C26" w:rsidP="00B64FBA">
      <w:pPr>
        <w:spacing w:before="120"/>
      </w:pPr>
      <w:r>
        <w:t xml:space="preserve">The </w:t>
      </w:r>
      <w:r w:rsidR="00F25E49">
        <w:t xml:space="preserve">Ministerial and Expert Members of the </w:t>
      </w:r>
      <w:r>
        <w:t>Council for International Education</w:t>
      </w:r>
      <w:r w:rsidR="00EB55D3">
        <w:t xml:space="preserve"> (the Council)</w:t>
      </w:r>
      <w:r>
        <w:t xml:space="preserve"> held their third meeting in Canberra today, </w:t>
      </w:r>
      <w:r w:rsidR="00F25E49">
        <w:t>chaired by the H</w:t>
      </w:r>
      <w:r>
        <w:t>on Dan Tehan</w:t>
      </w:r>
      <w:r w:rsidR="00F00FC4">
        <w:t xml:space="preserve"> MP</w:t>
      </w:r>
      <w:r>
        <w:t xml:space="preserve">, Minister for Education. </w:t>
      </w:r>
    </w:p>
    <w:p w14:paraId="319FA3EB" w14:textId="67BC64C7" w:rsidR="00346CB6" w:rsidRDefault="00631E2D" w:rsidP="00346CB6">
      <w:r>
        <w:t>The Council recognised the significant contribution i</w:t>
      </w:r>
      <w:r w:rsidR="00B64FBA">
        <w:t>nternational education</w:t>
      </w:r>
      <w:r w:rsidR="00010275">
        <w:t xml:space="preserve"> makes </w:t>
      </w:r>
      <w:r>
        <w:t xml:space="preserve">to </w:t>
      </w:r>
      <w:r w:rsidR="00FC44D6">
        <w:t>Australia’s economy, society and international standing</w:t>
      </w:r>
      <w:r>
        <w:t>,</w:t>
      </w:r>
      <w:r w:rsidR="00346CB6">
        <w:t xml:space="preserve"> and </w:t>
      </w:r>
      <w:r w:rsidR="00C33DAA">
        <w:t xml:space="preserve">acknowledged </w:t>
      </w:r>
      <w:r w:rsidR="00346CB6">
        <w:t xml:space="preserve">significant progress against the goals of the </w:t>
      </w:r>
      <w:r w:rsidR="00346CB6" w:rsidRPr="00AE7209">
        <w:rPr>
          <w:i/>
        </w:rPr>
        <w:t>National Strategy for International Education 2025</w:t>
      </w:r>
      <w:r w:rsidR="00346CB6">
        <w:t>.</w:t>
      </w:r>
    </w:p>
    <w:p w14:paraId="3617AF91" w14:textId="6AEB65AC" w:rsidR="00631E2D" w:rsidRPr="00C33DAA" w:rsidRDefault="00FC44D6" w:rsidP="00631E2D">
      <w:pPr>
        <w:rPr>
          <w:iCs/>
        </w:rPr>
      </w:pPr>
      <w:r w:rsidRPr="00C33DAA">
        <w:t>T</w:t>
      </w:r>
      <w:r w:rsidR="00D43334" w:rsidRPr="00C33DAA">
        <w:t xml:space="preserve">he Council </w:t>
      </w:r>
      <w:r w:rsidR="00010275" w:rsidRPr="00C33DAA">
        <w:t>mad</w:t>
      </w:r>
      <w:r w:rsidR="00346CB6" w:rsidRPr="00C33DAA">
        <w:t>e a strong commitment to put</w:t>
      </w:r>
      <w:r w:rsidR="00010275" w:rsidRPr="00C33DAA">
        <w:t xml:space="preserve"> the student experience at the centre of its efforts</w:t>
      </w:r>
      <w:r w:rsidR="00C33DAA">
        <w:t>,</w:t>
      </w:r>
      <w:r w:rsidR="00C33DAA" w:rsidRPr="00C33DAA">
        <w:t xml:space="preserve"> </w:t>
      </w:r>
      <w:r w:rsidR="00C33DAA">
        <w:t>and</w:t>
      </w:r>
      <w:r w:rsidR="00C33DAA" w:rsidRPr="00C33DAA">
        <w:t xml:space="preserve"> ca</w:t>
      </w:r>
      <w:r w:rsidR="00631E2D" w:rsidRPr="00C33DAA">
        <w:rPr>
          <w:iCs/>
        </w:rPr>
        <w:t>lled on the sector to help address the challenges of diversification and to spread the benefits of international education beyond our major cities.</w:t>
      </w:r>
      <w:r w:rsidR="00C33DAA" w:rsidRPr="00C33DAA">
        <w:t xml:space="preserve"> </w:t>
      </w:r>
      <w:r w:rsidR="00C33DAA">
        <w:t>Council members acknowledged that increasing community awareness of the economic and cultural benefits of international education is critical to ensuring international students have a rewarding experience, which in turn will supports the sustainability of the sector</w:t>
      </w:r>
    </w:p>
    <w:p w14:paraId="3DF5FB20" w14:textId="185D4D05" w:rsidR="00202A9B" w:rsidRDefault="00010275" w:rsidP="00BF1C26">
      <w:r>
        <w:t>Expert Members of the Council agreed to take forward priority activities that drive improvements in the quality of education and the student experience</w:t>
      </w:r>
      <w:r w:rsidR="009611AC">
        <w:t xml:space="preserve"> as well as diversity of partner countries and education offerings</w:t>
      </w:r>
      <w:r>
        <w:t xml:space="preserve">. </w:t>
      </w:r>
      <w:r w:rsidR="00C33DAA">
        <w:t xml:space="preserve">In 2019, </w:t>
      </w:r>
      <w:r w:rsidR="00202A9B">
        <w:t>Expert Members will</w:t>
      </w:r>
      <w:r w:rsidR="001B56AC">
        <w:t>:</w:t>
      </w:r>
    </w:p>
    <w:p w14:paraId="77952505" w14:textId="15C89D5E" w:rsidR="00010275" w:rsidRDefault="00C33DAA" w:rsidP="00126B1E">
      <w:pPr>
        <w:pStyle w:val="ListParagraph"/>
        <w:numPr>
          <w:ilvl w:val="0"/>
          <w:numId w:val="15"/>
        </w:numPr>
      </w:pPr>
      <w:r>
        <w:t xml:space="preserve">continue to work </w:t>
      </w:r>
      <w:r w:rsidR="00631E2D">
        <w:t xml:space="preserve">with the sector to </w:t>
      </w:r>
      <w:r>
        <w:t xml:space="preserve">develop creative and innovative ways to </w:t>
      </w:r>
      <w:r w:rsidR="00631E2D">
        <w:t>encourage</w:t>
      </w:r>
      <w:r w:rsidR="00874446">
        <w:t xml:space="preserve"> and incentivise</w:t>
      </w:r>
      <w:r w:rsidR="00631E2D">
        <w:t xml:space="preserve"> international students to consider a regional experience</w:t>
      </w:r>
    </w:p>
    <w:p w14:paraId="48FA815C" w14:textId="72EA7BED" w:rsidR="00C33DAA" w:rsidRDefault="00C33DAA" w:rsidP="00FA20CD">
      <w:pPr>
        <w:pStyle w:val="ListParagraph"/>
        <w:numPr>
          <w:ilvl w:val="0"/>
          <w:numId w:val="15"/>
        </w:numPr>
      </w:pPr>
      <w:r>
        <w:lastRenderedPageBreak/>
        <w:t>champion a package of actions to address workplace exploitation of international students, an ongoing risks that can harm students and damage Australia’s reputation</w:t>
      </w:r>
    </w:p>
    <w:p w14:paraId="15B48528" w14:textId="39B52B18" w:rsidR="00C33DAA" w:rsidRDefault="00C33DAA" w:rsidP="00FA20CD">
      <w:pPr>
        <w:pStyle w:val="ListParagraph"/>
        <w:numPr>
          <w:ilvl w:val="0"/>
          <w:numId w:val="15"/>
        </w:numPr>
      </w:pPr>
      <w:r>
        <w:t>take forward the recommendations of the Latin American Working Group and work with the sector capitalise on opportunities highlighted in that Group’s report to position Australia as an education partner of choice in this important region</w:t>
      </w:r>
    </w:p>
    <w:p w14:paraId="7642FC6D" w14:textId="373605C9" w:rsidR="009611AC" w:rsidRDefault="009611AC" w:rsidP="00FA20CD">
      <w:pPr>
        <w:pStyle w:val="ListParagraph"/>
        <w:numPr>
          <w:ilvl w:val="0"/>
          <w:numId w:val="15"/>
        </w:numPr>
      </w:pPr>
      <w:r>
        <w:t>look at new approaches to our education relationships with key partners such as China and India and</w:t>
      </w:r>
    </w:p>
    <w:p w14:paraId="26E1670C" w14:textId="64369606" w:rsidR="00C33DAA" w:rsidRDefault="009611AC" w:rsidP="00FA20CD">
      <w:pPr>
        <w:pStyle w:val="ListParagraph"/>
        <w:numPr>
          <w:ilvl w:val="0"/>
          <w:numId w:val="15"/>
        </w:numPr>
      </w:pPr>
      <w:r>
        <w:t>encourage increased engagement and cooperation on international schools education, English language instruction and vocational education and training, sectors with significant growth potential.</w:t>
      </w:r>
    </w:p>
    <w:p w14:paraId="063897D2" w14:textId="57A710CC" w:rsidR="005D498D" w:rsidRDefault="00F00FC4" w:rsidP="005D498D">
      <w:r>
        <w:t>Council Members</w:t>
      </w:r>
      <w:r w:rsidR="00262675">
        <w:t xml:space="preserve">’ consideration of these issues was informed by reports </w:t>
      </w:r>
      <w:r w:rsidR="00AE0E8B">
        <w:t xml:space="preserve">and initiatives </w:t>
      </w:r>
      <w:r w:rsidR="00262675">
        <w:t>developed by sector-led Working Groups, each championed by Expert Members, on Student Services Delivery, Marketing and Collaboration and Latin America.</w:t>
      </w:r>
      <w:r w:rsidR="00346CB6">
        <w:t xml:space="preserve"> These reports are available </w:t>
      </w:r>
      <w:hyperlink r:id="rId11" w:anchor="reports" w:history="1">
        <w:r w:rsidR="00346CB6" w:rsidRPr="00F7046C">
          <w:rPr>
            <w:rStyle w:val="Hyperlink"/>
            <w:b/>
          </w:rPr>
          <w:t>here</w:t>
        </w:r>
      </w:hyperlink>
      <w:r w:rsidR="00346CB6">
        <w:t>.</w:t>
      </w:r>
    </w:p>
    <w:p w14:paraId="005CE1D3" w14:textId="2342B724" w:rsidR="0017377E" w:rsidRDefault="0048106F" w:rsidP="0048106F">
      <w:r>
        <w:t xml:space="preserve">Expert Members </w:t>
      </w:r>
      <w:r w:rsidR="00FC264E">
        <w:t xml:space="preserve">also held a </w:t>
      </w:r>
      <w:r w:rsidR="009611AC">
        <w:t>policy deep-dive on opportunities for expanding school education cooperation.</w:t>
      </w:r>
      <w:r>
        <w:t xml:space="preserve"> </w:t>
      </w:r>
    </w:p>
    <w:p w14:paraId="176B54A6" w14:textId="3B57AE8C" w:rsidR="00853C30" w:rsidRPr="00853C30" w:rsidRDefault="00853C30" w:rsidP="00853C30">
      <w:pPr>
        <w:pStyle w:val="Heading1"/>
        <w:spacing w:before="480"/>
        <w:rPr>
          <w:rFonts w:asciiTheme="minorHAnsi" w:hAnsiTheme="minorHAnsi" w:cstheme="minorHAnsi"/>
          <w:b/>
          <w:color w:val="002F55" w:themeColor="text1"/>
          <w:sz w:val="24"/>
        </w:rPr>
      </w:pPr>
      <w:r w:rsidRPr="00853C30">
        <w:rPr>
          <w:rFonts w:asciiTheme="minorHAnsi" w:hAnsiTheme="minorHAnsi" w:cstheme="minorHAnsi"/>
          <w:b/>
          <w:color w:val="002F55" w:themeColor="text1"/>
          <w:sz w:val="24"/>
        </w:rPr>
        <w:t>Council Membership</w:t>
      </w:r>
    </w:p>
    <w:p w14:paraId="18A6E70B" w14:textId="1807BBD1" w:rsidR="000C44FB" w:rsidRDefault="00C15FB5" w:rsidP="000C44FB">
      <w:r>
        <w:t xml:space="preserve">Council </w:t>
      </w:r>
      <w:r w:rsidR="000C44FB">
        <w:t xml:space="preserve">Members recognised the changes in membership since they last met, with the departure of two Expert Members, and the altered Ministerial membership following portfolio changes announced on 26 August 2018. </w:t>
      </w:r>
      <w:r w:rsidR="00466457">
        <w:t>The Council would like to thank former members</w:t>
      </w:r>
      <w:r w:rsidR="001B4A75">
        <w:t>, Sue Freeman and Belinda Robinson,</w:t>
      </w:r>
      <w:r w:rsidR="00466457">
        <w:t xml:space="preserve"> for their</w:t>
      </w:r>
      <w:r w:rsidR="000C44FB">
        <w:t xml:space="preserve"> contribution </w:t>
      </w:r>
      <w:r w:rsidR="00466457">
        <w:t xml:space="preserve">to </w:t>
      </w:r>
      <w:r>
        <w:t>advancing</w:t>
      </w:r>
      <w:r w:rsidR="00466457">
        <w:t xml:space="preserve"> the goals </w:t>
      </w:r>
      <w:r w:rsidR="00466457" w:rsidRPr="00B70055">
        <w:t>of the National Strategy. W</w:t>
      </w:r>
      <w:r w:rsidR="000C44FB" w:rsidRPr="00B70055">
        <w:t>ork is underway to fill the remaining vacant</w:t>
      </w:r>
      <w:r w:rsidR="000C44FB">
        <w:t xml:space="preserve"> </w:t>
      </w:r>
      <w:r w:rsidR="00F00FC4">
        <w:t>Expert Member</w:t>
      </w:r>
      <w:r w:rsidR="000C44FB">
        <w:t xml:space="preserve"> position</w:t>
      </w:r>
      <w:r w:rsidR="000A0685">
        <w:t>s</w:t>
      </w:r>
      <w:r w:rsidR="00F00FC4">
        <w:t>.</w:t>
      </w:r>
      <w:r w:rsidR="000C44FB">
        <w:t xml:space="preserve"> </w:t>
      </w:r>
    </w:p>
    <w:p w14:paraId="0EE22521" w14:textId="4B59B06A" w:rsidR="00DB4FA7" w:rsidRPr="005C47E8" w:rsidRDefault="005C47E8">
      <w:pPr>
        <w:rPr>
          <w:rFonts w:cstheme="minorHAnsi"/>
          <w:b/>
        </w:rPr>
      </w:pPr>
      <w:r>
        <w:rPr>
          <w:rFonts w:cstheme="minorHAnsi"/>
          <w:b/>
        </w:rPr>
        <w:t>Ministerial M</w:t>
      </w:r>
      <w:r w:rsidRPr="005C47E8">
        <w:rPr>
          <w:rFonts w:cstheme="minorHAnsi"/>
          <w:b/>
        </w:rPr>
        <w:t>embers</w:t>
      </w:r>
    </w:p>
    <w:p w14:paraId="31A23586" w14:textId="547A7BD1" w:rsidR="005C47E8" w:rsidRDefault="005C47E8" w:rsidP="005C47E8">
      <w:pPr>
        <w:pStyle w:val="ListParagraph"/>
        <w:numPr>
          <w:ilvl w:val="0"/>
          <w:numId w:val="11"/>
        </w:numPr>
      </w:pPr>
      <w:r>
        <w:t>The Hon Dan Tehan MP, Minister for Education (Chair)</w:t>
      </w:r>
    </w:p>
    <w:p w14:paraId="0798A089" w14:textId="4CA35935" w:rsidR="005C47E8" w:rsidRDefault="005C47E8" w:rsidP="005C47E8">
      <w:pPr>
        <w:pStyle w:val="ListParagraph"/>
        <w:numPr>
          <w:ilvl w:val="0"/>
          <w:numId w:val="11"/>
        </w:numPr>
      </w:pPr>
      <w:r>
        <w:t>Senator the Hon Marise Payne, Minister for Foreign Affairs</w:t>
      </w:r>
    </w:p>
    <w:p w14:paraId="1917B73F" w14:textId="77777777" w:rsidR="005C47E8" w:rsidRDefault="005C47E8" w:rsidP="005C47E8">
      <w:pPr>
        <w:pStyle w:val="ListParagraph"/>
        <w:numPr>
          <w:ilvl w:val="0"/>
          <w:numId w:val="11"/>
        </w:numPr>
      </w:pPr>
      <w:r>
        <w:lastRenderedPageBreak/>
        <w:t>Senator the Hon Simon Birmingham, Minister for Trade, Tourism and Investment</w:t>
      </w:r>
    </w:p>
    <w:p w14:paraId="386AE196" w14:textId="5FE2AE17" w:rsidR="005C47E8" w:rsidRDefault="005C47E8" w:rsidP="005C47E8">
      <w:pPr>
        <w:pStyle w:val="ListParagraph"/>
        <w:numPr>
          <w:ilvl w:val="0"/>
          <w:numId w:val="11"/>
        </w:numPr>
      </w:pPr>
      <w:r>
        <w:t>The Hon David Coleman MP, Minister for Immigration, Citizenship and Multicultural Affairs</w:t>
      </w:r>
    </w:p>
    <w:p w14:paraId="55DB2BAF" w14:textId="77777777" w:rsidR="005C47E8" w:rsidRDefault="005C47E8" w:rsidP="005C47E8">
      <w:pPr>
        <w:pStyle w:val="ListParagraph"/>
        <w:numPr>
          <w:ilvl w:val="0"/>
          <w:numId w:val="11"/>
        </w:numPr>
      </w:pPr>
      <w:r>
        <w:t xml:space="preserve">Senator the Hon Michaelia Cash, Minister for Small and Family Business, Skills and Vocational Education </w:t>
      </w:r>
    </w:p>
    <w:p w14:paraId="60C51278" w14:textId="0FAE3337" w:rsidR="005C47E8" w:rsidRDefault="005C47E8" w:rsidP="005C47E8">
      <w:pPr>
        <w:pStyle w:val="ListParagraph"/>
        <w:numPr>
          <w:ilvl w:val="0"/>
          <w:numId w:val="11"/>
        </w:numPr>
      </w:pPr>
      <w:r>
        <w:t>The Hon Karen Andrews MP, Minister for Industry, Science and Technology</w:t>
      </w:r>
    </w:p>
    <w:p w14:paraId="28EF8113" w14:textId="763C0ED9" w:rsidR="005C47E8" w:rsidRDefault="005C47E8" w:rsidP="005C47E8">
      <w:pPr>
        <w:rPr>
          <w:rFonts w:cstheme="minorHAnsi"/>
          <w:b/>
        </w:rPr>
      </w:pPr>
      <w:r w:rsidRPr="005C47E8">
        <w:rPr>
          <w:rFonts w:cstheme="minorHAnsi"/>
          <w:b/>
        </w:rPr>
        <w:t>Expert Members</w:t>
      </w:r>
    </w:p>
    <w:p w14:paraId="4ACFD4E3" w14:textId="77777777" w:rsidR="00C15FB5" w:rsidRPr="005C47E8" w:rsidRDefault="00C15FB5" w:rsidP="00C15FB5">
      <w:pPr>
        <w:pStyle w:val="ListParagraph"/>
        <w:numPr>
          <w:ilvl w:val="0"/>
          <w:numId w:val="12"/>
        </w:numPr>
      </w:pPr>
      <w:r w:rsidRPr="005C47E8">
        <w:t>The Hon Phil Honeywood – CEO, International Education Association of Australia</w:t>
      </w:r>
    </w:p>
    <w:p w14:paraId="7F5C65EF" w14:textId="77777777" w:rsidR="005C47E8" w:rsidRPr="005C47E8" w:rsidRDefault="005C47E8" w:rsidP="005C47E8">
      <w:pPr>
        <w:pStyle w:val="ListParagraph"/>
        <w:numPr>
          <w:ilvl w:val="0"/>
          <w:numId w:val="12"/>
        </w:numPr>
      </w:pPr>
      <w:r w:rsidRPr="005C47E8">
        <w:t>Professor Kent Anderson – Deputy Vice-Chancellor (Community &amp; Engagement), University of Western Australia​</w:t>
      </w:r>
    </w:p>
    <w:p w14:paraId="16BF8BFF" w14:textId="627FAE4D" w:rsidR="005C47E8" w:rsidRPr="005C47E8" w:rsidRDefault="005C47E8" w:rsidP="005C47E8">
      <w:pPr>
        <w:pStyle w:val="ListParagraph"/>
        <w:numPr>
          <w:ilvl w:val="0"/>
          <w:numId w:val="12"/>
        </w:numPr>
      </w:pPr>
      <w:r w:rsidRPr="005C47E8">
        <w:t>Brett Blacker – CEO, English Australia</w:t>
      </w:r>
    </w:p>
    <w:p w14:paraId="05FED2D5" w14:textId="36671073" w:rsidR="005C47E8" w:rsidRPr="005C47E8" w:rsidRDefault="005C47E8" w:rsidP="005C47E8">
      <w:pPr>
        <w:pStyle w:val="ListParagraph"/>
        <w:numPr>
          <w:ilvl w:val="0"/>
          <w:numId w:val="12"/>
        </w:numPr>
      </w:pPr>
      <w:r w:rsidRPr="005C47E8">
        <w:t>Tracey Horton AO – Non-Executive Chairman, Navitas</w:t>
      </w:r>
      <w:r w:rsidR="00F25E49">
        <w:t xml:space="preserve"> (apology)</w:t>
      </w:r>
    </w:p>
    <w:p w14:paraId="1BEAE8B5" w14:textId="5FBFC743" w:rsidR="005C47E8" w:rsidRPr="005C47E8" w:rsidRDefault="005C47E8" w:rsidP="005C47E8">
      <w:pPr>
        <w:pStyle w:val="ListParagraph"/>
        <w:numPr>
          <w:ilvl w:val="0"/>
          <w:numId w:val="12"/>
        </w:numPr>
      </w:pPr>
      <w:r w:rsidRPr="005C47E8">
        <w:t>Karyn Kent – CEO, StudyAdelaide</w:t>
      </w:r>
    </w:p>
    <w:p w14:paraId="55073C0A" w14:textId="78300A0C" w:rsidR="005C47E8" w:rsidRDefault="005C47E8" w:rsidP="005C47E8">
      <w:pPr>
        <w:pStyle w:val="ListParagraph"/>
        <w:numPr>
          <w:ilvl w:val="0"/>
          <w:numId w:val="12"/>
        </w:numPr>
      </w:pPr>
      <w:r w:rsidRPr="005C47E8">
        <w:t>Gerald Lipman – Chief Executive, International College of Hotel Management</w:t>
      </w:r>
    </w:p>
    <w:p w14:paraId="11973F7A" w14:textId="38CBEE7E" w:rsidR="005C47E8" w:rsidRPr="005C47E8" w:rsidRDefault="005C47E8" w:rsidP="005C47E8">
      <w:pPr>
        <w:pStyle w:val="ListParagraph"/>
        <w:numPr>
          <w:ilvl w:val="0"/>
          <w:numId w:val="12"/>
        </w:numPr>
      </w:pPr>
      <w:r w:rsidRPr="005C47E8">
        <w:t>David Riordan – Director of City Operations, City of Sydney</w:t>
      </w:r>
    </w:p>
    <w:p w14:paraId="2F4119E8" w14:textId="6177484A" w:rsidR="00AE7209" w:rsidRPr="005C47E8" w:rsidRDefault="00AE7209" w:rsidP="00AE7209">
      <w:pPr>
        <w:pStyle w:val="ListParagraph"/>
        <w:numPr>
          <w:ilvl w:val="0"/>
          <w:numId w:val="12"/>
        </w:numPr>
      </w:pPr>
      <w:r w:rsidRPr="005C47E8">
        <w:t>Bijay Sapkota – President, Counc​il of International Students Australia​​​</w:t>
      </w:r>
      <w:r w:rsidR="00F00FC4">
        <w:t xml:space="preserve">  (ex-officio position)</w:t>
      </w:r>
    </w:p>
    <w:p w14:paraId="726AD7C0" w14:textId="38DEE216" w:rsidR="005C47E8" w:rsidRDefault="005C47E8" w:rsidP="005C47E8">
      <w:pPr>
        <w:pStyle w:val="ListParagraph"/>
        <w:numPr>
          <w:ilvl w:val="0"/>
          <w:numId w:val="12"/>
        </w:numPr>
      </w:pPr>
      <w:r w:rsidRPr="005C47E8">
        <w:t>Derek Scott – Principal and CEO, Haileybury</w:t>
      </w:r>
    </w:p>
    <w:sectPr w:rsidR="005C47E8" w:rsidSect="00741B51">
      <w:footerReference w:type="default" r:id="rId12"/>
      <w:headerReference w:type="first" r:id="rId13"/>
      <w:footerReference w:type="first" r:id="rId14"/>
      <w:pgSz w:w="11906" w:h="16838"/>
      <w:pgMar w:top="1440" w:right="849" w:bottom="993" w:left="993" w:header="708"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A397" w14:textId="77777777" w:rsidR="00DB4FA7" w:rsidRDefault="00DB4FA7" w:rsidP="00DB4FA7">
      <w:pPr>
        <w:spacing w:after="0" w:line="240" w:lineRule="auto"/>
      </w:pPr>
      <w:r>
        <w:separator/>
      </w:r>
    </w:p>
  </w:endnote>
  <w:endnote w:type="continuationSeparator" w:id="0">
    <w:p w14:paraId="64503729" w14:textId="77777777" w:rsidR="00DB4FA7" w:rsidRDefault="00DB4FA7" w:rsidP="00DB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108972"/>
      <w:docPartObj>
        <w:docPartGallery w:val="Page Numbers (Bottom of Page)"/>
        <w:docPartUnique/>
      </w:docPartObj>
    </w:sdtPr>
    <w:sdtEndPr>
      <w:rPr>
        <w:noProof/>
      </w:rPr>
    </w:sdtEndPr>
    <w:sdtContent>
      <w:p w14:paraId="2B740F03" w14:textId="34C9C4AF" w:rsidR="004866E5" w:rsidRDefault="004866E5">
        <w:pPr>
          <w:pStyle w:val="Footer"/>
          <w:jc w:val="center"/>
        </w:pPr>
        <w:r>
          <w:fldChar w:fldCharType="begin"/>
        </w:r>
        <w:r>
          <w:instrText xml:space="preserve"> PAGE   \* MERGEFORMAT </w:instrText>
        </w:r>
        <w:r>
          <w:fldChar w:fldCharType="separate"/>
        </w:r>
        <w:r w:rsidR="006F4589">
          <w:rPr>
            <w:noProof/>
          </w:rPr>
          <w:t>2</w:t>
        </w:r>
        <w:r>
          <w:rPr>
            <w:noProof/>
          </w:rPr>
          <w:fldChar w:fldCharType="end"/>
        </w:r>
      </w:p>
    </w:sdtContent>
  </w:sdt>
  <w:p w14:paraId="1E70BDD5" w14:textId="77777777" w:rsidR="004866E5" w:rsidRDefault="0048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2851"/>
      <w:docPartObj>
        <w:docPartGallery w:val="Page Numbers (Bottom of Page)"/>
        <w:docPartUnique/>
      </w:docPartObj>
    </w:sdtPr>
    <w:sdtEndPr>
      <w:rPr>
        <w:noProof/>
        <w:color w:val="FFFFFF" w:themeColor="background2"/>
      </w:rPr>
    </w:sdtEndPr>
    <w:sdtContent>
      <w:p w14:paraId="62C233AB" w14:textId="77777777" w:rsidR="004866E5" w:rsidRDefault="004866E5">
        <w:pPr>
          <w:pStyle w:val="Footer"/>
          <w:jc w:val="center"/>
        </w:pPr>
        <w:r w:rsidRPr="00D40D87">
          <w:rPr>
            <w:noProof/>
            <w:color w:val="FFFFFF" w:themeColor="background2"/>
            <w:lang w:eastAsia="en-AU"/>
          </w:rPr>
          <mc:AlternateContent>
            <mc:Choice Requires="wps">
              <w:drawing>
                <wp:anchor distT="0" distB="0" distL="114300" distR="114300" simplePos="0" relativeHeight="251667456" behindDoc="1" locked="0" layoutInCell="1" allowOverlap="1" wp14:anchorId="15883433" wp14:editId="25474E83">
                  <wp:simplePos x="0" y="0"/>
                  <wp:positionH relativeFrom="page">
                    <wp:align>left</wp:align>
                  </wp:positionH>
                  <wp:positionV relativeFrom="paragraph">
                    <wp:posOffset>102040</wp:posOffset>
                  </wp:positionV>
                  <wp:extent cx="15459075" cy="568325"/>
                  <wp:effectExtent l="0" t="0" r="28575" b="22225"/>
                  <wp:wrapNone/>
                  <wp:docPr id="2" name="Rectangle 2"/>
                  <wp:cNvGraphicFramePr/>
                  <a:graphic xmlns:a="http://schemas.openxmlformats.org/drawingml/2006/main">
                    <a:graphicData uri="http://schemas.microsoft.com/office/word/2010/wordprocessingShape">
                      <wps:wsp>
                        <wps:cNvSpPr/>
                        <wps:spPr>
                          <a:xfrm>
                            <a:off x="0" y="0"/>
                            <a:ext cx="15459075" cy="568325"/>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9515B" id="Rectangle 2" o:spid="_x0000_s1026" style="position:absolute;margin-left:0;margin-top:8.05pt;width:1217.25pt;height:44.7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" fillcolor="#002f55 [3213]" strokecolor="#002f55 [3213]" strokeweight="2pt">
                  <w10:wrap anchorx="page"/>
                </v:rect>
              </w:pict>
            </mc:Fallback>
          </mc:AlternateContent>
        </w:r>
      </w:p>
      <w:p w14:paraId="4F451AF6" w14:textId="54FFC756" w:rsidR="004866E5" w:rsidRPr="004866E5" w:rsidRDefault="004866E5">
        <w:pPr>
          <w:pStyle w:val="Footer"/>
          <w:jc w:val="center"/>
          <w:rPr>
            <w:color w:val="FFFFFF" w:themeColor="background2"/>
          </w:rPr>
        </w:pPr>
        <w:r w:rsidRPr="004866E5">
          <w:rPr>
            <w:color w:val="FFFFFF" w:themeColor="background2"/>
          </w:rPr>
          <w:fldChar w:fldCharType="begin"/>
        </w:r>
        <w:r w:rsidRPr="004866E5">
          <w:rPr>
            <w:color w:val="FFFFFF" w:themeColor="background2"/>
          </w:rPr>
          <w:instrText xml:space="preserve"> PAGE   \* MERGEFORMAT </w:instrText>
        </w:r>
        <w:r w:rsidRPr="004866E5">
          <w:rPr>
            <w:color w:val="FFFFFF" w:themeColor="background2"/>
          </w:rPr>
          <w:fldChar w:fldCharType="separate"/>
        </w:r>
        <w:r w:rsidR="006F4589">
          <w:rPr>
            <w:noProof/>
            <w:color w:val="FFFFFF" w:themeColor="background2"/>
          </w:rPr>
          <w:t>1</w:t>
        </w:r>
        <w:r w:rsidRPr="004866E5">
          <w:rPr>
            <w:noProof/>
            <w:color w:val="FFFFFF" w:themeColor="background2"/>
          </w:rPr>
          <w:fldChar w:fldCharType="end"/>
        </w:r>
      </w:p>
    </w:sdtContent>
  </w:sdt>
  <w:p w14:paraId="29282DA1" w14:textId="77777777" w:rsidR="004866E5" w:rsidRDefault="0048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8BC1" w14:textId="77777777" w:rsidR="00DB4FA7" w:rsidRDefault="00DB4FA7" w:rsidP="00DB4FA7">
      <w:pPr>
        <w:spacing w:after="0" w:line="240" w:lineRule="auto"/>
      </w:pPr>
      <w:r>
        <w:separator/>
      </w:r>
    </w:p>
  </w:footnote>
  <w:footnote w:type="continuationSeparator" w:id="0">
    <w:p w14:paraId="53404B22" w14:textId="77777777" w:rsidR="00DB4FA7" w:rsidRDefault="00DB4FA7" w:rsidP="00DB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C5FCD" w14:textId="4E0488F1" w:rsidR="00DB4FA7" w:rsidRDefault="004866E5">
    <w:pPr>
      <w:pStyle w:val="Header"/>
    </w:pPr>
    <w:r>
      <w:rPr>
        <w:noProof/>
        <w:lang w:eastAsia="en-AU"/>
      </w:rPr>
      <w:drawing>
        <wp:anchor distT="0" distB="0" distL="114300" distR="114300" simplePos="0" relativeHeight="251665408" behindDoc="1" locked="0" layoutInCell="1" allowOverlap="1" wp14:anchorId="1C67526D" wp14:editId="42D1D16D">
          <wp:simplePos x="0" y="0"/>
          <wp:positionH relativeFrom="page">
            <wp:align>left</wp:align>
          </wp:positionH>
          <wp:positionV relativeFrom="paragraph">
            <wp:posOffset>-442595</wp:posOffset>
          </wp:positionV>
          <wp:extent cx="7551420" cy="18440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for International Education.jpg"/>
                  <pic:cNvPicPr/>
                </pic:nvPicPr>
                <pic:blipFill rotWithShape="1">
                  <a:blip r:embed="rId1">
                    <a:extLst>
                      <a:ext uri="{28A0092B-C50C-407E-A947-70E740481C1C}">
                        <a14:useLocalDpi xmlns:a14="http://schemas.microsoft.com/office/drawing/2010/main" val="0"/>
                      </a:ext>
                    </a:extLst>
                  </a:blip>
                  <a:srcRect t="19445" b="609"/>
                  <a:stretch/>
                </pic:blipFill>
                <pic:spPr bwMode="auto">
                  <a:xfrm>
                    <a:off x="0" y="0"/>
                    <a:ext cx="7551775" cy="1844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B7D"/>
    <w:multiLevelType w:val="hybridMultilevel"/>
    <w:tmpl w:val="B2C0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A781C"/>
    <w:multiLevelType w:val="hybridMultilevel"/>
    <w:tmpl w:val="1F1264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B708F2"/>
    <w:multiLevelType w:val="hybridMultilevel"/>
    <w:tmpl w:val="96769CB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8B55D59"/>
    <w:multiLevelType w:val="hybridMultilevel"/>
    <w:tmpl w:val="4496A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7F48DD"/>
    <w:multiLevelType w:val="multilevel"/>
    <w:tmpl w:val="115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C5C63"/>
    <w:multiLevelType w:val="multilevel"/>
    <w:tmpl w:val="77B4D9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F020F"/>
    <w:multiLevelType w:val="hybridMultilevel"/>
    <w:tmpl w:val="2B30453E"/>
    <w:lvl w:ilvl="0" w:tplc="D2C43F60">
      <w:start w:val="1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8E5A8C"/>
    <w:multiLevelType w:val="hybridMultilevel"/>
    <w:tmpl w:val="D4B8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110AD7"/>
    <w:multiLevelType w:val="hybridMultilevel"/>
    <w:tmpl w:val="1D62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BC326A"/>
    <w:multiLevelType w:val="hybridMultilevel"/>
    <w:tmpl w:val="9572DCE8"/>
    <w:lvl w:ilvl="0" w:tplc="4D5AF84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5357D3"/>
    <w:multiLevelType w:val="hybridMultilevel"/>
    <w:tmpl w:val="B106B8FE"/>
    <w:lvl w:ilvl="0" w:tplc="163A1AF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A43486"/>
    <w:multiLevelType w:val="multilevel"/>
    <w:tmpl w:val="703C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02D07"/>
    <w:multiLevelType w:val="hybridMultilevel"/>
    <w:tmpl w:val="4158522A"/>
    <w:lvl w:ilvl="0" w:tplc="01C05AF6">
      <w:start w:val="1"/>
      <w:numFmt w:val="decimal"/>
      <w:lvlText w:val="Part %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553860"/>
    <w:multiLevelType w:val="hybridMultilevel"/>
    <w:tmpl w:val="E5C67FE4"/>
    <w:lvl w:ilvl="0" w:tplc="4D5AF840">
      <w:start w:val="3"/>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460C14"/>
    <w:multiLevelType w:val="hybridMultilevel"/>
    <w:tmpl w:val="12D28218"/>
    <w:lvl w:ilvl="0" w:tplc="4D5AF84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3"/>
  </w:num>
  <w:num w:numId="5">
    <w:abstractNumId w:val="8"/>
  </w:num>
  <w:num w:numId="6">
    <w:abstractNumId w:val="2"/>
  </w:num>
  <w:num w:numId="7">
    <w:abstractNumId w:val="1"/>
  </w:num>
  <w:num w:numId="8">
    <w:abstractNumId w:val="7"/>
  </w:num>
  <w:num w:numId="9">
    <w:abstractNumId w:val="13"/>
  </w:num>
  <w:num w:numId="10">
    <w:abstractNumId w:val="11"/>
  </w:num>
  <w:num w:numId="11">
    <w:abstractNumId w:val="9"/>
  </w:num>
  <w:num w:numId="12">
    <w:abstractNumId w:val="14"/>
  </w:num>
  <w:num w:numId="13">
    <w:abstractNumId w:val="10"/>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A7"/>
    <w:rsid w:val="00010275"/>
    <w:rsid w:val="00015201"/>
    <w:rsid w:val="000726C0"/>
    <w:rsid w:val="000A0685"/>
    <w:rsid w:val="000B4E1F"/>
    <w:rsid w:val="000C44FB"/>
    <w:rsid w:val="000C5F64"/>
    <w:rsid w:val="000F2193"/>
    <w:rsid w:val="000F7E93"/>
    <w:rsid w:val="00114946"/>
    <w:rsid w:val="0014793F"/>
    <w:rsid w:val="0017377E"/>
    <w:rsid w:val="001A41AE"/>
    <w:rsid w:val="001B13E5"/>
    <w:rsid w:val="001B4A75"/>
    <w:rsid w:val="001B56AC"/>
    <w:rsid w:val="001D11FF"/>
    <w:rsid w:val="001D125C"/>
    <w:rsid w:val="001E1476"/>
    <w:rsid w:val="00202A9B"/>
    <w:rsid w:val="00203E2C"/>
    <w:rsid w:val="00210E3C"/>
    <w:rsid w:val="00226C80"/>
    <w:rsid w:val="00262675"/>
    <w:rsid w:val="00270662"/>
    <w:rsid w:val="002B6559"/>
    <w:rsid w:val="003112E3"/>
    <w:rsid w:val="003276CA"/>
    <w:rsid w:val="00346CB6"/>
    <w:rsid w:val="00391967"/>
    <w:rsid w:val="00425536"/>
    <w:rsid w:val="00466457"/>
    <w:rsid w:val="0048106F"/>
    <w:rsid w:val="004866E5"/>
    <w:rsid w:val="004A3CB8"/>
    <w:rsid w:val="004D66D1"/>
    <w:rsid w:val="00503008"/>
    <w:rsid w:val="00525D73"/>
    <w:rsid w:val="00541FE3"/>
    <w:rsid w:val="005B4028"/>
    <w:rsid w:val="005C47E8"/>
    <w:rsid w:val="005D498D"/>
    <w:rsid w:val="005E5110"/>
    <w:rsid w:val="00631E2D"/>
    <w:rsid w:val="0066036C"/>
    <w:rsid w:val="0066645D"/>
    <w:rsid w:val="006A0C67"/>
    <w:rsid w:val="006F4589"/>
    <w:rsid w:val="00711B2F"/>
    <w:rsid w:val="00741B51"/>
    <w:rsid w:val="00761E16"/>
    <w:rsid w:val="00783D56"/>
    <w:rsid w:val="007A3BFA"/>
    <w:rsid w:val="007B4FF1"/>
    <w:rsid w:val="00853C30"/>
    <w:rsid w:val="00874446"/>
    <w:rsid w:val="008A2617"/>
    <w:rsid w:val="008A650B"/>
    <w:rsid w:val="008B3A25"/>
    <w:rsid w:val="009051BD"/>
    <w:rsid w:val="00906BAB"/>
    <w:rsid w:val="00947A1A"/>
    <w:rsid w:val="009611AC"/>
    <w:rsid w:val="00982A89"/>
    <w:rsid w:val="00A41AC9"/>
    <w:rsid w:val="00A5216D"/>
    <w:rsid w:val="00AA7D1A"/>
    <w:rsid w:val="00AE0E8B"/>
    <w:rsid w:val="00AE597E"/>
    <w:rsid w:val="00AE7209"/>
    <w:rsid w:val="00B277F2"/>
    <w:rsid w:val="00B623C7"/>
    <w:rsid w:val="00B64FBA"/>
    <w:rsid w:val="00B70055"/>
    <w:rsid w:val="00BA2125"/>
    <w:rsid w:val="00BC38E0"/>
    <w:rsid w:val="00BC7A37"/>
    <w:rsid w:val="00BF1C26"/>
    <w:rsid w:val="00C15FB5"/>
    <w:rsid w:val="00C312F4"/>
    <w:rsid w:val="00C33DAA"/>
    <w:rsid w:val="00C64E7D"/>
    <w:rsid w:val="00C71FB8"/>
    <w:rsid w:val="00C72D86"/>
    <w:rsid w:val="00C866D2"/>
    <w:rsid w:val="00C871A3"/>
    <w:rsid w:val="00CA4FEE"/>
    <w:rsid w:val="00D43334"/>
    <w:rsid w:val="00D63064"/>
    <w:rsid w:val="00D822DB"/>
    <w:rsid w:val="00DB4FA7"/>
    <w:rsid w:val="00DD5D33"/>
    <w:rsid w:val="00E4282A"/>
    <w:rsid w:val="00E93FEC"/>
    <w:rsid w:val="00EB55D3"/>
    <w:rsid w:val="00EB5AAE"/>
    <w:rsid w:val="00ED2ED0"/>
    <w:rsid w:val="00EE0213"/>
    <w:rsid w:val="00F00FC4"/>
    <w:rsid w:val="00F25E49"/>
    <w:rsid w:val="00F4322C"/>
    <w:rsid w:val="00F7046C"/>
    <w:rsid w:val="00FA20CD"/>
    <w:rsid w:val="00FA29D1"/>
    <w:rsid w:val="00FA6015"/>
    <w:rsid w:val="00FC264E"/>
    <w:rsid w:val="00FC44D6"/>
    <w:rsid w:val="00FD3617"/>
    <w:rsid w:val="00FD4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BE91A7"/>
  <w15:chartTrackingRefBased/>
  <w15:docId w15:val="{2B77B1F6-FB26-44BD-9725-3D932B49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66E5"/>
    <w:pPr>
      <w:keepNext/>
      <w:keepLines/>
      <w:spacing w:before="240" w:after="0"/>
      <w:outlineLvl w:val="0"/>
    </w:pPr>
    <w:rPr>
      <w:rFonts w:asciiTheme="majorHAnsi" w:eastAsiaTheme="majorEastAsia" w:hAnsiTheme="majorHAnsi" w:cstheme="majorBidi"/>
      <w:color w:val="48B7C7" w:themeColor="accent1" w:themeShade="BF"/>
      <w:sz w:val="32"/>
      <w:szCs w:val="32"/>
    </w:rPr>
  </w:style>
  <w:style w:type="paragraph" w:styleId="Heading2">
    <w:name w:val="heading 2"/>
    <w:basedOn w:val="Normal"/>
    <w:next w:val="Normal"/>
    <w:link w:val="Heading2Char"/>
    <w:uiPriority w:val="9"/>
    <w:semiHidden/>
    <w:unhideWhenUsed/>
    <w:qFormat/>
    <w:rsid w:val="00015201"/>
    <w:pPr>
      <w:keepNext/>
      <w:keepLines/>
      <w:spacing w:before="40" w:after="0"/>
      <w:outlineLvl w:val="1"/>
    </w:pPr>
    <w:rPr>
      <w:rFonts w:asciiTheme="majorHAnsi" w:eastAsiaTheme="majorEastAsia" w:hAnsiTheme="majorHAnsi" w:cstheme="majorBidi"/>
      <w:color w:val="48B7C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FA7"/>
  </w:style>
  <w:style w:type="paragraph" w:styleId="Footer">
    <w:name w:val="footer"/>
    <w:basedOn w:val="Normal"/>
    <w:link w:val="FooterChar"/>
    <w:uiPriority w:val="99"/>
    <w:unhideWhenUsed/>
    <w:rsid w:val="00DB4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FA7"/>
  </w:style>
  <w:style w:type="character" w:customStyle="1" w:styleId="Heading1Char">
    <w:name w:val="Heading 1 Char"/>
    <w:basedOn w:val="DefaultParagraphFont"/>
    <w:link w:val="Heading1"/>
    <w:uiPriority w:val="9"/>
    <w:rsid w:val="004866E5"/>
    <w:rPr>
      <w:rFonts w:asciiTheme="majorHAnsi" w:eastAsiaTheme="majorEastAsia" w:hAnsiTheme="majorHAnsi" w:cstheme="majorBidi"/>
      <w:color w:val="48B7C7" w:themeColor="accent1" w:themeShade="BF"/>
      <w:sz w:val="32"/>
      <w:szCs w:val="32"/>
    </w:rPr>
  </w:style>
  <w:style w:type="paragraph" w:styleId="NormalWeb">
    <w:name w:val="Normal (Web)"/>
    <w:basedOn w:val="Normal"/>
    <w:uiPriority w:val="99"/>
    <w:semiHidden/>
    <w:unhideWhenUsed/>
    <w:rsid w:val="006A0C67"/>
    <w:pPr>
      <w:spacing w:before="150"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15201"/>
    <w:pPr>
      <w:ind w:left="720"/>
      <w:contextualSpacing/>
    </w:pPr>
  </w:style>
  <w:style w:type="character" w:customStyle="1" w:styleId="Heading2Char">
    <w:name w:val="Heading 2 Char"/>
    <w:basedOn w:val="DefaultParagraphFont"/>
    <w:link w:val="Heading2"/>
    <w:uiPriority w:val="9"/>
    <w:semiHidden/>
    <w:rsid w:val="00015201"/>
    <w:rPr>
      <w:rFonts w:asciiTheme="majorHAnsi" w:eastAsiaTheme="majorEastAsia" w:hAnsiTheme="majorHAnsi" w:cstheme="majorBidi"/>
      <w:color w:val="48B7C7" w:themeColor="accent1" w:themeShade="BF"/>
      <w:sz w:val="26"/>
      <w:szCs w:val="26"/>
    </w:rPr>
  </w:style>
  <w:style w:type="character" w:styleId="CommentReference">
    <w:name w:val="annotation reference"/>
    <w:basedOn w:val="DefaultParagraphFont"/>
    <w:uiPriority w:val="99"/>
    <w:semiHidden/>
    <w:unhideWhenUsed/>
    <w:rsid w:val="00226C80"/>
    <w:rPr>
      <w:sz w:val="16"/>
      <w:szCs w:val="16"/>
    </w:rPr>
  </w:style>
  <w:style w:type="paragraph" w:styleId="CommentText">
    <w:name w:val="annotation text"/>
    <w:basedOn w:val="Normal"/>
    <w:link w:val="CommentTextChar"/>
    <w:uiPriority w:val="99"/>
    <w:semiHidden/>
    <w:unhideWhenUsed/>
    <w:rsid w:val="00226C80"/>
    <w:pPr>
      <w:spacing w:line="240" w:lineRule="auto"/>
    </w:pPr>
    <w:rPr>
      <w:sz w:val="20"/>
      <w:szCs w:val="20"/>
    </w:rPr>
  </w:style>
  <w:style w:type="character" w:customStyle="1" w:styleId="CommentTextChar">
    <w:name w:val="Comment Text Char"/>
    <w:basedOn w:val="DefaultParagraphFont"/>
    <w:link w:val="CommentText"/>
    <w:uiPriority w:val="99"/>
    <w:semiHidden/>
    <w:rsid w:val="00226C80"/>
    <w:rPr>
      <w:sz w:val="20"/>
      <w:szCs w:val="20"/>
    </w:rPr>
  </w:style>
  <w:style w:type="paragraph" w:styleId="CommentSubject">
    <w:name w:val="annotation subject"/>
    <w:basedOn w:val="CommentText"/>
    <w:next w:val="CommentText"/>
    <w:link w:val="CommentSubjectChar"/>
    <w:uiPriority w:val="99"/>
    <w:semiHidden/>
    <w:unhideWhenUsed/>
    <w:rsid w:val="00226C80"/>
    <w:rPr>
      <w:b/>
      <w:bCs/>
    </w:rPr>
  </w:style>
  <w:style w:type="character" w:customStyle="1" w:styleId="CommentSubjectChar">
    <w:name w:val="Comment Subject Char"/>
    <w:basedOn w:val="CommentTextChar"/>
    <w:link w:val="CommentSubject"/>
    <w:uiPriority w:val="99"/>
    <w:semiHidden/>
    <w:rsid w:val="00226C80"/>
    <w:rPr>
      <w:b/>
      <w:bCs/>
      <w:sz w:val="20"/>
      <w:szCs w:val="20"/>
    </w:rPr>
  </w:style>
  <w:style w:type="paragraph" w:styleId="BalloonText">
    <w:name w:val="Balloon Text"/>
    <w:basedOn w:val="Normal"/>
    <w:link w:val="BalloonTextChar"/>
    <w:uiPriority w:val="99"/>
    <w:semiHidden/>
    <w:unhideWhenUsed/>
    <w:rsid w:val="00226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C80"/>
    <w:rPr>
      <w:rFonts w:ascii="Segoe UI" w:hAnsi="Segoe UI" w:cs="Segoe UI"/>
      <w:sz w:val="18"/>
      <w:szCs w:val="18"/>
    </w:rPr>
  </w:style>
  <w:style w:type="paragraph" w:customStyle="1" w:styleId="Default">
    <w:name w:val="Default"/>
    <w:rsid w:val="00CA4FEE"/>
    <w:pPr>
      <w:autoSpaceDE w:val="0"/>
      <w:autoSpaceDN w:val="0"/>
      <w:adjustRightInd w:val="0"/>
      <w:spacing w:after="0" w:line="240" w:lineRule="auto"/>
    </w:pPr>
    <w:rPr>
      <w:rFonts w:ascii="Helvetica Neue LT" w:hAnsi="Helvetica Neue LT" w:cs="Helvetica Neue LT"/>
      <w:color w:val="000000"/>
      <w:sz w:val="24"/>
      <w:szCs w:val="24"/>
    </w:rPr>
  </w:style>
  <w:style w:type="character" w:customStyle="1" w:styleId="A0">
    <w:name w:val="A0"/>
    <w:uiPriority w:val="99"/>
    <w:rsid w:val="00CA4FEE"/>
    <w:rPr>
      <w:rFonts w:cs="Helvetica Neue LT"/>
      <w:color w:val="000000"/>
      <w:sz w:val="45"/>
      <w:szCs w:val="45"/>
    </w:rPr>
  </w:style>
  <w:style w:type="character" w:styleId="Hyperlink">
    <w:name w:val="Hyperlink"/>
    <w:basedOn w:val="DefaultParagraphFont"/>
    <w:uiPriority w:val="99"/>
    <w:unhideWhenUsed/>
    <w:rsid w:val="00F7046C"/>
    <w:rPr>
      <w:color w:val="D25814" w:themeColor="hyperlink"/>
      <w:u w:val="single"/>
    </w:rPr>
  </w:style>
  <w:style w:type="character" w:styleId="FollowedHyperlink">
    <w:name w:val="FollowedHyperlink"/>
    <w:basedOn w:val="DefaultParagraphFont"/>
    <w:uiPriority w:val="99"/>
    <w:semiHidden/>
    <w:unhideWhenUsed/>
    <w:rsid w:val="00F7046C"/>
    <w:rPr>
      <w:color w:val="849A0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86870">
      <w:bodyDiv w:val="1"/>
      <w:marLeft w:val="0"/>
      <w:marRight w:val="0"/>
      <w:marTop w:val="0"/>
      <w:marBottom w:val="0"/>
      <w:divBdr>
        <w:top w:val="none" w:sz="0" w:space="0" w:color="auto"/>
        <w:left w:val="none" w:sz="0" w:space="0" w:color="auto"/>
        <w:bottom w:val="none" w:sz="0" w:space="0" w:color="auto"/>
        <w:right w:val="none" w:sz="0" w:space="0" w:color="auto"/>
      </w:divBdr>
      <w:divsChild>
        <w:div w:id="813833853">
          <w:marLeft w:val="0"/>
          <w:marRight w:val="0"/>
          <w:marTop w:val="0"/>
          <w:marBottom w:val="0"/>
          <w:divBdr>
            <w:top w:val="none" w:sz="0" w:space="0" w:color="auto"/>
            <w:left w:val="none" w:sz="0" w:space="0" w:color="auto"/>
            <w:bottom w:val="none" w:sz="0" w:space="0" w:color="auto"/>
            <w:right w:val="none" w:sz="0" w:space="0" w:color="auto"/>
          </w:divBdr>
          <w:divsChild>
            <w:div w:id="124086210">
              <w:marLeft w:val="0"/>
              <w:marRight w:val="0"/>
              <w:marTop w:val="0"/>
              <w:marBottom w:val="0"/>
              <w:divBdr>
                <w:top w:val="none" w:sz="0" w:space="0" w:color="auto"/>
                <w:left w:val="none" w:sz="0" w:space="0" w:color="auto"/>
                <w:bottom w:val="none" w:sz="0" w:space="0" w:color="auto"/>
                <w:right w:val="none" w:sz="0" w:space="0" w:color="auto"/>
              </w:divBdr>
              <w:divsChild>
                <w:div w:id="1568491465">
                  <w:marLeft w:val="0"/>
                  <w:marRight w:val="0"/>
                  <w:marTop w:val="0"/>
                  <w:marBottom w:val="0"/>
                  <w:divBdr>
                    <w:top w:val="none" w:sz="0" w:space="0" w:color="auto"/>
                    <w:left w:val="none" w:sz="0" w:space="0" w:color="auto"/>
                    <w:bottom w:val="none" w:sz="0" w:space="0" w:color="auto"/>
                    <w:right w:val="none" w:sz="0" w:space="0" w:color="auto"/>
                  </w:divBdr>
                  <w:divsChild>
                    <w:div w:id="299305036">
                      <w:marLeft w:val="168"/>
                      <w:marRight w:val="0"/>
                      <w:marTop w:val="0"/>
                      <w:marBottom w:val="0"/>
                      <w:divBdr>
                        <w:top w:val="none" w:sz="0" w:space="0" w:color="auto"/>
                        <w:left w:val="none" w:sz="0" w:space="0" w:color="auto"/>
                        <w:bottom w:val="none" w:sz="0" w:space="0" w:color="auto"/>
                        <w:right w:val="none" w:sz="0" w:space="0" w:color="auto"/>
                      </w:divBdr>
                      <w:divsChild>
                        <w:div w:id="1052995522">
                          <w:marLeft w:val="0"/>
                          <w:marRight w:val="0"/>
                          <w:marTop w:val="0"/>
                          <w:marBottom w:val="0"/>
                          <w:divBdr>
                            <w:top w:val="none" w:sz="0" w:space="0" w:color="auto"/>
                            <w:left w:val="none" w:sz="0" w:space="0" w:color="auto"/>
                            <w:bottom w:val="none" w:sz="0" w:space="0" w:color="auto"/>
                            <w:right w:val="none" w:sz="0" w:space="0" w:color="auto"/>
                          </w:divBdr>
                          <w:divsChild>
                            <w:div w:id="984968838">
                              <w:marLeft w:val="0"/>
                              <w:marRight w:val="0"/>
                              <w:marTop w:val="0"/>
                              <w:marBottom w:val="0"/>
                              <w:divBdr>
                                <w:top w:val="none" w:sz="0" w:space="0" w:color="auto"/>
                                <w:left w:val="none" w:sz="0" w:space="0" w:color="auto"/>
                                <w:bottom w:val="none" w:sz="0" w:space="0" w:color="auto"/>
                                <w:right w:val="none" w:sz="0" w:space="0" w:color="auto"/>
                              </w:divBdr>
                              <w:divsChild>
                                <w:div w:id="878660875">
                                  <w:marLeft w:val="0"/>
                                  <w:marRight w:val="0"/>
                                  <w:marTop w:val="0"/>
                                  <w:marBottom w:val="0"/>
                                  <w:divBdr>
                                    <w:top w:val="none" w:sz="0" w:space="0" w:color="auto"/>
                                    <w:left w:val="none" w:sz="0" w:space="0" w:color="auto"/>
                                    <w:bottom w:val="none" w:sz="0" w:space="0" w:color="auto"/>
                                    <w:right w:val="none" w:sz="0" w:space="0" w:color="auto"/>
                                  </w:divBdr>
                                  <w:divsChild>
                                    <w:div w:id="611017269">
                                      <w:marLeft w:val="0"/>
                                      <w:marRight w:val="0"/>
                                      <w:marTop w:val="0"/>
                                      <w:marBottom w:val="0"/>
                                      <w:divBdr>
                                        <w:top w:val="none" w:sz="0" w:space="0" w:color="auto"/>
                                        <w:left w:val="none" w:sz="0" w:space="0" w:color="auto"/>
                                        <w:bottom w:val="none" w:sz="0" w:space="0" w:color="auto"/>
                                        <w:right w:val="none" w:sz="0" w:space="0" w:color="auto"/>
                                      </w:divBdr>
                                      <w:divsChild>
                                        <w:div w:id="994838309">
                                          <w:marLeft w:val="0"/>
                                          <w:marRight w:val="0"/>
                                          <w:marTop w:val="0"/>
                                          <w:marBottom w:val="0"/>
                                          <w:divBdr>
                                            <w:top w:val="none" w:sz="0" w:space="0" w:color="auto"/>
                                            <w:left w:val="none" w:sz="0" w:space="0" w:color="auto"/>
                                            <w:bottom w:val="none" w:sz="0" w:space="0" w:color="auto"/>
                                            <w:right w:val="none" w:sz="0" w:space="0" w:color="auto"/>
                                          </w:divBdr>
                                          <w:divsChild>
                                            <w:div w:id="1050542458">
                                              <w:marLeft w:val="0"/>
                                              <w:marRight w:val="0"/>
                                              <w:marTop w:val="0"/>
                                              <w:marBottom w:val="0"/>
                                              <w:divBdr>
                                                <w:top w:val="none" w:sz="0" w:space="0" w:color="auto"/>
                                                <w:left w:val="none" w:sz="0" w:space="0" w:color="auto"/>
                                                <w:bottom w:val="none" w:sz="0" w:space="0" w:color="auto"/>
                                                <w:right w:val="none" w:sz="0" w:space="0" w:color="auto"/>
                                              </w:divBdr>
                                              <w:divsChild>
                                                <w:div w:id="13868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8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education.gov.au/International-network/Australia/InternationalStrategy/Pages/National-Strategy.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uncil for International Education">
      <a:dk1>
        <a:srgbClr val="002F55"/>
      </a:dk1>
      <a:lt1>
        <a:srgbClr val="DEFAFC"/>
      </a:lt1>
      <a:dk2>
        <a:srgbClr val="8FD3DD"/>
      </a:dk2>
      <a:lt2>
        <a:srgbClr val="FFFFFF"/>
      </a:lt2>
      <a:accent1>
        <a:srgbClr val="8FD3DD"/>
      </a:accent1>
      <a:accent2>
        <a:srgbClr val="DEFAFC"/>
      </a:accent2>
      <a:accent3>
        <a:srgbClr val="002F55"/>
      </a:accent3>
      <a:accent4>
        <a:srgbClr val="808080"/>
      </a:accent4>
      <a:accent5>
        <a:srgbClr val="10CF9B"/>
      </a:accent5>
      <a:accent6>
        <a:srgbClr val="7CCA62"/>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32C8-C183-49A4-82EE-D16189BC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D58363-A697-46E8-B387-BFEFA2B8206D}">
  <ds:schemaRefs>
    <ds:schemaRef ds:uri="http://schemas.microsoft.com/sharepoint/v3/contenttype/forms"/>
  </ds:schemaRefs>
</ds:datastoreItem>
</file>

<file path=customXml/itemProps3.xml><?xml version="1.0" encoding="utf-8"?>
<ds:datastoreItem xmlns:ds="http://schemas.openxmlformats.org/officeDocument/2006/customXml" ds:itemID="{79EC565C-941A-46C3-BED3-524EFC82CDD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CF2CAC2-37A5-464C-A130-D7EB9F3C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96407B66.dotm</Template>
  <TotalTime>0</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POMROY,Rachel</dc:creator>
  <cp:keywords/>
  <dc:description/>
  <cp:lastModifiedBy>MANNIE,Ryan</cp:lastModifiedBy>
  <cp:revision>2</cp:revision>
  <cp:lastPrinted>2018-12-02T22:00:00Z</cp:lastPrinted>
  <dcterms:created xsi:type="dcterms:W3CDTF">2019-03-28T00:01:00Z</dcterms:created>
  <dcterms:modified xsi:type="dcterms:W3CDTF">2019-03-28T00:01:00Z</dcterms:modified>
</cp:coreProperties>
</file>