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BF7E0" w14:textId="719C8D3D" w:rsidR="00F24031" w:rsidRPr="00202E76" w:rsidRDefault="00F24031" w:rsidP="006B47CE">
      <w:pPr>
        <w:keepNext/>
        <w:spacing w:before="240" w:after="180" w:line="240" w:lineRule="auto"/>
        <w:outlineLvl w:val="0"/>
        <w:rPr>
          <w:rFonts w:ascii="Corbel" w:eastAsia="Times New Roman" w:hAnsi="Corbel" w:cs="Consolas"/>
          <w:b/>
          <w:caps/>
          <w:color w:val="316F72"/>
          <w:kern w:val="32"/>
          <w:sz w:val="32"/>
          <w:szCs w:val="32"/>
          <w:lang w:eastAsia="en-AU"/>
        </w:rPr>
      </w:pPr>
      <w:r w:rsidRPr="00202E76">
        <w:rPr>
          <w:rFonts w:ascii="Corbel" w:eastAsia="Times New Roman" w:hAnsi="Corbel" w:cs="Consolas"/>
          <w:b/>
          <w:caps/>
          <w:color w:val="316F72"/>
          <w:kern w:val="32"/>
          <w:sz w:val="32"/>
          <w:szCs w:val="32"/>
          <w:lang w:eastAsia="en-AU"/>
        </w:rPr>
        <w:t xml:space="preserve">Appendix </w:t>
      </w:r>
      <w:r w:rsidR="00DD2561">
        <w:rPr>
          <w:rFonts w:ascii="Corbel" w:eastAsia="Times New Roman" w:hAnsi="Corbel" w:cs="Consolas"/>
          <w:b/>
          <w:caps/>
          <w:color w:val="316F72"/>
          <w:kern w:val="32"/>
          <w:sz w:val="32"/>
          <w:szCs w:val="32"/>
          <w:lang w:eastAsia="en-AU"/>
        </w:rPr>
        <w:t>5</w:t>
      </w:r>
      <w:r w:rsidR="007B65AE">
        <w:rPr>
          <w:rFonts w:ascii="Corbel" w:eastAsia="Times New Roman" w:hAnsi="Corbel" w:cs="Consolas"/>
          <w:b/>
          <w:caps/>
          <w:color w:val="316F72"/>
          <w:kern w:val="32"/>
          <w:sz w:val="32"/>
          <w:szCs w:val="32"/>
          <w:lang w:eastAsia="en-AU"/>
        </w:rPr>
        <w:t xml:space="preserve">: Bilateral agreement between TASMANIA </w:t>
      </w:r>
      <w:r w:rsidRPr="00202E76">
        <w:rPr>
          <w:rFonts w:ascii="Corbel" w:eastAsia="Times New Roman" w:hAnsi="Corbel" w:cs="Consolas"/>
          <w:b/>
          <w:caps/>
          <w:color w:val="316F72"/>
          <w:kern w:val="32"/>
          <w:sz w:val="32"/>
          <w:szCs w:val="32"/>
          <w:lang w:eastAsia="en-AU"/>
        </w:rPr>
        <w:t>and the Commonwealth on quality schools reform</w:t>
      </w:r>
    </w:p>
    <w:p w14:paraId="68C127DC" w14:textId="77777777" w:rsidR="00F24031" w:rsidRPr="00202E76" w:rsidRDefault="00F24031" w:rsidP="00F24031">
      <w:pPr>
        <w:keepNext/>
        <w:spacing w:before="180" w:after="120" w:line="240" w:lineRule="auto"/>
        <w:outlineLvl w:val="1"/>
        <w:rPr>
          <w:rFonts w:ascii="Corbel" w:eastAsia="Times New Roman" w:hAnsi="Corbel" w:cs="Corbel"/>
          <w:b/>
          <w:bCs/>
          <w:color w:val="316F72"/>
          <w:sz w:val="28"/>
          <w:szCs w:val="28"/>
          <w:lang w:eastAsia="en-AU"/>
        </w:rPr>
      </w:pPr>
      <w:r w:rsidRPr="00202E76">
        <w:rPr>
          <w:rFonts w:ascii="Corbel" w:eastAsia="Times New Roman" w:hAnsi="Corbel" w:cs="Corbel"/>
          <w:b/>
          <w:bCs/>
          <w:color w:val="316F72"/>
          <w:sz w:val="28"/>
          <w:szCs w:val="28"/>
          <w:lang w:eastAsia="en-AU"/>
        </w:rPr>
        <w:t>Preliminaries</w:t>
      </w:r>
    </w:p>
    <w:p w14:paraId="55231ACE" w14:textId="77777777" w:rsidR="00F24031" w:rsidRPr="000D2DF0" w:rsidRDefault="00F24031" w:rsidP="00F24031">
      <w:pPr>
        <w:numPr>
          <w:ilvl w:val="0"/>
          <w:numId w:val="1"/>
        </w:numPr>
        <w:spacing w:after="240" w:line="260" w:lineRule="exact"/>
        <w:ind w:left="284"/>
        <w:jc w:val="both"/>
        <w:rPr>
          <w:rFonts w:ascii="Corbel" w:eastAsia="Times New Roman" w:hAnsi="Corbel" w:cs="Calibri"/>
          <w:color w:val="000000"/>
          <w:sz w:val="23"/>
          <w:szCs w:val="23"/>
          <w:lang w:eastAsia="en-AU"/>
        </w:rPr>
      </w:pPr>
      <w:r w:rsidRPr="00965BAF">
        <w:rPr>
          <w:rFonts w:ascii="Corbel" w:eastAsia="Times New Roman" w:hAnsi="Corbel" w:cs="Calibri"/>
          <w:color w:val="000000"/>
          <w:sz w:val="23"/>
          <w:szCs w:val="23"/>
          <w:lang w:eastAsia="en-AU"/>
        </w:rPr>
        <w:t xml:space="preserve">This agreement satisfies the conditions of subsection 22(2)(b) of the </w:t>
      </w:r>
      <w:r w:rsidR="00471CD0" w:rsidRPr="003011D2">
        <w:rPr>
          <w:rFonts w:ascii="Corbel" w:hAnsi="Corbel"/>
          <w:i/>
          <w:sz w:val="23"/>
        </w:rPr>
        <w:t>Australian Education Act 2013</w:t>
      </w:r>
      <w:r w:rsidR="00471CD0">
        <w:rPr>
          <w:rFonts w:ascii="Corbel" w:hAnsi="Corbel"/>
          <w:sz w:val="23"/>
        </w:rPr>
        <w:t xml:space="preserve"> (the Act)</w:t>
      </w:r>
      <w:r w:rsidRPr="00965BAF">
        <w:rPr>
          <w:rFonts w:ascii="Corbel" w:eastAsia="Times New Roman" w:hAnsi="Corbel" w:cs="Calibri"/>
          <w:color w:val="000000"/>
          <w:sz w:val="23"/>
          <w:szCs w:val="23"/>
          <w:lang w:eastAsia="en-AU"/>
        </w:rPr>
        <w:t xml:space="preserve"> requiring each State and Territory to be party to an agreement with the Commonwealth relating to the implementation of school education reform. </w:t>
      </w:r>
    </w:p>
    <w:p w14:paraId="3EC842A7" w14:textId="77777777" w:rsidR="00F24031" w:rsidRPr="000D2DF0" w:rsidRDefault="00F24031" w:rsidP="00F24031">
      <w:pPr>
        <w:numPr>
          <w:ilvl w:val="0"/>
          <w:numId w:val="1"/>
        </w:numPr>
        <w:spacing w:after="240" w:line="260" w:lineRule="exact"/>
        <w:ind w:left="284"/>
        <w:jc w:val="both"/>
        <w:rPr>
          <w:rFonts w:ascii="Corbel" w:eastAsia="Times New Roman" w:hAnsi="Corbel" w:cs="Calibri"/>
          <w:color w:val="000000"/>
          <w:sz w:val="23"/>
          <w:szCs w:val="23"/>
          <w:lang w:eastAsia="en-AU"/>
        </w:rPr>
      </w:pPr>
      <w:r w:rsidRPr="000D2DF0">
        <w:rPr>
          <w:rFonts w:ascii="Corbel" w:eastAsia="Times New Roman" w:hAnsi="Corbel" w:cs="Calibri"/>
          <w:color w:val="000000"/>
          <w:sz w:val="23"/>
          <w:szCs w:val="23"/>
          <w:lang w:eastAsia="en-AU"/>
        </w:rPr>
        <w:t xml:space="preserve">This bilateral agreement will inform the priorities for the work plans for non-government representative bodies in </w:t>
      </w:r>
      <w:r w:rsidR="00A00F03">
        <w:rPr>
          <w:rFonts w:ascii="Corbel" w:eastAsia="Times New Roman" w:hAnsi="Corbel" w:cs="Calibri"/>
          <w:color w:val="000000"/>
          <w:sz w:val="23"/>
          <w:szCs w:val="23"/>
          <w:lang w:eastAsia="en-AU"/>
        </w:rPr>
        <w:t xml:space="preserve">Tasmania </w:t>
      </w:r>
      <w:r w:rsidRPr="000D2DF0">
        <w:rPr>
          <w:rFonts w:ascii="Corbel" w:eastAsia="Times New Roman" w:hAnsi="Corbel" w:cs="Calibri"/>
          <w:color w:val="000000"/>
          <w:sz w:val="23"/>
          <w:szCs w:val="23"/>
          <w:lang w:eastAsia="en-AU"/>
        </w:rPr>
        <w:t>under the Australian Government’s Non-Government Reform Support Fund.</w:t>
      </w:r>
    </w:p>
    <w:p w14:paraId="23B1D723" w14:textId="7ED94F7D" w:rsidR="00F24031" w:rsidRDefault="00F24031" w:rsidP="00F24031">
      <w:pPr>
        <w:numPr>
          <w:ilvl w:val="0"/>
          <w:numId w:val="1"/>
        </w:numPr>
        <w:spacing w:after="240" w:line="260" w:lineRule="exact"/>
        <w:ind w:left="284"/>
        <w:jc w:val="both"/>
        <w:rPr>
          <w:rFonts w:ascii="Corbel" w:eastAsia="Times New Roman" w:hAnsi="Corbel" w:cs="Calibri"/>
          <w:color w:val="000000"/>
          <w:sz w:val="23"/>
          <w:szCs w:val="23"/>
          <w:lang w:eastAsia="en-AU"/>
        </w:rPr>
      </w:pPr>
      <w:r w:rsidRPr="00B05CB0">
        <w:rPr>
          <w:rFonts w:ascii="Corbel" w:eastAsia="Times New Roman" w:hAnsi="Corbel" w:cs="Calibri"/>
          <w:color w:val="000000"/>
          <w:sz w:val="23"/>
          <w:szCs w:val="23"/>
          <w:lang w:eastAsia="en-AU"/>
        </w:rPr>
        <w:t xml:space="preserve">This bilateral agreement between the Commonwealth and </w:t>
      </w:r>
      <w:r w:rsidR="00A00F03">
        <w:rPr>
          <w:rFonts w:ascii="Corbel" w:eastAsia="Times New Roman" w:hAnsi="Corbel" w:cs="Calibri"/>
          <w:color w:val="000000"/>
          <w:sz w:val="23"/>
          <w:szCs w:val="23"/>
          <w:lang w:eastAsia="en-AU"/>
        </w:rPr>
        <w:t xml:space="preserve">Tasmania </w:t>
      </w:r>
      <w:r w:rsidRPr="00B05CB0">
        <w:rPr>
          <w:rFonts w:ascii="Corbel" w:eastAsia="Times New Roman" w:hAnsi="Corbel" w:cs="Calibri"/>
          <w:color w:val="000000"/>
          <w:sz w:val="23"/>
          <w:szCs w:val="23"/>
          <w:lang w:eastAsia="en-AU"/>
        </w:rPr>
        <w:t>will commence on 1</w:t>
      </w:r>
      <w:r>
        <w:rPr>
          <w:rFonts w:ascii="Corbel" w:eastAsia="Times New Roman" w:hAnsi="Corbel" w:cs="Calibri"/>
          <w:color w:val="000000"/>
          <w:sz w:val="23"/>
          <w:szCs w:val="23"/>
          <w:lang w:eastAsia="en-AU"/>
        </w:rPr>
        <w:t> </w:t>
      </w:r>
      <w:r w:rsidRPr="00B05CB0">
        <w:rPr>
          <w:rFonts w:ascii="Corbel" w:eastAsia="Times New Roman" w:hAnsi="Corbel" w:cs="Calibri"/>
          <w:color w:val="000000"/>
          <w:sz w:val="23"/>
          <w:szCs w:val="23"/>
          <w:lang w:eastAsia="en-AU"/>
        </w:rPr>
        <w:t xml:space="preserve">January 2019 and </w:t>
      </w:r>
      <w:r>
        <w:rPr>
          <w:rFonts w:ascii="Corbel" w:eastAsia="Times New Roman" w:hAnsi="Corbel" w:cs="Calibri"/>
          <w:color w:val="000000"/>
          <w:sz w:val="23"/>
          <w:szCs w:val="23"/>
          <w:lang w:eastAsia="en-AU"/>
        </w:rPr>
        <w:t xml:space="preserve">expire </w:t>
      </w:r>
      <w:r w:rsidR="000B4068">
        <w:rPr>
          <w:rFonts w:ascii="Corbel" w:eastAsia="Times New Roman" w:hAnsi="Corbel" w:cs="Calibri"/>
          <w:color w:val="000000"/>
          <w:sz w:val="23"/>
          <w:szCs w:val="23"/>
          <w:lang w:eastAsia="en-AU"/>
        </w:rPr>
        <w:t xml:space="preserve">on 31 December </w:t>
      </w:r>
      <w:r w:rsidR="001B1EC8" w:rsidRPr="246F81A4">
        <w:rPr>
          <w:rFonts w:ascii="Corbel" w:eastAsia="Times New Roman" w:hAnsi="Corbel" w:cs="Calibri"/>
          <w:color w:val="000000" w:themeColor="text1"/>
          <w:sz w:val="23"/>
          <w:szCs w:val="23"/>
          <w:lang w:eastAsia="en-AU"/>
        </w:rPr>
        <w:t>2024</w:t>
      </w:r>
      <w:r w:rsidRPr="00B05CB0">
        <w:rPr>
          <w:rFonts w:ascii="Corbel" w:eastAsia="Times New Roman" w:hAnsi="Corbel" w:cs="Calibri"/>
          <w:color w:val="000000"/>
          <w:sz w:val="23"/>
          <w:szCs w:val="23"/>
          <w:lang w:eastAsia="en-AU"/>
        </w:rPr>
        <w:t>. Although these agreements commence on 1 January 2019, a State-Territory share stipulated in a bilateral agreement for 2018 will apply to the 2018 calendar year.</w:t>
      </w:r>
    </w:p>
    <w:p w14:paraId="789724B7" w14:textId="77777777" w:rsidR="000B4068" w:rsidRPr="000C6ACF" w:rsidRDefault="000B4068" w:rsidP="000B4068">
      <w:pPr>
        <w:numPr>
          <w:ilvl w:val="0"/>
          <w:numId w:val="1"/>
        </w:numPr>
        <w:spacing w:after="240" w:line="260" w:lineRule="exact"/>
        <w:ind w:left="284"/>
        <w:jc w:val="both"/>
        <w:rPr>
          <w:rFonts w:ascii="Corbel" w:eastAsia="Times New Roman" w:hAnsi="Corbel" w:cs="Calibri"/>
          <w:color w:val="000000"/>
          <w:sz w:val="23"/>
          <w:szCs w:val="23"/>
          <w:lang w:eastAsia="en-AU"/>
        </w:rPr>
      </w:pPr>
      <w:r w:rsidRPr="000C6ACF">
        <w:rPr>
          <w:rFonts w:ascii="Corbel" w:eastAsia="Times New Roman" w:hAnsi="Corbel" w:cs="Calibri"/>
          <w:color w:val="000000"/>
          <w:sz w:val="23"/>
          <w:szCs w:val="23"/>
          <w:lang w:eastAsia="en-AU"/>
        </w:rPr>
        <w:t xml:space="preserve">In the </w:t>
      </w:r>
      <w:r w:rsidRPr="000B4068">
        <w:rPr>
          <w:rFonts w:ascii="Corbel" w:eastAsia="Times New Roman" w:hAnsi="Corbel" w:cs="Calibri"/>
          <w:color w:val="000000"/>
          <w:sz w:val="23"/>
          <w:szCs w:val="23"/>
          <w:lang w:eastAsia="en-AU"/>
        </w:rPr>
        <w:t>event</w:t>
      </w:r>
      <w:r w:rsidRPr="000C6ACF">
        <w:rPr>
          <w:rFonts w:ascii="Corbel" w:eastAsia="Times New Roman" w:hAnsi="Corbel" w:cs="Calibri"/>
          <w:color w:val="000000"/>
          <w:sz w:val="23"/>
          <w:szCs w:val="23"/>
          <w:lang w:eastAsia="en-AU"/>
        </w:rPr>
        <w:t xml:space="preserve"> the Commonwealth offers terms to the agreement that are more favourable in bilateral agreements with other jurisdictions, including but not limited to:</w:t>
      </w:r>
    </w:p>
    <w:p w14:paraId="596879DD" w14:textId="77777777" w:rsidR="000B4068" w:rsidRDefault="000B4068" w:rsidP="000B4068">
      <w:pPr>
        <w:pStyle w:val="ListParagraph"/>
        <w:keepNext/>
        <w:numPr>
          <w:ilvl w:val="1"/>
          <w:numId w:val="17"/>
        </w:numPr>
        <w:spacing w:after="240" w:line="260" w:lineRule="exact"/>
        <w:ind w:left="644"/>
        <w:jc w:val="both"/>
        <w:rPr>
          <w:rFonts w:ascii="Corbel" w:hAnsi="Corbel"/>
          <w:bCs/>
          <w:color w:val="000000"/>
          <w:sz w:val="23"/>
          <w:szCs w:val="23"/>
        </w:rPr>
      </w:pPr>
      <w:r w:rsidRPr="000C6ACF">
        <w:rPr>
          <w:rFonts w:ascii="Corbel" w:hAnsi="Corbel"/>
          <w:bCs/>
          <w:color w:val="000000"/>
          <w:sz w:val="23"/>
          <w:szCs w:val="23"/>
        </w:rPr>
        <w:t>an adjustment to the measurement of state funding contribution included in another state’s bilateral agreement, or</w:t>
      </w:r>
    </w:p>
    <w:p w14:paraId="1817F704" w14:textId="77777777" w:rsidR="000B4068" w:rsidRPr="000C6ACF" w:rsidRDefault="000B4068" w:rsidP="000B4068">
      <w:pPr>
        <w:pStyle w:val="ListParagraph"/>
        <w:keepNext/>
        <w:spacing w:after="240" w:line="260" w:lineRule="exact"/>
        <w:ind w:left="644"/>
        <w:jc w:val="both"/>
        <w:rPr>
          <w:rFonts w:ascii="Corbel" w:hAnsi="Corbel"/>
          <w:bCs/>
          <w:color w:val="000000"/>
          <w:sz w:val="23"/>
          <w:szCs w:val="23"/>
        </w:rPr>
      </w:pPr>
    </w:p>
    <w:p w14:paraId="6A6C2539" w14:textId="77777777" w:rsidR="000B4068" w:rsidRPr="000C6ACF" w:rsidRDefault="000B4068" w:rsidP="000B4068">
      <w:pPr>
        <w:pStyle w:val="ListParagraph"/>
        <w:keepNext/>
        <w:numPr>
          <w:ilvl w:val="1"/>
          <w:numId w:val="17"/>
        </w:numPr>
        <w:spacing w:after="240" w:line="260" w:lineRule="exact"/>
        <w:ind w:left="644"/>
        <w:jc w:val="both"/>
        <w:rPr>
          <w:rFonts w:ascii="Corbel" w:hAnsi="Corbel"/>
          <w:bCs/>
          <w:sz w:val="23"/>
          <w:szCs w:val="23"/>
        </w:rPr>
      </w:pPr>
      <w:r w:rsidRPr="000C6ACF">
        <w:rPr>
          <w:rFonts w:ascii="Corbel" w:hAnsi="Corbel"/>
          <w:bCs/>
          <w:sz w:val="23"/>
          <w:szCs w:val="23"/>
        </w:rPr>
        <w:t xml:space="preserve">any subsequent agreement the Commonwealth makes with any other state or territory which favourably impacts on that </w:t>
      </w:r>
      <w:r>
        <w:rPr>
          <w:rFonts w:ascii="Corbel" w:hAnsi="Corbel"/>
          <w:bCs/>
          <w:sz w:val="23"/>
          <w:szCs w:val="23"/>
        </w:rPr>
        <w:t>s</w:t>
      </w:r>
      <w:r w:rsidRPr="000C6ACF">
        <w:rPr>
          <w:rFonts w:ascii="Corbel" w:hAnsi="Corbel"/>
          <w:bCs/>
          <w:sz w:val="23"/>
          <w:szCs w:val="23"/>
        </w:rPr>
        <w:t xml:space="preserve">tate’s financial contributions or risk sharing arrangements under the agreement, </w:t>
      </w:r>
    </w:p>
    <w:p w14:paraId="51DCF491" w14:textId="77777777" w:rsidR="000B4068" w:rsidRPr="003000BB" w:rsidRDefault="000B4068" w:rsidP="000B4068">
      <w:pPr>
        <w:keepLines/>
        <w:spacing w:before="240" w:after="240" w:line="260" w:lineRule="exact"/>
        <w:ind w:left="284"/>
        <w:jc w:val="both"/>
        <w:rPr>
          <w:rFonts w:ascii="Corbel" w:eastAsia="Times New Roman" w:hAnsi="Corbel" w:cs="Calibri"/>
          <w:color w:val="000000"/>
          <w:sz w:val="23"/>
          <w:szCs w:val="23"/>
          <w:lang w:eastAsia="en-AU"/>
        </w:rPr>
      </w:pPr>
      <w:r w:rsidRPr="000C6ACF">
        <w:rPr>
          <w:rFonts w:ascii="Corbel" w:eastAsia="Times New Roman" w:hAnsi="Corbel" w:cs="Calibri"/>
          <w:color w:val="000000"/>
          <w:sz w:val="23"/>
          <w:szCs w:val="23"/>
          <w:lang w:eastAsia="en-AU"/>
        </w:rPr>
        <w:t xml:space="preserve">then these terms will also be made available to </w:t>
      </w:r>
      <w:r>
        <w:rPr>
          <w:rFonts w:ascii="Corbel" w:eastAsia="Times New Roman" w:hAnsi="Corbel" w:cs="Calibri"/>
          <w:color w:val="000000"/>
          <w:sz w:val="23"/>
          <w:szCs w:val="23"/>
          <w:lang w:eastAsia="en-AU"/>
        </w:rPr>
        <w:t xml:space="preserve">Tasmania </w:t>
      </w:r>
      <w:r w:rsidRPr="000C6ACF">
        <w:rPr>
          <w:rFonts w:ascii="Corbel" w:eastAsia="Times New Roman" w:hAnsi="Corbel" w:cs="Calibri"/>
          <w:color w:val="000000"/>
          <w:sz w:val="23"/>
          <w:szCs w:val="23"/>
          <w:lang w:eastAsia="en-AU"/>
        </w:rPr>
        <w:t xml:space="preserve">and this agreement will be updated to take into account the adjustment or material change to circumstance. The agreement may also be updated through agreement with the Commonwealth if there is a material change in the state’s circumstances, beyond its reasonable control, which will affect </w:t>
      </w:r>
      <w:r>
        <w:rPr>
          <w:rFonts w:ascii="Corbel" w:eastAsia="Times New Roman" w:hAnsi="Corbel" w:cs="Calibri"/>
          <w:color w:val="000000"/>
          <w:sz w:val="23"/>
          <w:szCs w:val="23"/>
          <w:lang w:eastAsia="en-AU"/>
        </w:rPr>
        <w:t>Tasmania</w:t>
      </w:r>
      <w:r w:rsidRPr="000C6ACF">
        <w:rPr>
          <w:rFonts w:ascii="Corbel" w:eastAsia="Times New Roman" w:hAnsi="Corbel" w:cs="Calibri"/>
          <w:color w:val="000000"/>
          <w:sz w:val="23"/>
          <w:szCs w:val="23"/>
          <w:lang w:eastAsia="en-AU"/>
        </w:rPr>
        <w:t xml:space="preserve">’s fiscal position or the recognition of the state’s funding contribution. </w:t>
      </w:r>
    </w:p>
    <w:p w14:paraId="249F37FE" w14:textId="77777777" w:rsidR="00F24031" w:rsidRPr="00202E76" w:rsidRDefault="00A00F03" w:rsidP="00F24031">
      <w:pPr>
        <w:keepNext/>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Tasmania’s</w:t>
      </w:r>
      <w:r w:rsidR="00471CD0">
        <w:rPr>
          <w:rFonts w:ascii="Corbel" w:eastAsia="Times New Roman" w:hAnsi="Corbel" w:cs="Corbel"/>
          <w:b/>
          <w:bCs/>
          <w:color w:val="316F72"/>
          <w:sz w:val="28"/>
          <w:szCs w:val="28"/>
          <w:lang w:eastAsia="en-AU"/>
        </w:rPr>
        <w:t xml:space="preserve"> education</w:t>
      </w:r>
      <w:r w:rsidR="00F24031" w:rsidRPr="00202E76">
        <w:rPr>
          <w:rFonts w:ascii="Corbel" w:eastAsia="Times New Roman" w:hAnsi="Corbel" w:cs="Corbel"/>
          <w:b/>
          <w:bCs/>
          <w:color w:val="316F72"/>
          <w:sz w:val="28"/>
          <w:szCs w:val="28"/>
          <w:lang w:eastAsia="en-AU"/>
        </w:rPr>
        <w:t xml:space="preserve"> context</w:t>
      </w:r>
    </w:p>
    <w:p w14:paraId="0B33D289" w14:textId="77777777" w:rsidR="00A00F03" w:rsidRPr="00BC43B3" w:rsidRDefault="00B2275F" w:rsidP="00A00F03">
      <w:pPr>
        <w:numPr>
          <w:ilvl w:val="0"/>
          <w:numId w:val="1"/>
        </w:numPr>
        <w:spacing w:after="240" w:line="260" w:lineRule="exact"/>
        <w:ind w:left="284"/>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The Tasmanian Government has a comprehensive</w:t>
      </w:r>
      <w:r w:rsidR="000F772B">
        <w:rPr>
          <w:rFonts w:ascii="Corbel" w:eastAsia="Times New Roman" w:hAnsi="Corbel" w:cs="Calibri"/>
          <w:color w:val="000000"/>
          <w:sz w:val="23"/>
          <w:szCs w:val="23"/>
          <w:lang w:eastAsia="en-AU"/>
        </w:rPr>
        <w:t>,</w:t>
      </w:r>
      <w:r>
        <w:rPr>
          <w:rFonts w:ascii="Corbel" w:eastAsia="Times New Roman" w:hAnsi="Corbel" w:cs="Calibri"/>
          <w:color w:val="000000"/>
          <w:sz w:val="23"/>
          <w:szCs w:val="23"/>
          <w:lang w:eastAsia="en-AU"/>
        </w:rPr>
        <w:t xml:space="preserve"> evidence-</w:t>
      </w:r>
      <w:r w:rsidR="0090097D">
        <w:rPr>
          <w:rFonts w:ascii="Corbel" w:eastAsia="Times New Roman" w:hAnsi="Corbel" w:cs="Calibri"/>
          <w:color w:val="000000"/>
          <w:sz w:val="23"/>
          <w:szCs w:val="23"/>
          <w:lang w:eastAsia="en-AU"/>
        </w:rPr>
        <w:t>informed</w:t>
      </w:r>
      <w:r>
        <w:rPr>
          <w:rFonts w:ascii="Corbel" w:eastAsia="Times New Roman" w:hAnsi="Corbel" w:cs="Calibri"/>
          <w:color w:val="000000"/>
          <w:sz w:val="23"/>
          <w:szCs w:val="23"/>
          <w:lang w:eastAsia="en-AU"/>
        </w:rPr>
        <w:t xml:space="preserve"> </w:t>
      </w:r>
      <w:r w:rsidR="000F772B">
        <w:rPr>
          <w:rFonts w:ascii="Corbel" w:eastAsia="Times New Roman" w:hAnsi="Corbel" w:cs="Calibri"/>
          <w:color w:val="000000"/>
          <w:sz w:val="23"/>
          <w:szCs w:val="23"/>
          <w:lang w:eastAsia="en-AU"/>
        </w:rPr>
        <w:t xml:space="preserve">improvement </w:t>
      </w:r>
      <w:r>
        <w:rPr>
          <w:rFonts w:ascii="Corbel" w:eastAsia="Times New Roman" w:hAnsi="Corbel" w:cs="Calibri"/>
          <w:color w:val="000000"/>
          <w:sz w:val="23"/>
          <w:szCs w:val="23"/>
          <w:lang w:eastAsia="en-AU"/>
        </w:rPr>
        <w:t xml:space="preserve">program underway </w:t>
      </w:r>
      <w:r w:rsidR="00A00F03" w:rsidRPr="00BC43B3">
        <w:rPr>
          <w:rFonts w:ascii="Corbel" w:eastAsia="Times New Roman" w:hAnsi="Corbel" w:cs="Calibri"/>
          <w:color w:val="000000"/>
          <w:sz w:val="23"/>
          <w:szCs w:val="23"/>
          <w:lang w:eastAsia="en-AU"/>
        </w:rPr>
        <w:t xml:space="preserve">to </w:t>
      </w:r>
      <w:r w:rsidR="000F772B">
        <w:rPr>
          <w:rFonts w:ascii="Corbel" w:eastAsia="Times New Roman" w:hAnsi="Corbel" w:cs="Calibri"/>
          <w:color w:val="000000"/>
          <w:sz w:val="23"/>
          <w:szCs w:val="23"/>
          <w:lang w:eastAsia="en-AU"/>
        </w:rPr>
        <w:t>lift</w:t>
      </w:r>
      <w:r w:rsidR="00A00F03" w:rsidRPr="00BC43B3">
        <w:rPr>
          <w:rFonts w:ascii="Corbel" w:eastAsia="Times New Roman" w:hAnsi="Corbel" w:cs="Calibri"/>
          <w:color w:val="000000"/>
          <w:sz w:val="23"/>
          <w:szCs w:val="23"/>
          <w:lang w:eastAsia="en-AU"/>
        </w:rPr>
        <w:t xml:space="preserve"> education outcomes for all Tasmanian learners and in doing so, realise significant social and economic benefits for </w:t>
      </w:r>
      <w:r w:rsidR="000F772B">
        <w:rPr>
          <w:rFonts w:ascii="Corbel" w:eastAsia="Times New Roman" w:hAnsi="Corbel" w:cs="Calibri"/>
          <w:color w:val="000000"/>
          <w:sz w:val="23"/>
          <w:szCs w:val="23"/>
          <w:lang w:eastAsia="en-AU"/>
        </w:rPr>
        <w:t xml:space="preserve">individuals and </w:t>
      </w:r>
      <w:r w:rsidR="00CD008D">
        <w:rPr>
          <w:rFonts w:ascii="Corbel" w:eastAsia="Times New Roman" w:hAnsi="Corbel" w:cs="Calibri"/>
          <w:color w:val="000000"/>
          <w:sz w:val="23"/>
          <w:szCs w:val="23"/>
          <w:lang w:eastAsia="en-AU"/>
        </w:rPr>
        <w:t>the</w:t>
      </w:r>
      <w:r w:rsidR="00A00F03" w:rsidRPr="00BC43B3">
        <w:rPr>
          <w:rFonts w:ascii="Corbel" w:eastAsia="Times New Roman" w:hAnsi="Corbel" w:cs="Calibri"/>
          <w:color w:val="000000"/>
          <w:sz w:val="23"/>
          <w:szCs w:val="23"/>
          <w:lang w:eastAsia="en-AU"/>
        </w:rPr>
        <w:t xml:space="preserve"> Tasmanian</w:t>
      </w:r>
      <w:r w:rsidR="00CD008D">
        <w:rPr>
          <w:rFonts w:ascii="Corbel" w:eastAsia="Times New Roman" w:hAnsi="Corbel" w:cs="Calibri"/>
          <w:color w:val="000000"/>
          <w:sz w:val="23"/>
          <w:szCs w:val="23"/>
          <w:lang w:eastAsia="en-AU"/>
        </w:rPr>
        <w:t xml:space="preserve"> community</w:t>
      </w:r>
      <w:r w:rsidR="00A00F03" w:rsidRPr="00BC43B3">
        <w:rPr>
          <w:rFonts w:ascii="Corbel" w:eastAsia="Times New Roman" w:hAnsi="Corbel" w:cs="Calibri"/>
          <w:color w:val="000000"/>
          <w:sz w:val="23"/>
          <w:szCs w:val="23"/>
          <w:lang w:eastAsia="en-AU"/>
        </w:rPr>
        <w:t xml:space="preserve">. </w:t>
      </w:r>
    </w:p>
    <w:p w14:paraId="5E207B47" w14:textId="2C93AD8A" w:rsidR="00B2275F" w:rsidRDefault="00B2275F" w:rsidP="00A00F03">
      <w:pPr>
        <w:numPr>
          <w:ilvl w:val="0"/>
          <w:numId w:val="1"/>
        </w:numPr>
        <w:spacing w:after="240" w:line="260" w:lineRule="exact"/>
        <w:ind w:left="284"/>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This is underpinned by a</w:t>
      </w:r>
      <w:r w:rsidR="00C41053">
        <w:rPr>
          <w:rFonts w:ascii="Corbel" w:eastAsia="Times New Roman" w:hAnsi="Corbel" w:cs="Calibri"/>
          <w:color w:val="000000"/>
          <w:sz w:val="23"/>
          <w:szCs w:val="23"/>
          <w:lang w:eastAsia="en-AU"/>
        </w:rPr>
        <w:t>n</w:t>
      </w:r>
      <w:r>
        <w:rPr>
          <w:rFonts w:ascii="Corbel" w:eastAsia="Times New Roman" w:hAnsi="Corbel" w:cs="Calibri"/>
          <w:color w:val="000000"/>
          <w:sz w:val="23"/>
          <w:szCs w:val="23"/>
          <w:lang w:eastAsia="en-AU"/>
        </w:rPr>
        <w:t xml:space="preserve"> Education Act that commenced in 2016</w:t>
      </w:r>
      <w:r w:rsidR="002B65EF">
        <w:rPr>
          <w:rFonts w:ascii="Corbel" w:eastAsia="Times New Roman" w:hAnsi="Corbel" w:cs="Calibri"/>
          <w:color w:val="000000"/>
          <w:sz w:val="23"/>
          <w:szCs w:val="23"/>
          <w:lang w:eastAsia="en-AU"/>
        </w:rPr>
        <w:t xml:space="preserve"> (Education Act)</w:t>
      </w:r>
      <w:r w:rsidR="006B47CE">
        <w:rPr>
          <w:rFonts w:ascii="Corbel" w:eastAsia="Times New Roman" w:hAnsi="Corbel" w:cs="Calibri"/>
          <w:color w:val="000000"/>
          <w:sz w:val="23"/>
          <w:szCs w:val="23"/>
          <w:lang w:eastAsia="en-AU"/>
        </w:rPr>
        <w:t xml:space="preserve">. </w:t>
      </w:r>
      <w:r>
        <w:rPr>
          <w:rFonts w:ascii="Corbel" w:eastAsia="Times New Roman" w:hAnsi="Corbel" w:cs="Calibri"/>
          <w:color w:val="000000"/>
          <w:sz w:val="23"/>
          <w:szCs w:val="23"/>
          <w:lang w:eastAsia="en-AU"/>
        </w:rPr>
        <w:t xml:space="preserve">The </w:t>
      </w:r>
      <w:r w:rsidR="002B65EF">
        <w:rPr>
          <w:rFonts w:ascii="Corbel" w:eastAsia="Times New Roman" w:hAnsi="Corbel" w:cs="Calibri"/>
          <w:color w:val="000000"/>
          <w:sz w:val="23"/>
          <w:szCs w:val="23"/>
          <w:lang w:eastAsia="en-AU"/>
        </w:rPr>
        <w:t xml:space="preserve">Education </w:t>
      </w:r>
      <w:r>
        <w:rPr>
          <w:rFonts w:ascii="Corbel" w:eastAsia="Times New Roman" w:hAnsi="Corbel" w:cs="Calibri"/>
          <w:color w:val="000000"/>
          <w:sz w:val="23"/>
          <w:szCs w:val="23"/>
          <w:lang w:eastAsia="en-AU"/>
        </w:rPr>
        <w:t xml:space="preserve">Act provides a comprehensive and contemporary </w:t>
      </w:r>
      <w:r w:rsidR="000A264D">
        <w:rPr>
          <w:rFonts w:ascii="Corbel" w:eastAsia="Times New Roman" w:hAnsi="Corbel" w:cs="Calibri"/>
          <w:color w:val="000000"/>
          <w:sz w:val="23"/>
          <w:szCs w:val="23"/>
          <w:lang w:eastAsia="en-AU"/>
        </w:rPr>
        <w:t>legislative</w:t>
      </w:r>
      <w:r>
        <w:rPr>
          <w:rFonts w:ascii="Corbel" w:eastAsia="Times New Roman" w:hAnsi="Corbel" w:cs="Calibri"/>
          <w:color w:val="000000"/>
          <w:sz w:val="23"/>
          <w:szCs w:val="23"/>
          <w:lang w:eastAsia="en-AU"/>
        </w:rPr>
        <w:t xml:space="preserve"> framework, which support</w:t>
      </w:r>
      <w:r w:rsidR="00DC33B1">
        <w:rPr>
          <w:rFonts w:ascii="Corbel" w:eastAsia="Times New Roman" w:hAnsi="Corbel" w:cs="Calibri"/>
          <w:color w:val="000000"/>
          <w:sz w:val="23"/>
          <w:szCs w:val="23"/>
          <w:lang w:eastAsia="en-AU"/>
        </w:rPr>
        <w:t>s</w:t>
      </w:r>
      <w:r>
        <w:rPr>
          <w:rFonts w:ascii="Corbel" w:eastAsia="Times New Roman" w:hAnsi="Corbel" w:cs="Calibri"/>
          <w:color w:val="000000"/>
          <w:sz w:val="23"/>
          <w:szCs w:val="23"/>
          <w:lang w:eastAsia="en-AU"/>
        </w:rPr>
        <w:t xml:space="preserve"> Tasmanian children </w:t>
      </w:r>
      <w:r w:rsidR="000F772B">
        <w:rPr>
          <w:rFonts w:ascii="Corbel" w:eastAsia="Times New Roman" w:hAnsi="Corbel" w:cs="Calibri"/>
          <w:color w:val="000000"/>
          <w:sz w:val="23"/>
          <w:szCs w:val="23"/>
          <w:lang w:eastAsia="en-AU"/>
        </w:rPr>
        <w:t xml:space="preserve">and young people </w:t>
      </w:r>
      <w:r>
        <w:rPr>
          <w:rFonts w:ascii="Corbel" w:eastAsia="Times New Roman" w:hAnsi="Corbel" w:cs="Calibri"/>
          <w:color w:val="000000"/>
          <w:sz w:val="23"/>
          <w:szCs w:val="23"/>
          <w:lang w:eastAsia="en-AU"/>
        </w:rPr>
        <w:t>over the next generation.</w:t>
      </w:r>
    </w:p>
    <w:p w14:paraId="1F2644C3" w14:textId="435E0F3C" w:rsidR="00A00F03" w:rsidRPr="00BC43B3" w:rsidRDefault="00B2275F" w:rsidP="00A00F03">
      <w:pPr>
        <w:numPr>
          <w:ilvl w:val="0"/>
          <w:numId w:val="1"/>
        </w:numPr>
        <w:spacing w:after="240" w:line="260" w:lineRule="exact"/>
        <w:ind w:left="284"/>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The </w:t>
      </w:r>
      <w:r w:rsidR="00EC185B">
        <w:rPr>
          <w:rFonts w:ascii="Corbel" w:eastAsia="Times New Roman" w:hAnsi="Corbel" w:cs="Calibri"/>
          <w:color w:val="000000"/>
          <w:sz w:val="23"/>
          <w:szCs w:val="23"/>
          <w:lang w:eastAsia="en-AU"/>
        </w:rPr>
        <w:t xml:space="preserve">Education </w:t>
      </w:r>
      <w:r>
        <w:rPr>
          <w:rFonts w:ascii="Corbel" w:eastAsia="Times New Roman" w:hAnsi="Corbel" w:cs="Calibri"/>
          <w:color w:val="000000"/>
          <w:sz w:val="23"/>
          <w:szCs w:val="23"/>
          <w:lang w:eastAsia="en-AU"/>
        </w:rPr>
        <w:t>Act and the Government’s program are designed t</w:t>
      </w:r>
      <w:r w:rsidR="000B2BD8">
        <w:rPr>
          <w:rFonts w:ascii="Corbel" w:eastAsia="Times New Roman" w:hAnsi="Corbel" w:cs="Calibri"/>
          <w:color w:val="000000"/>
          <w:sz w:val="23"/>
          <w:szCs w:val="23"/>
          <w:lang w:eastAsia="en-AU"/>
        </w:rPr>
        <w:t>o</w:t>
      </w:r>
      <w:r w:rsidR="00A00F03" w:rsidRPr="00BC43B3">
        <w:rPr>
          <w:rFonts w:ascii="Corbel" w:eastAsia="Times New Roman" w:hAnsi="Corbel" w:cs="Calibri"/>
          <w:color w:val="000000"/>
          <w:sz w:val="23"/>
          <w:szCs w:val="23"/>
          <w:lang w:eastAsia="en-AU"/>
        </w:rPr>
        <w:t xml:space="preserve"> achieve meaningful and sustained improvement in education outcomes in Tasmania</w:t>
      </w:r>
      <w:r>
        <w:rPr>
          <w:rFonts w:ascii="Corbel" w:eastAsia="Times New Roman" w:hAnsi="Corbel" w:cs="Calibri"/>
          <w:color w:val="000000"/>
          <w:sz w:val="23"/>
          <w:szCs w:val="23"/>
          <w:lang w:eastAsia="en-AU"/>
        </w:rPr>
        <w:t xml:space="preserve"> against a back</w:t>
      </w:r>
      <w:r w:rsidR="006614ED">
        <w:rPr>
          <w:rFonts w:ascii="Corbel" w:eastAsia="Times New Roman" w:hAnsi="Corbel" w:cs="Calibri"/>
          <w:color w:val="000000"/>
          <w:sz w:val="23"/>
          <w:szCs w:val="23"/>
          <w:lang w:eastAsia="en-AU"/>
        </w:rPr>
        <w:t>-</w:t>
      </w:r>
      <w:r>
        <w:rPr>
          <w:rFonts w:ascii="Corbel" w:eastAsia="Times New Roman" w:hAnsi="Corbel" w:cs="Calibri"/>
          <w:color w:val="000000"/>
          <w:sz w:val="23"/>
          <w:szCs w:val="23"/>
          <w:lang w:eastAsia="en-AU"/>
        </w:rPr>
        <w:t>drop</w:t>
      </w:r>
      <w:r w:rsidR="0090097D">
        <w:rPr>
          <w:rFonts w:ascii="Corbel" w:eastAsia="Times New Roman" w:hAnsi="Corbel" w:cs="Calibri"/>
          <w:color w:val="000000"/>
          <w:sz w:val="23"/>
          <w:szCs w:val="23"/>
          <w:lang w:eastAsia="en-AU"/>
        </w:rPr>
        <w:t xml:space="preserve"> </w:t>
      </w:r>
      <w:r>
        <w:rPr>
          <w:rFonts w:ascii="Corbel" w:eastAsia="Times New Roman" w:hAnsi="Corbel" w:cs="Calibri"/>
          <w:color w:val="000000"/>
          <w:sz w:val="23"/>
          <w:szCs w:val="23"/>
          <w:lang w:eastAsia="en-AU"/>
        </w:rPr>
        <w:t>of</w:t>
      </w:r>
      <w:r w:rsidR="00A00F03" w:rsidRPr="00BC43B3">
        <w:rPr>
          <w:rFonts w:ascii="Corbel" w:eastAsia="Times New Roman" w:hAnsi="Corbel" w:cs="Calibri"/>
          <w:color w:val="000000"/>
          <w:sz w:val="23"/>
          <w:szCs w:val="23"/>
          <w:lang w:eastAsia="en-AU"/>
        </w:rPr>
        <w:t xml:space="preserve"> a range of long-standing, inter</w:t>
      </w:r>
      <w:r w:rsidR="00A00F03" w:rsidRPr="00BC43B3">
        <w:rPr>
          <w:rFonts w:ascii="Corbel" w:eastAsia="Times New Roman" w:hAnsi="Corbel" w:cs="Calibri"/>
          <w:color w:val="000000"/>
          <w:sz w:val="23"/>
          <w:szCs w:val="23"/>
          <w:lang w:eastAsia="en-AU"/>
        </w:rPr>
        <w:noBreakHyphen/>
        <w:t>generational economic and social challenges that are inextricably linked to these outcomes.</w:t>
      </w:r>
    </w:p>
    <w:p w14:paraId="1A28AAE2" w14:textId="77777777" w:rsidR="00F413D3" w:rsidRDefault="0090097D" w:rsidP="00A00F03">
      <w:pPr>
        <w:numPr>
          <w:ilvl w:val="0"/>
          <w:numId w:val="1"/>
        </w:numPr>
        <w:spacing w:after="240" w:line="260" w:lineRule="exact"/>
        <w:ind w:left="284"/>
        <w:jc w:val="both"/>
        <w:rPr>
          <w:rFonts w:ascii="Corbel" w:eastAsia="Times New Roman" w:hAnsi="Corbel" w:cs="Calibri"/>
          <w:color w:val="000000"/>
          <w:sz w:val="23"/>
          <w:szCs w:val="23"/>
          <w:lang w:eastAsia="en-AU"/>
        </w:rPr>
      </w:pPr>
      <w:r w:rsidRPr="00556015">
        <w:rPr>
          <w:rFonts w:ascii="Corbel" w:eastAsia="Times New Roman" w:hAnsi="Corbel" w:cs="Calibri"/>
          <w:color w:val="000000"/>
          <w:sz w:val="23"/>
          <w:szCs w:val="23"/>
          <w:lang w:eastAsia="en-AU"/>
        </w:rPr>
        <w:t xml:space="preserve">Tasmania’s relative isolation, both geographically and economically, and the dispersed communities living outside our major population areas, all combine to create a range of social, </w:t>
      </w:r>
      <w:proofErr w:type="gramStart"/>
      <w:r w:rsidRPr="00556015">
        <w:rPr>
          <w:rFonts w:ascii="Corbel" w:eastAsia="Times New Roman" w:hAnsi="Corbel" w:cs="Calibri"/>
          <w:color w:val="000000"/>
          <w:sz w:val="23"/>
          <w:szCs w:val="23"/>
          <w:lang w:eastAsia="en-AU"/>
        </w:rPr>
        <w:t>economic</w:t>
      </w:r>
      <w:proofErr w:type="gramEnd"/>
      <w:r w:rsidRPr="00556015">
        <w:rPr>
          <w:rFonts w:ascii="Corbel" w:eastAsia="Times New Roman" w:hAnsi="Corbel" w:cs="Calibri"/>
          <w:color w:val="000000"/>
          <w:sz w:val="23"/>
          <w:szCs w:val="23"/>
          <w:lang w:eastAsia="en-AU"/>
        </w:rPr>
        <w:t xml:space="preserve"> and logistical difficulties for many students in the Tasmanian education system. In the face of these inherent challenges, the strategic focus for education is to improve the participation, </w:t>
      </w:r>
      <w:proofErr w:type="gramStart"/>
      <w:r w:rsidRPr="00556015">
        <w:rPr>
          <w:rFonts w:ascii="Corbel" w:eastAsia="Times New Roman" w:hAnsi="Corbel" w:cs="Calibri"/>
          <w:color w:val="000000"/>
          <w:sz w:val="23"/>
          <w:szCs w:val="23"/>
          <w:lang w:eastAsia="en-AU"/>
        </w:rPr>
        <w:t>retention</w:t>
      </w:r>
      <w:proofErr w:type="gramEnd"/>
      <w:r w:rsidRPr="00556015">
        <w:rPr>
          <w:rFonts w:ascii="Corbel" w:eastAsia="Times New Roman" w:hAnsi="Corbel" w:cs="Calibri"/>
          <w:color w:val="000000"/>
          <w:sz w:val="23"/>
          <w:szCs w:val="23"/>
          <w:lang w:eastAsia="en-AU"/>
        </w:rPr>
        <w:t xml:space="preserve"> and engagement of all young Tasmanians.</w:t>
      </w:r>
    </w:p>
    <w:p w14:paraId="253062DD" w14:textId="73154921" w:rsidR="00A00F03" w:rsidRPr="00BC43B3" w:rsidRDefault="00F413D3" w:rsidP="00A00F03">
      <w:pPr>
        <w:numPr>
          <w:ilvl w:val="0"/>
          <w:numId w:val="1"/>
        </w:numPr>
        <w:spacing w:after="240" w:line="260" w:lineRule="exact"/>
        <w:ind w:left="284"/>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w:t>
      </w:r>
      <w:r w:rsidR="00220AD7">
        <w:rPr>
          <w:rFonts w:ascii="Corbel" w:eastAsia="Times New Roman" w:hAnsi="Corbel" w:cs="Calibri"/>
          <w:color w:val="000000"/>
          <w:sz w:val="23"/>
          <w:szCs w:val="23"/>
          <w:lang w:eastAsia="en-AU"/>
        </w:rPr>
        <w:t>o ensure our learners have the skills and attributes they need to succeed in the modern world, the provision of education must account for the local context in which it is delivered</w:t>
      </w:r>
      <w:r w:rsidR="00471CD0">
        <w:rPr>
          <w:rFonts w:ascii="Corbel" w:eastAsia="Times New Roman" w:hAnsi="Corbel" w:cs="Calibri"/>
          <w:color w:val="000000"/>
          <w:sz w:val="23"/>
          <w:szCs w:val="23"/>
          <w:lang w:eastAsia="en-AU"/>
        </w:rPr>
        <w:t xml:space="preserve">. </w:t>
      </w:r>
      <w:r w:rsidR="00A0693E" w:rsidRPr="00BC43B3">
        <w:rPr>
          <w:rFonts w:ascii="Corbel" w:eastAsia="Times New Roman" w:hAnsi="Corbel" w:cs="Calibri"/>
          <w:color w:val="000000"/>
          <w:sz w:val="23"/>
          <w:szCs w:val="23"/>
          <w:lang w:eastAsia="en-AU"/>
        </w:rPr>
        <w:t>The Tasmanian and Australian Governments acknowledge the operational context in which education is delivered in Tasmania</w:t>
      </w:r>
      <w:r w:rsidR="00A0693E">
        <w:rPr>
          <w:rFonts w:ascii="Corbel" w:eastAsia="Times New Roman" w:hAnsi="Corbel" w:cs="Calibri"/>
          <w:color w:val="000000"/>
          <w:sz w:val="23"/>
          <w:szCs w:val="23"/>
          <w:lang w:eastAsia="en-AU"/>
        </w:rPr>
        <w:t>.</w:t>
      </w:r>
      <w:r w:rsidR="00304239">
        <w:rPr>
          <w:rFonts w:ascii="Corbel" w:eastAsia="Times New Roman" w:hAnsi="Corbel" w:cs="Calibri"/>
          <w:color w:val="000000"/>
          <w:sz w:val="23"/>
          <w:szCs w:val="23"/>
          <w:lang w:eastAsia="en-AU"/>
        </w:rPr>
        <w:t xml:space="preserve"> </w:t>
      </w:r>
      <w:r w:rsidR="00471CD0">
        <w:rPr>
          <w:rFonts w:ascii="Corbel" w:eastAsia="Times New Roman" w:hAnsi="Corbel" w:cs="Calibri"/>
          <w:color w:val="000000"/>
          <w:sz w:val="23"/>
          <w:szCs w:val="23"/>
          <w:lang w:eastAsia="en-AU"/>
        </w:rPr>
        <w:t>In practical terms, this means</w:t>
      </w:r>
      <w:r w:rsidR="005966F7">
        <w:rPr>
          <w:rFonts w:ascii="Corbel" w:eastAsia="Times New Roman" w:hAnsi="Corbel" w:cs="Calibri"/>
          <w:color w:val="000000"/>
          <w:sz w:val="23"/>
          <w:szCs w:val="23"/>
          <w:lang w:eastAsia="en-AU"/>
        </w:rPr>
        <w:t xml:space="preserve"> a small </w:t>
      </w:r>
      <w:r w:rsidR="00471CD0">
        <w:rPr>
          <w:rFonts w:ascii="Corbel" w:eastAsia="Times New Roman" w:hAnsi="Corbel" w:cs="Calibri"/>
          <w:color w:val="000000"/>
          <w:sz w:val="23"/>
          <w:szCs w:val="23"/>
          <w:lang w:eastAsia="en-AU"/>
        </w:rPr>
        <w:t>number of identified education</w:t>
      </w:r>
      <w:r w:rsidR="005966F7">
        <w:rPr>
          <w:rFonts w:ascii="Corbel" w:eastAsia="Times New Roman" w:hAnsi="Corbel" w:cs="Calibri"/>
          <w:color w:val="000000"/>
          <w:sz w:val="23"/>
          <w:szCs w:val="23"/>
          <w:lang w:eastAsia="en-AU"/>
        </w:rPr>
        <w:t xml:space="preserve"> priorities for the cohort of children in each school.</w:t>
      </w:r>
    </w:p>
    <w:p w14:paraId="7B7659ED" w14:textId="77777777" w:rsidR="00900AB2" w:rsidRPr="00900AB2" w:rsidRDefault="00900AB2" w:rsidP="00A00F03">
      <w:pPr>
        <w:numPr>
          <w:ilvl w:val="0"/>
          <w:numId w:val="1"/>
        </w:numPr>
        <w:spacing w:after="240" w:line="260" w:lineRule="exact"/>
        <w:ind w:left="284"/>
        <w:jc w:val="both"/>
        <w:rPr>
          <w:rFonts w:ascii="Corbel" w:eastAsia="Times New Roman" w:hAnsi="Corbel" w:cs="Calibri"/>
          <w:color w:val="000000"/>
          <w:sz w:val="23"/>
          <w:szCs w:val="23"/>
          <w:lang w:eastAsia="en-AU"/>
        </w:rPr>
      </w:pPr>
      <w:r w:rsidRPr="00900AB2">
        <w:rPr>
          <w:rFonts w:ascii="Corbel" w:eastAsia="Times New Roman" w:hAnsi="Corbel" w:cs="Calibri"/>
          <w:color w:val="000000"/>
          <w:sz w:val="23"/>
          <w:szCs w:val="23"/>
          <w:lang w:eastAsia="en-AU"/>
        </w:rPr>
        <w:t>The scope of the national and bilateral agreements, in relation to both funding and policy, is focused on the school setting, which reflects government models of service delivery, however it is important to note the comprehensive learning needs of young people are often broader than this.</w:t>
      </w:r>
    </w:p>
    <w:p w14:paraId="5602D1C5" w14:textId="34ECCCB7" w:rsidR="00A00F03" w:rsidRPr="00BC43B3" w:rsidRDefault="00A00F03" w:rsidP="00A00F03">
      <w:pPr>
        <w:numPr>
          <w:ilvl w:val="0"/>
          <w:numId w:val="1"/>
        </w:numPr>
        <w:spacing w:after="240" w:line="260" w:lineRule="exact"/>
        <w:ind w:left="284"/>
        <w:jc w:val="both"/>
        <w:rPr>
          <w:rFonts w:ascii="Corbel" w:eastAsia="Times New Roman" w:hAnsi="Corbel" w:cs="Calibri"/>
          <w:color w:val="000000"/>
          <w:sz w:val="23"/>
          <w:szCs w:val="23"/>
          <w:lang w:eastAsia="en-AU"/>
        </w:rPr>
      </w:pPr>
      <w:r w:rsidRPr="00BC43B3">
        <w:rPr>
          <w:rFonts w:ascii="Corbel" w:eastAsia="Times New Roman" w:hAnsi="Corbel" w:cs="Calibri"/>
          <w:color w:val="000000"/>
          <w:sz w:val="23"/>
          <w:szCs w:val="23"/>
          <w:lang w:eastAsia="en-AU"/>
        </w:rPr>
        <w:t>As with every child, Tasmanian children have the right to feel loved and safe, have the material basics for life and good health, both physical and mental. These are the foundations of a good education and for school-based education policy to be effective, students must firstly be present and ready, both physically and mentally, to learn.</w:t>
      </w:r>
    </w:p>
    <w:p w14:paraId="453666DB" w14:textId="77777777" w:rsidR="00A00F03" w:rsidRPr="00BC43B3" w:rsidRDefault="00A00F03" w:rsidP="00E576D9">
      <w:pPr>
        <w:numPr>
          <w:ilvl w:val="0"/>
          <w:numId w:val="1"/>
        </w:numPr>
        <w:spacing w:after="120" w:line="260" w:lineRule="exact"/>
        <w:ind w:left="284"/>
        <w:jc w:val="both"/>
        <w:rPr>
          <w:rFonts w:ascii="Corbel" w:hAnsi="Corbel"/>
          <w:sz w:val="23"/>
          <w:szCs w:val="23"/>
        </w:rPr>
      </w:pPr>
      <w:r w:rsidRPr="00BC43B3">
        <w:rPr>
          <w:rFonts w:ascii="Corbel" w:hAnsi="Corbel"/>
          <w:sz w:val="23"/>
          <w:szCs w:val="23"/>
        </w:rPr>
        <w:t>Tasmania</w:t>
      </w:r>
      <w:r w:rsidR="003713B4">
        <w:rPr>
          <w:rFonts w:ascii="Corbel" w:hAnsi="Corbel"/>
          <w:sz w:val="23"/>
          <w:szCs w:val="23"/>
        </w:rPr>
        <w:t xml:space="preserve"> has a proud history of being at the forefront of early childhood education, and the</w:t>
      </w:r>
      <w:r w:rsidR="006B47CE">
        <w:rPr>
          <w:rFonts w:ascii="Corbel" w:hAnsi="Corbel"/>
          <w:sz w:val="23"/>
          <w:szCs w:val="23"/>
        </w:rPr>
        <w:t xml:space="preserve"> </w:t>
      </w:r>
      <w:r w:rsidRPr="00BC43B3">
        <w:rPr>
          <w:rFonts w:ascii="Corbel" w:hAnsi="Corbel"/>
          <w:i/>
          <w:sz w:val="23"/>
          <w:szCs w:val="23"/>
        </w:rPr>
        <w:t>Strategy for Children – Pregnancy to eight years 2018–2021</w:t>
      </w:r>
      <w:r w:rsidR="003713B4">
        <w:rPr>
          <w:rFonts w:ascii="Corbel" w:hAnsi="Corbel"/>
          <w:sz w:val="23"/>
          <w:szCs w:val="23"/>
        </w:rPr>
        <w:t xml:space="preserve"> continues this important focus.</w:t>
      </w:r>
      <w:r w:rsidR="006B47CE">
        <w:rPr>
          <w:rFonts w:ascii="Corbel" w:hAnsi="Corbel"/>
          <w:sz w:val="23"/>
          <w:szCs w:val="23"/>
        </w:rPr>
        <w:t xml:space="preserve"> </w:t>
      </w:r>
      <w:r w:rsidR="003713B4">
        <w:rPr>
          <w:rFonts w:ascii="Corbel" w:hAnsi="Corbel"/>
          <w:sz w:val="23"/>
          <w:szCs w:val="23"/>
        </w:rPr>
        <w:t>It</w:t>
      </w:r>
      <w:r w:rsidRPr="00BC43B3">
        <w:rPr>
          <w:rFonts w:ascii="Corbel" w:hAnsi="Corbel"/>
          <w:sz w:val="23"/>
          <w:szCs w:val="23"/>
        </w:rPr>
        <w:t xml:space="preserve"> sets the direction and expectations for the critical early years of a Tasmanian child’s life across education, </w:t>
      </w:r>
      <w:proofErr w:type="gramStart"/>
      <w:r w:rsidRPr="00BC43B3">
        <w:rPr>
          <w:rFonts w:ascii="Corbel" w:hAnsi="Corbel"/>
          <w:sz w:val="23"/>
          <w:szCs w:val="23"/>
        </w:rPr>
        <w:t>health</w:t>
      </w:r>
      <w:proofErr w:type="gramEnd"/>
      <w:r w:rsidRPr="00BC43B3">
        <w:rPr>
          <w:rFonts w:ascii="Corbel" w:hAnsi="Corbel"/>
          <w:sz w:val="23"/>
          <w:szCs w:val="23"/>
        </w:rPr>
        <w:t xml:space="preserve"> and wellbeing outcomes. </w:t>
      </w:r>
    </w:p>
    <w:p w14:paraId="5314B5CD" w14:textId="77777777" w:rsidR="00A00F03" w:rsidRPr="00E576D9" w:rsidRDefault="001F2853" w:rsidP="00E576D9">
      <w:pPr>
        <w:spacing w:after="120" w:line="260" w:lineRule="exact"/>
        <w:ind w:left="284"/>
        <w:jc w:val="both"/>
        <w:rPr>
          <w:rStyle w:val="Hyperlink"/>
        </w:rPr>
      </w:pPr>
      <w:hyperlink r:id="rId11" w:history="1">
        <w:r w:rsidR="00A00F03" w:rsidRPr="00E576D9">
          <w:rPr>
            <w:rStyle w:val="Hyperlink"/>
            <w:rFonts w:ascii="Corbel" w:hAnsi="Corbel"/>
            <w:sz w:val="23"/>
            <w:szCs w:val="23"/>
          </w:rPr>
          <w:t>https://documentcentre.education.tas.gov.au/Documents/Tasmania-Strategy-for-Children-Pregnancy-to-Eight-Years-2018-2021.PDF</w:t>
        </w:r>
      </w:hyperlink>
      <w:r w:rsidR="00A00F03" w:rsidRPr="00E576D9">
        <w:rPr>
          <w:rStyle w:val="Hyperlink"/>
        </w:rPr>
        <w:t xml:space="preserve">. </w:t>
      </w:r>
    </w:p>
    <w:p w14:paraId="5C8F55EF" w14:textId="77777777" w:rsidR="00A00F03" w:rsidRPr="00BC43B3" w:rsidRDefault="00A00F03" w:rsidP="00A00F03">
      <w:pPr>
        <w:numPr>
          <w:ilvl w:val="0"/>
          <w:numId w:val="1"/>
        </w:numPr>
        <w:spacing w:after="240" w:line="260" w:lineRule="exact"/>
        <w:ind w:left="284"/>
        <w:jc w:val="both"/>
        <w:rPr>
          <w:sz w:val="23"/>
          <w:szCs w:val="23"/>
        </w:rPr>
      </w:pPr>
      <w:r w:rsidRPr="00BC43B3">
        <w:rPr>
          <w:rFonts w:ascii="Corbel" w:hAnsi="Corbel"/>
          <w:sz w:val="23"/>
          <w:szCs w:val="23"/>
        </w:rPr>
        <w:t>Tasmania has a number of early childhood education programs in place to address the educational disadvantage experienced by</w:t>
      </w:r>
      <w:r w:rsidR="0090097D">
        <w:rPr>
          <w:rFonts w:ascii="Corbel" w:hAnsi="Corbel"/>
          <w:sz w:val="23"/>
          <w:szCs w:val="23"/>
        </w:rPr>
        <w:t xml:space="preserve"> many of</w:t>
      </w:r>
      <w:r w:rsidRPr="00BC43B3">
        <w:rPr>
          <w:rFonts w:ascii="Corbel" w:hAnsi="Corbel"/>
          <w:sz w:val="23"/>
          <w:szCs w:val="23"/>
        </w:rPr>
        <w:t xml:space="preserve"> Tasmania’s children. Tasmania’s early years</w:t>
      </w:r>
      <w:r w:rsidR="00735D6A">
        <w:rPr>
          <w:rFonts w:ascii="Corbel" w:hAnsi="Corbel"/>
          <w:sz w:val="23"/>
          <w:szCs w:val="23"/>
        </w:rPr>
        <w:t>’</w:t>
      </w:r>
      <w:r w:rsidRPr="00BC43B3">
        <w:rPr>
          <w:rFonts w:ascii="Corbel" w:hAnsi="Corbel"/>
          <w:sz w:val="23"/>
          <w:szCs w:val="23"/>
        </w:rPr>
        <w:t xml:space="preserve"> programs are a crucial pre</w:t>
      </w:r>
      <w:r w:rsidRPr="00BC43B3">
        <w:rPr>
          <w:rFonts w:ascii="Corbel" w:hAnsi="Corbel"/>
          <w:sz w:val="23"/>
          <w:szCs w:val="23"/>
        </w:rPr>
        <w:noBreakHyphen/>
        <w:t xml:space="preserve">investment to engage children and their families in the school environment </w:t>
      </w:r>
      <w:r w:rsidR="00921214">
        <w:rPr>
          <w:rFonts w:ascii="Corbel" w:hAnsi="Corbel"/>
          <w:sz w:val="23"/>
          <w:szCs w:val="23"/>
        </w:rPr>
        <w:t>to</w:t>
      </w:r>
      <w:r w:rsidRPr="00BC43B3">
        <w:rPr>
          <w:rFonts w:ascii="Corbel" w:hAnsi="Corbel"/>
          <w:sz w:val="23"/>
          <w:szCs w:val="23"/>
        </w:rPr>
        <w:t xml:space="preserve"> ensure </w:t>
      </w:r>
      <w:r w:rsidR="00921214">
        <w:rPr>
          <w:rFonts w:ascii="Corbel" w:hAnsi="Corbel"/>
          <w:sz w:val="23"/>
          <w:szCs w:val="23"/>
        </w:rPr>
        <w:t xml:space="preserve">that </w:t>
      </w:r>
      <w:r w:rsidRPr="00BC43B3">
        <w:rPr>
          <w:rFonts w:ascii="Corbel" w:hAnsi="Corbel"/>
          <w:sz w:val="23"/>
          <w:szCs w:val="23"/>
        </w:rPr>
        <w:t>education is more efficient and effective when children enter compulsory</w:t>
      </w:r>
      <w:r w:rsidR="00735D6A">
        <w:rPr>
          <w:rFonts w:ascii="Corbel" w:hAnsi="Corbel"/>
          <w:sz w:val="23"/>
          <w:szCs w:val="23"/>
        </w:rPr>
        <w:t xml:space="preserve"> education.</w:t>
      </w:r>
    </w:p>
    <w:p w14:paraId="01E09136" w14:textId="77777777" w:rsidR="00A00F03" w:rsidRPr="00BC43B3" w:rsidRDefault="005966F7" w:rsidP="00A00F03">
      <w:pPr>
        <w:numPr>
          <w:ilvl w:val="0"/>
          <w:numId w:val="1"/>
        </w:numPr>
        <w:spacing w:after="240" w:line="260" w:lineRule="exact"/>
        <w:ind w:left="284"/>
        <w:jc w:val="both"/>
        <w:rPr>
          <w:rFonts w:ascii="Corbel" w:hAnsi="Corbel"/>
          <w:sz w:val="23"/>
          <w:szCs w:val="23"/>
        </w:rPr>
      </w:pPr>
      <w:r>
        <w:rPr>
          <w:rFonts w:ascii="Corbel" w:hAnsi="Corbel"/>
          <w:sz w:val="23"/>
          <w:szCs w:val="23"/>
        </w:rPr>
        <w:t xml:space="preserve">Furthermore, </w:t>
      </w:r>
      <w:r w:rsidR="00A00F03" w:rsidRPr="00BC43B3">
        <w:rPr>
          <w:rFonts w:ascii="Corbel" w:hAnsi="Corbel"/>
          <w:sz w:val="23"/>
          <w:szCs w:val="23"/>
        </w:rPr>
        <w:t xml:space="preserve">Tasmania’s delivery of preschool (the year before compulsory schooling) is through </w:t>
      </w:r>
      <w:r w:rsidR="00C24390">
        <w:rPr>
          <w:rFonts w:ascii="Corbel" w:hAnsi="Corbel"/>
          <w:sz w:val="23"/>
          <w:szCs w:val="23"/>
        </w:rPr>
        <w:t xml:space="preserve">schools </w:t>
      </w:r>
      <w:r w:rsidR="00E35E10">
        <w:rPr>
          <w:rFonts w:ascii="Corbel" w:hAnsi="Corbel"/>
          <w:sz w:val="23"/>
          <w:szCs w:val="23"/>
        </w:rPr>
        <w:t xml:space="preserve">(both government and non-government) </w:t>
      </w:r>
      <w:r w:rsidR="00A00F03" w:rsidRPr="00BC43B3">
        <w:rPr>
          <w:rFonts w:ascii="Corbel" w:hAnsi="Corbel"/>
          <w:sz w:val="23"/>
          <w:szCs w:val="23"/>
        </w:rPr>
        <w:t xml:space="preserve">and Tasmania’s </w:t>
      </w:r>
      <w:r w:rsidR="00A00F03" w:rsidRPr="00BC43B3">
        <w:rPr>
          <w:rFonts w:ascii="Corbel" w:hAnsi="Corbel"/>
          <w:i/>
          <w:sz w:val="23"/>
          <w:szCs w:val="23"/>
        </w:rPr>
        <w:t xml:space="preserve">Education Act 2016 </w:t>
      </w:r>
      <w:r w:rsidR="00A00F03" w:rsidRPr="00BC43B3">
        <w:rPr>
          <w:rFonts w:ascii="Corbel" w:hAnsi="Corbel"/>
          <w:sz w:val="23"/>
          <w:szCs w:val="23"/>
        </w:rPr>
        <w:t xml:space="preserve">provides every Tasmanian child </w:t>
      </w:r>
      <w:r w:rsidR="001C549A">
        <w:rPr>
          <w:rFonts w:ascii="Corbel" w:hAnsi="Corbel"/>
          <w:sz w:val="23"/>
          <w:szCs w:val="23"/>
        </w:rPr>
        <w:t>with</w:t>
      </w:r>
      <w:r w:rsidR="00A00F03" w:rsidRPr="00BC43B3">
        <w:rPr>
          <w:rFonts w:ascii="Corbel" w:hAnsi="Corbel"/>
          <w:sz w:val="23"/>
          <w:szCs w:val="23"/>
        </w:rPr>
        <w:t xml:space="preserve"> a legal entitlement to attend ‘Kindergarten’ at their local </w:t>
      </w:r>
      <w:r w:rsidR="003713B4">
        <w:rPr>
          <w:rFonts w:ascii="Corbel" w:hAnsi="Corbel"/>
          <w:sz w:val="23"/>
          <w:szCs w:val="23"/>
        </w:rPr>
        <w:t xml:space="preserve">government </w:t>
      </w:r>
      <w:r w:rsidR="00A00F03" w:rsidRPr="00BC43B3">
        <w:rPr>
          <w:rFonts w:ascii="Corbel" w:hAnsi="Corbel"/>
          <w:sz w:val="23"/>
          <w:szCs w:val="23"/>
        </w:rPr>
        <w:t>school.</w:t>
      </w:r>
    </w:p>
    <w:p w14:paraId="1F2F80DD" w14:textId="77777777" w:rsidR="001C549A" w:rsidRPr="00BC43B3" w:rsidRDefault="00F47FE6" w:rsidP="00F47FE6">
      <w:pPr>
        <w:numPr>
          <w:ilvl w:val="0"/>
          <w:numId w:val="1"/>
        </w:numPr>
        <w:spacing w:after="240" w:line="260" w:lineRule="exact"/>
        <w:ind w:left="284"/>
        <w:jc w:val="both"/>
        <w:rPr>
          <w:rFonts w:ascii="Corbel" w:hAnsi="Corbel"/>
          <w:sz w:val="23"/>
          <w:szCs w:val="23"/>
        </w:rPr>
      </w:pPr>
      <w:r w:rsidRPr="00F47FE6">
        <w:rPr>
          <w:rFonts w:ascii="Corbel" w:hAnsi="Corbel"/>
          <w:sz w:val="23"/>
          <w:szCs w:val="23"/>
        </w:rPr>
        <w:t>Given the demonstrable value of investment in high quality early learning, particularly for children from disadvantage</w:t>
      </w:r>
      <w:r w:rsidR="003713B4">
        <w:rPr>
          <w:rFonts w:ascii="Corbel" w:hAnsi="Corbel"/>
          <w:sz w:val="23"/>
          <w:szCs w:val="23"/>
        </w:rPr>
        <w:t>d</w:t>
      </w:r>
      <w:r w:rsidRPr="00F47FE6">
        <w:rPr>
          <w:rFonts w:ascii="Corbel" w:hAnsi="Corbel"/>
          <w:sz w:val="23"/>
          <w:szCs w:val="23"/>
        </w:rPr>
        <w:t xml:space="preserve"> backgrounds, the Australian Government acknowledges </w:t>
      </w:r>
      <w:r w:rsidR="005966F7">
        <w:rPr>
          <w:rFonts w:ascii="Corbel" w:hAnsi="Corbel"/>
          <w:sz w:val="23"/>
          <w:szCs w:val="23"/>
        </w:rPr>
        <w:t>Tasmania’s</w:t>
      </w:r>
      <w:r w:rsidRPr="00F47FE6">
        <w:rPr>
          <w:rFonts w:ascii="Corbel" w:hAnsi="Corbel"/>
          <w:sz w:val="23"/>
          <w:szCs w:val="23"/>
        </w:rPr>
        <w:t xml:space="preserve"> substanti</w:t>
      </w:r>
      <w:r w:rsidR="005966F7">
        <w:rPr>
          <w:rFonts w:ascii="Corbel" w:hAnsi="Corbel"/>
          <w:sz w:val="23"/>
          <w:szCs w:val="23"/>
        </w:rPr>
        <w:t xml:space="preserve">al investment in </w:t>
      </w:r>
      <w:r w:rsidRPr="00F47FE6">
        <w:rPr>
          <w:rFonts w:ascii="Corbel" w:hAnsi="Corbel"/>
          <w:sz w:val="23"/>
          <w:szCs w:val="23"/>
        </w:rPr>
        <w:t>early year</w:t>
      </w:r>
      <w:r w:rsidR="005966F7">
        <w:rPr>
          <w:rFonts w:ascii="Corbel" w:hAnsi="Corbel"/>
          <w:sz w:val="23"/>
          <w:szCs w:val="23"/>
        </w:rPr>
        <w:t>s</w:t>
      </w:r>
      <w:r w:rsidR="003713B4">
        <w:rPr>
          <w:rFonts w:ascii="Corbel" w:hAnsi="Corbel"/>
          <w:sz w:val="23"/>
          <w:szCs w:val="23"/>
        </w:rPr>
        <w:t>’</w:t>
      </w:r>
      <w:r w:rsidR="005966F7">
        <w:rPr>
          <w:rFonts w:ascii="Corbel" w:hAnsi="Corbel"/>
          <w:sz w:val="23"/>
          <w:szCs w:val="23"/>
        </w:rPr>
        <w:t xml:space="preserve"> education</w:t>
      </w:r>
      <w:r w:rsidR="00921214">
        <w:rPr>
          <w:rFonts w:ascii="Corbel" w:hAnsi="Corbel"/>
          <w:sz w:val="23"/>
          <w:szCs w:val="23"/>
        </w:rPr>
        <w:t>,</w:t>
      </w:r>
      <w:r w:rsidR="00E35E10">
        <w:rPr>
          <w:rFonts w:ascii="Corbel" w:hAnsi="Corbel"/>
          <w:sz w:val="23"/>
          <w:szCs w:val="23"/>
        </w:rPr>
        <w:t xml:space="preserve"> which is outside of </w:t>
      </w:r>
      <w:r w:rsidR="005966F7">
        <w:rPr>
          <w:rFonts w:ascii="Corbel" w:hAnsi="Corbel"/>
          <w:sz w:val="23"/>
          <w:szCs w:val="23"/>
        </w:rPr>
        <w:t>the</w:t>
      </w:r>
      <w:r w:rsidR="00E35E10">
        <w:rPr>
          <w:rFonts w:ascii="Corbel" w:hAnsi="Corbel"/>
          <w:sz w:val="23"/>
          <w:szCs w:val="23"/>
        </w:rPr>
        <w:t xml:space="preserve"> calculation of the</w:t>
      </w:r>
      <w:r w:rsidR="005966F7">
        <w:rPr>
          <w:rFonts w:ascii="Corbel" w:hAnsi="Corbel"/>
          <w:sz w:val="23"/>
          <w:szCs w:val="23"/>
        </w:rPr>
        <w:t xml:space="preserve"> </w:t>
      </w:r>
      <w:r w:rsidR="00CD1336">
        <w:rPr>
          <w:rFonts w:ascii="Corbel" w:hAnsi="Corbel"/>
          <w:sz w:val="23"/>
          <w:szCs w:val="23"/>
        </w:rPr>
        <w:t>Schooling Resource Standard (</w:t>
      </w:r>
      <w:r w:rsidR="005966F7">
        <w:rPr>
          <w:rFonts w:ascii="Corbel" w:hAnsi="Corbel"/>
          <w:sz w:val="23"/>
          <w:szCs w:val="23"/>
        </w:rPr>
        <w:t>SRS</w:t>
      </w:r>
      <w:r w:rsidR="00CD1336">
        <w:rPr>
          <w:rFonts w:ascii="Corbel" w:hAnsi="Corbel"/>
          <w:sz w:val="23"/>
          <w:szCs w:val="23"/>
        </w:rPr>
        <w:t>)</w:t>
      </w:r>
      <w:r w:rsidR="003E3236">
        <w:rPr>
          <w:rFonts w:ascii="Corbel" w:hAnsi="Corbel"/>
          <w:sz w:val="23"/>
          <w:szCs w:val="23"/>
        </w:rPr>
        <w:t>.</w:t>
      </w:r>
    </w:p>
    <w:p w14:paraId="7C6F5342" w14:textId="77777777" w:rsidR="00A00F03" w:rsidRPr="00BC43B3" w:rsidRDefault="000F772B" w:rsidP="00A00F03">
      <w:pPr>
        <w:numPr>
          <w:ilvl w:val="0"/>
          <w:numId w:val="1"/>
        </w:numPr>
        <w:spacing w:after="240" w:line="260" w:lineRule="exact"/>
        <w:ind w:left="284"/>
        <w:jc w:val="both"/>
        <w:rPr>
          <w:rFonts w:ascii="Corbel" w:eastAsia="Times New Roman" w:hAnsi="Corbel" w:cs="Calibri"/>
          <w:color w:val="000000"/>
          <w:sz w:val="23"/>
          <w:szCs w:val="23"/>
          <w:lang w:eastAsia="en-AU"/>
        </w:rPr>
      </w:pPr>
      <w:r>
        <w:rPr>
          <w:rFonts w:ascii="Corbel" w:hAnsi="Corbel"/>
          <w:sz w:val="23"/>
          <w:szCs w:val="23"/>
        </w:rPr>
        <w:t xml:space="preserve">As part of its improvement program, </w:t>
      </w:r>
      <w:r w:rsidR="00556015">
        <w:rPr>
          <w:rFonts w:ascii="Corbel" w:hAnsi="Corbel"/>
          <w:sz w:val="23"/>
          <w:szCs w:val="23"/>
        </w:rPr>
        <w:t>t</w:t>
      </w:r>
      <w:r w:rsidR="001C622F">
        <w:rPr>
          <w:rFonts w:ascii="Corbel" w:hAnsi="Corbel"/>
          <w:sz w:val="23"/>
          <w:szCs w:val="23"/>
        </w:rPr>
        <w:t>he</w:t>
      </w:r>
      <w:r w:rsidR="00A00F03" w:rsidRPr="00BC43B3">
        <w:rPr>
          <w:rFonts w:ascii="Corbel" w:hAnsi="Corbel"/>
          <w:sz w:val="23"/>
          <w:szCs w:val="23"/>
        </w:rPr>
        <w:t xml:space="preserve"> Tasmanian Government </w:t>
      </w:r>
      <w:r w:rsidR="00735D6A">
        <w:rPr>
          <w:rFonts w:ascii="Corbel" w:hAnsi="Corbel"/>
          <w:sz w:val="23"/>
          <w:szCs w:val="23"/>
        </w:rPr>
        <w:t xml:space="preserve">has </w:t>
      </w:r>
      <w:r w:rsidR="006614ED">
        <w:rPr>
          <w:rFonts w:ascii="Corbel" w:hAnsi="Corbel"/>
          <w:sz w:val="23"/>
          <w:szCs w:val="23"/>
        </w:rPr>
        <w:t xml:space="preserve">also </w:t>
      </w:r>
      <w:r w:rsidR="00735D6A">
        <w:rPr>
          <w:rFonts w:ascii="Corbel" w:hAnsi="Corbel"/>
          <w:sz w:val="23"/>
          <w:szCs w:val="23"/>
        </w:rPr>
        <w:t xml:space="preserve">made structural </w:t>
      </w:r>
      <w:r>
        <w:rPr>
          <w:rFonts w:ascii="Corbel" w:hAnsi="Corbel"/>
          <w:sz w:val="23"/>
          <w:szCs w:val="23"/>
        </w:rPr>
        <w:t>changes</w:t>
      </w:r>
      <w:r w:rsidR="00735D6A">
        <w:rPr>
          <w:rFonts w:ascii="Corbel" w:hAnsi="Corbel"/>
          <w:sz w:val="23"/>
          <w:szCs w:val="23"/>
        </w:rPr>
        <w:t xml:space="preserve"> to </w:t>
      </w:r>
      <w:r>
        <w:rPr>
          <w:rFonts w:ascii="Corbel" w:hAnsi="Corbel"/>
          <w:sz w:val="23"/>
          <w:szCs w:val="23"/>
        </w:rPr>
        <w:t>lift</w:t>
      </w:r>
      <w:r w:rsidR="00A00F03" w:rsidRPr="00BC43B3">
        <w:rPr>
          <w:rFonts w:ascii="Corbel" w:hAnsi="Corbel"/>
          <w:sz w:val="23"/>
          <w:szCs w:val="23"/>
        </w:rPr>
        <w:t xml:space="preserve"> engagement and year 12 completion rates.</w:t>
      </w:r>
    </w:p>
    <w:p w14:paraId="55DA0BED" w14:textId="62D55506" w:rsidR="00A00F03" w:rsidRPr="00BC43B3" w:rsidRDefault="000F772B" w:rsidP="00A00F03">
      <w:pPr>
        <w:numPr>
          <w:ilvl w:val="0"/>
          <w:numId w:val="1"/>
        </w:numPr>
        <w:spacing w:after="240" w:line="260" w:lineRule="exact"/>
        <w:ind w:left="284"/>
        <w:jc w:val="both"/>
        <w:rPr>
          <w:rFonts w:ascii="Corbel" w:eastAsia="Times New Roman" w:hAnsi="Corbel" w:cs="Calibri"/>
          <w:color w:val="000000"/>
          <w:sz w:val="23"/>
          <w:szCs w:val="23"/>
          <w:lang w:eastAsia="en-AU"/>
        </w:rPr>
      </w:pPr>
      <w:r>
        <w:rPr>
          <w:rFonts w:ascii="Corbel" w:hAnsi="Corbel"/>
          <w:sz w:val="23"/>
          <w:szCs w:val="23"/>
        </w:rPr>
        <w:t>Under</w:t>
      </w:r>
      <w:r w:rsidR="00735D6A">
        <w:rPr>
          <w:rFonts w:ascii="Corbel" w:hAnsi="Corbel"/>
          <w:sz w:val="23"/>
          <w:szCs w:val="23"/>
        </w:rPr>
        <w:t xml:space="preserve"> the</w:t>
      </w:r>
      <w:r w:rsidR="00735D6A" w:rsidDel="00DC33B1">
        <w:rPr>
          <w:rFonts w:ascii="Corbel" w:hAnsi="Corbel"/>
          <w:sz w:val="23"/>
          <w:szCs w:val="23"/>
        </w:rPr>
        <w:t xml:space="preserve"> </w:t>
      </w:r>
      <w:r w:rsidR="00735D6A">
        <w:rPr>
          <w:rFonts w:ascii="Corbel" w:hAnsi="Corbel"/>
          <w:sz w:val="23"/>
          <w:szCs w:val="23"/>
        </w:rPr>
        <w:t>Education Act, from 2020 y</w:t>
      </w:r>
      <w:r w:rsidR="00A00F03" w:rsidRPr="00BC43B3">
        <w:rPr>
          <w:rFonts w:ascii="Corbel" w:hAnsi="Corbel"/>
          <w:sz w:val="23"/>
          <w:szCs w:val="23"/>
        </w:rPr>
        <w:t xml:space="preserve">oung people </w:t>
      </w:r>
      <w:r w:rsidR="00DC33B1">
        <w:rPr>
          <w:rFonts w:ascii="Corbel" w:hAnsi="Corbel"/>
          <w:sz w:val="23"/>
          <w:szCs w:val="23"/>
        </w:rPr>
        <w:t>ar</w:t>
      </w:r>
      <w:r w:rsidR="00735D6A">
        <w:rPr>
          <w:rFonts w:ascii="Corbel" w:hAnsi="Corbel"/>
          <w:sz w:val="23"/>
          <w:szCs w:val="23"/>
        </w:rPr>
        <w:t>e</w:t>
      </w:r>
      <w:r w:rsidR="00A00F03" w:rsidRPr="00BC43B3">
        <w:rPr>
          <w:rFonts w:ascii="Corbel" w:hAnsi="Corbel"/>
          <w:sz w:val="23"/>
          <w:szCs w:val="23"/>
        </w:rPr>
        <w:t xml:space="preserve"> required to participate in formal education </w:t>
      </w:r>
      <w:r w:rsidR="00735D6A">
        <w:rPr>
          <w:rFonts w:ascii="Corbel" w:hAnsi="Corbel"/>
          <w:sz w:val="23"/>
          <w:szCs w:val="23"/>
        </w:rPr>
        <w:t>and</w:t>
      </w:r>
      <w:r w:rsidR="00A00F03" w:rsidRPr="00BC43B3">
        <w:rPr>
          <w:rFonts w:ascii="Corbel" w:hAnsi="Corbel"/>
          <w:sz w:val="23"/>
          <w:szCs w:val="23"/>
        </w:rPr>
        <w:t xml:space="preserve"> training until the completion of Year 12, attainment of a Certificate III, or the age of </w:t>
      </w:r>
      <w:r w:rsidR="00E25126">
        <w:rPr>
          <w:rFonts w:ascii="Corbel" w:hAnsi="Corbel"/>
          <w:sz w:val="23"/>
          <w:szCs w:val="23"/>
        </w:rPr>
        <w:t>18</w:t>
      </w:r>
      <w:r w:rsidR="00A00F03" w:rsidRPr="00BC43B3">
        <w:rPr>
          <w:rFonts w:ascii="Corbel" w:hAnsi="Corbel"/>
          <w:sz w:val="23"/>
          <w:szCs w:val="23"/>
        </w:rPr>
        <w:t xml:space="preserve"> – whichever occurs first. </w:t>
      </w:r>
    </w:p>
    <w:p w14:paraId="2908742B" w14:textId="77777777" w:rsidR="00A00F03" w:rsidRPr="00BC43B3" w:rsidRDefault="00C24390" w:rsidP="00A00F03">
      <w:pPr>
        <w:numPr>
          <w:ilvl w:val="0"/>
          <w:numId w:val="1"/>
        </w:numPr>
        <w:spacing w:after="240" w:line="260" w:lineRule="exact"/>
        <w:ind w:left="284"/>
        <w:jc w:val="both"/>
        <w:rPr>
          <w:rFonts w:ascii="Corbel" w:eastAsia="Times New Roman" w:hAnsi="Corbel" w:cs="Calibri"/>
          <w:color w:val="000000"/>
          <w:sz w:val="23"/>
          <w:szCs w:val="23"/>
          <w:lang w:eastAsia="en-AU"/>
        </w:rPr>
      </w:pPr>
      <w:r>
        <w:rPr>
          <w:rFonts w:ascii="Corbel" w:hAnsi="Corbel"/>
          <w:sz w:val="23"/>
          <w:szCs w:val="23"/>
        </w:rPr>
        <w:t xml:space="preserve">For </w:t>
      </w:r>
      <w:r w:rsidR="00E25126">
        <w:rPr>
          <w:rFonts w:ascii="Corbel" w:hAnsi="Corbel"/>
          <w:sz w:val="23"/>
          <w:szCs w:val="23"/>
        </w:rPr>
        <w:t>g</w:t>
      </w:r>
      <w:r>
        <w:rPr>
          <w:rFonts w:ascii="Corbel" w:hAnsi="Corbel"/>
          <w:sz w:val="23"/>
          <w:szCs w:val="23"/>
        </w:rPr>
        <w:t>overnment schools, t</w:t>
      </w:r>
      <w:r w:rsidR="00A00F03" w:rsidRPr="00BC43B3">
        <w:rPr>
          <w:rFonts w:ascii="Corbel" w:hAnsi="Corbel"/>
          <w:sz w:val="23"/>
          <w:szCs w:val="23"/>
        </w:rPr>
        <w:t xml:space="preserve">he Years 11 and 12 extension program aims to address the barriers that young people (particularly in rural and remote communities) face in completing secondary schooling and </w:t>
      </w:r>
      <w:proofErr w:type="gramStart"/>
      <w:r w:rsidR="00A00F03" w:rsidRPr="00BC43B3">
        <w:rPr>
          <w:rFonts w:ascii="Corbel" w:hAnsi="Corbel"/>
          <w:sz w:val="23"/>
          <w:szCs w:val="23"/>
        </w:rPr>
        <w:t>continuing on</w:t>
      </w:r>
      <w:proofErr w:type="gramEnd"/>
      <w:r w:rsidR="00A00F03" w:rsidRPr="00BC43B3">
        <w:rPr>
          <w:rFonts w:ascii="Corbel" w:hAnsi="Corbel"/>
          <w:sz w:val="23"/>
          <w:szCs w:val="23"/>
        </w:rPr>
        <w:t xml:space="preserve"> to an education, training or employment pathway.</w:t>
      </w:r>
      <w:r w:rsidR="006B47CE">
        <w:rPr>
          <w:rFonts w:ascii="Corbel" w:hAnsi="Corbel"/>
          <w:sz w:val="23"/>
          <w:szCs w:val="23"/>
        </w:rPr>
        <w:t xml:space="preserve"> </w:t>
      </w:r>
      <w:r w:rsidR="00E25126">
        <w:rPr>
          <w:rFonts w:ascii="Corbel" w:hAnsi="Corbel"/>
          <w:sz w:val="23"/>
          <w:szCs w:val="23"/>
        </w:rPr>
        <w:t>More than 30 schools in rural and remote communities have joined the program, with more to follow.</w:t>
      </w:r>
    </w:p>
    <w:p w14:paraId="445D4CC5" w14:textId="77777777" w:rsidR="00A00F03" w:rsidRPr="00BC43B3" w:rsidRDefault="00A00F03" w:rsidP="00DD2561">
      <w:pPr>
        <w:numPr>
          <w:ilvl w:val="0"/>
          <w:numId w:val="1"/>
        </w:numPr>
        <w:spacing w:after="120" w:line="260" w:lineRule="exact"/>
        <w:ind w:left="284"/>
        <w:jc w:val="both"/>
        <w:rPr>
          <w:rFonts w:ascii="Corbel" w:hAnsi="Corbel"/>
          <w:sz w:val="23"/>
          <w:szCs w:val="23"/>
        </w:rPr>
      </w:pPr>
      <w:r w:rsidRPr="00BC43B3">
        <w:rPr>
          <w:rFonts w:ascii="Corbel" w:hAnsi="Corbel"/>
          <w:sz w:val="23"/>
          <w:szCs w:val="23"/>
        </w:rPr>
        <w:t xml:space="preserve">Building on the structural changes outlined above, the 2018-2021 Department of Education Strategic Plan </w:t>
      </w:r>
      <w:r w:rsidRPr="00BC43B3">
        <w:rPr>
          <w:rFonts w:ascii="Corbel" w:hAnsi="Corbel"/>
          <w:i/>
          <w:sz w:val="23"/>
          <w:szCs w:val="23"/>
        </w:rPr>
        <w:t xml:space="preserve">Learners First: Every Learner, Every Day </w:t>
      </w:r>
      <w:r w:rsidRPr="00BC43B3">
        <w:rPr>
          <w:rFonts w:ascii="Corbel" w:hAnsi="Corbel"/>
          <w:sz w:val="23"/>
          <w:szCs w:val="23"/>
        </w:rPr>
        <w:t>supports a culture of continuous improvement through a shared commitment to our learners.</w:t>
      </w:r>
    </w:p>
    <w:p w14:paraId="4A56EF6B" w14:textId="77777777" w:rsidR="00A00F03" w:rsidRPr="00BC43B3" w:rsidRDefault="001F2853" w:rsidP="00DD2561">
      <w:pPr>
        <w:spacing w:after="120" w:line="260" w:lineRule="exact"/>
        <w:ind w:left="284"/>
        <w:jc w:val="both"/>
        <w:rPr>
          <w:rFonts w:ascii="Corbel" w:hAnsi="Corbel"/>
          <w:sz w:val="23"/>
          <w:szCs w:val="23"/>
        </w:rPr>
      </w:pPr>
      <w:hyperlink r:id="rId12" w:history="1">
        <w:r w:rsidR="00A00F03" w:rsidRPr="00BC43B3">
          <w:rPr>
            <w:rStyle w:val="Hyperlink"/>
            <w:rFonts w:ascii="Corbel" w:hAnsi="Corbel"/>
            <w:sz w:val="23"/>
            <w:szCs w:val="23"/>
          </w:rPr>
          <w:t>https://documentcentre.education.tas.gov.au/_layouts/15/DocIdRedir.aspx?ID=TASED-1797567314-8606</w:t>
        </w:r>
      </w:hyperlink>
    </w:p>
    <w:p w14:paraId="042BAB26" w14:textId="77777777" w:rsidR="00A00F03" w:rsidRPr="00E35E10" w:rsidRDefault="00A00F03" w:rsidP="00E35E10">
      <w:pPr>
        <w:numPr>
          <w:ilvl w:val="0"/>
          <w:numId w:val="1"/>
        </w:numPr>
        <w:spacing w:after="240" w:line="260" w:lineRule="exact"/>
        <w:ind w:left="284"/>
        <w:jc w:val="both"/>
        <w:rPr>
          <w:rFonts w:ascii="Corbel" w:hAnsi="Corbel"/>
          <w:sz w:val="23"/>
          <w:szCs w:val="23"/>
        </w:rPr>
      </w:pPr>
      <w:r w:rsidRPr="00BC43B3">
        <w:rPr>
          <w:rFonts w:ascii="Corbel" w:hAnsi="Corbel"/>
          <w:sz w:val="23"/>
          <w:szCs w:val="23"/>
        </w:rPr>
        <w:t xml:space="preserve">The Strategic Plan has a strong focus on allowing schools, </w:t>
      </w:r>
      <w:proofErr w:type="gramStart"/>
      <w:r w:rsidRPr="00BC43B3">
        <w:rPr>
          <w:rFonts w:ascii="Corbel" w:hAnsi="Corbel"/>
          <w:sz w:val="23"/>
          <w:szCs w:val="23"/>
        </w:rPr>
        <w:t>serv</w:t>
      </w:r>
      <w:r w:rsidR="002D0666">
        <w:rPr>
          <w:rFonts w:ascii="Corbel" w:hAnsi="Corbel"/>
          <w:sz w:val="23"/>
          <w:szCs w:val="23"/>
        </w:rPr>
        <w:t>ices</w:t>
      </w:r>
      <w:proofErr w:type="gramEnd"/>
      <w:r w:rsidR="002D0666">
        <w:rPr>
          <w:rFonts w:ascii="Corbel" w:hAnsi="Corbel"/>
          <w:sz w:val="23"/>
          <w:szCs w:val="23"/>
        </w:rPr>
        <w:t xml:space="preserve"> and business units to self</w:t>
      </w:r>
      <w:r w:rsidR="002D0666">
        <w:rPr>
          <w:rFonts w:ascii="Corbel" w:hAnsi="Corbel"/>
          <w:sz w:val="23"/>
          <w:szCs w:val="23"/>
        </w:rPr>
        <w:noBreakHyphen/>
      </w:r>
      <w:r w:rsidRPr="00BC43B3">
        <w:rPr>
          <w:rFonts w:ascii="Corbel" w:hAnsi="Corbel"/>
          <w:sz w:val="23"/>
          <w:szCs w:val="23"/>
        </w:rPr>
        <w:t xml:space="preserve">determine a small number of </w:t>
      </w:r>
      <w:r w:rsidR="002D0666">
        <w:rPr>
          <w:rFonts w:ascii="Corbel" w:hAnsi="Corbel"/>
          <w:sz w:val="23"/>
          <w:szCs w:val="23"/>
        </w:rPr>
        <w:t>priorities</w:t>
      </w:r>
      <w:r w:rsidR="006B47CE">
        <w:rPr>
          <w:rFonts w:ascii="Corbel" w:hAnsi="Corbel"/>
          <w:sz w:val="23"/>
          <w:szCs w:val="23"/>
        </w:rPr>
        <w:t>,</w:t>
      </w:r>
      <w:r w:rsidR="002D0666">
        <w:rPr>
          <w:rFonts w:ascii="Corbel" w:hAnsi="Corbel"/>
          <w:sz w:val="23"/>
          <w:szCs w:val="23"/>
        </w:rPr>
        <w:t xml:space="preserve"> which fit within the</w:t>
      </w:r>
      <w:r w:rsidRPr="00BC43B3">
        <w:rPr>
          <w:rFonts w:ascii="Corbel" w:hAnsi="Corbel"/>
          <w:sz w:val="23"/>
          <w:szCs w:val="23"/>
        </w:rPr>
        <w:t xml:space="preserve"> broader goals. </w:t>
      </w:r>
      <w:r w:rsidR="00E35E10">
        <w:rPr>
          <w:rFonts w:ascii="Corbel" w:hAnsi="Corbel"/>
          <w:sz w:val="23"/>
          <w:szCs w:val="23"/>
        </w:rPr>
        <w:t xml:space="preserve">This approach </w:t>
      </w:r>
      <w:r w:rsidRPr="00E35E10">
        <w:rPr>
          <w:rFonts w:ascii="Corbel" w:hAnsi="Corbel"/>
          <w:sz w:val="23"/>
          <w:szCs w:val="23"/>
        </w:rPr>
        <w:t xml:space="preserve">represents a substantial change </w:t>
      </w:r>
      <w:r w:rsidR="001C549A" w:rsidRPr="00E35E10">
        <w:rPr>
          <w:rFonts w:ascii="Corbel" w:hAnsi="Corbel"/>
          <w:sz w:val="23"/>
          <w:szCs w:val="23"/>
        </w:rPr>
        <w:t xml:space="preserve">for Tasmania’s public education system </w:t>
      </w:r>
      <w:r w:rsidRPr="00E35E10">
        <w:rPr>
          <w:rFonts w:ascii="Corbel" w:hAnsi="Corbel"/>
          <w:sz w:val="23"/>
          <w:szCs w:val="23"/>
        </w:rPr>
        <w:t xml:space="preserve">through its </w:t>
      </w:r>
      <w:r w:rsidR="00C83CE2">
        <w:rPr>
          <w:rFonts w:ascii="Corbel" w:hAnsi="Corbel"/>
          <w:sz w:val="23"/>
          <w:szCs w:val="23"/>
        </w:rPr>
        <w:t>emphasis</w:t>
      </w:r>
      <w:r w:rsidR="00C83CE2" w:rsidRPr="00E35E10">
        <w:rPr>
          <w:rFonts w:ascii="Corbel" w:hAnsi="Corbel"/>
          <w:sz w:val="23"/>
          <w:szCs w:val="23"/>
        </w:rPr>
        <w:t xml:space="preserve"> </w:t>
      </w:r>
      <w:r w:rsidRPr="00E35E10">
        <w:rPr>
          <w:rFonts w:ascii="Corbel" w:hAnsi="Corbel"/>
          <w:sz w:val="23"/>
          <w:szCs w:val="23"/>
        </w:rPr>
        <w:t xml:space="preserve">on empowering schools and principals </w:t>
      </w:r>
      <w:r w:rsidR="001C549A" w:rsidRPr="00E35E10">
        <w:rPr>
          <w:rFonts w:ascii="Corbel" w:hAnsi="Corbel"/>
          <w:sz w:val="23"/>
          <w:szCs w:val="23"/>
        </w:rPr>
        <w:t>to drive their own improvement.</w:t>
      </w:r>
    </w:p>
    <w:p w14:paraId="1A518B07" w14:textId="77777777" w:rsidR="001C549A" w:rsidRDefault="001C549A" w:rsidP="00A00F03">
      <w:pPr>
        <w:numPr>
          <w:ilvl w:val="0"/>
          <w:numId w:val="1"/>
        </w:numPr>
        <w:spacing w:after="240" w:line="260" w:lineRule="exact"/>
        <w:ind w:left="284"/>
        <w:jc w:val="both"/>
        <w:rPr>
          <w:rFonts w:ascii="Corbel" w:hAnsi="Corbel"/>
          <w:sz w:val="23"/>
          <w:szCs w:val="23"/>
        </w:rPr>
      </w:pPr>
      <w:r>
        <w:rPr>
          <w:rFonts w:ascii="Corbel" w:hAnsi="Corbel"/>
          <w:sz w:val="23"/>
          <w:szCs w:val="23"/>
        </w:rPr>
        <w:t xml:space="preserve">The benefits of this approach will be significant for all students, but particularly so for those students for whom educational disadvantage is a reality, as schools and communities </w:t>
      </w:r>
      <w:r w:rsidR="00C83CE2">
        <w:rPr>
          <w:rFonts w:ascii="Corbel" w:hAnsi="Corbel"/>
          <w:sz w:val="23"/>
          <w:szCs w:val="23"/>
        </w:rPr>
        <w:t xml:space="preserve">focus on </w:t>
      </w:r>
      <w:r>
        <w:rPr>
          <w:rFonts w:ascii="Corbel" w:hAnsi="Corbel"/>
          <w:sz w:val="23"/>
          <w:szCs w:val="23"/>
        </w:rPr>
        <w:t>improvement activities that align to the unique learning needs of their students.</w:t>
      </w:r>
    </w:p>
    <w:p w14:paraId="454F4430" w14:textId="26EE8E26" w:rsidR="009F1B7F" w:rsidRDefault="006614ED" w:rsidP="00921214">
      <w:pPr>
        <w:numPr>
          <w:ilvl w:val="0"/>
          <w:numId w:val="1"/>
        </w:numPr>
        <w:spacing w:after="240" w:line="260" w:lineRule="exact"/>
        <w:ind w:left="284"/>
        <w:jc w:val="both"/>
        <w:rPr>
          <w:rFonts w:ascii="Corbel" w:hAnsi="Corbel"/>
          <w:sz w:val="23"/>
          <w:szCs w:val="23"/>
        </w:rPr>
      </w:pPr>
      <w:r>
        <w:rPr>
          <w:rFonts w:ascii="Corbel" w:hAnsi="Corbel"/>
          <w:sz w:val="23"/>
          <w:szCs w:val="23"/>
        </w:rPr>
        <w:t xml:space="preserve">This approach is supported by a range of resources designed to empower teachers and to engage </w:t>
      </w:r>
      <w:r w:rsidR="00CD1336">
        <w:rPr>
          <w:rFonts w:ascii="Corbel" w:hAnsi="Corbel"/>
          <w:sz w:val="23"/>
          <w:szCs w:val="23"/>
        </w:rPr>
        <w:t xml:space="preserve">all </w:t>
      </w:r>
      <w:r>
        <w:rPr>
          <w:rFonts w:ascii="Corbel" w:hAnsi="Corbel"/>
          <w:sz w:val="23"/>
          <w:szCs w:val="23"/>
        </w:rPr>
        <w:t>students in effective and rigorous learning.</w:t>
      </w:r>
      <w:r w:rsidR="006B47CE">
        <w:rPr>
          <w:rFonts w:ascii="Corbel" w:hAnsi="Corbel"/>
          <w:sz w:val="23"/>
          <w:szCs w:val="23"/>
        </w:rPr>
        <w:t xml:space="preserve"> </w:t>
      </w:r>
      <w:r>
        <w:rPr>
          <w:rFonts w:ascii="Corbel" w:hAnsi="Corbel"/>
          <w:sz w:val="23"/>
          <w:szCs w:val="23"/>
        </w:rPr>
        <w:t>This includes</w:t>
      </w:r>
      <w:r w:rsidR="009F1B7F">
        <w:rPr>
          <w:rFonts w:ascii="Corbel" w:hAnsi="Corbel"/>
          <w:sz w:val="23"/>
          <w:szCs w:val="23"/>
        </w:rPr>
        <w:t xml:space="preserve"> the Orb </w:t>
      </w:r>
      <w:r w:rsidR="00730A92">
        <w:rPr>
          <w:rFonts w:ascii="Corbel" w:hAnsi="Corbel"/>
          <w:sz w:val="23"/>
          <w:szCs w:val="23"/>
        </w:rPr>
        <w:t>–</w:t>
      </w:r>
      <w:r w:rsidR="009F1B7F">
        <w:rPr>
          <w:rFonts w:ascii="Corbel" w:hAnsi="Corbel"/>
          <w:sz w:val="23"/>
          <w:szCs w:val="23"/>
        </w:rPr>
        <w:t xml:space="preserve"> </w:t>
      </w:r>
      <w:r w:rsidR="009F1B7F" w:rsidRPr="001C549A">
        <w:rPr>
          <w:rFonts w:ascii="Corbel" w:hAnsi="Corbel"/>
          <w:sz w:val="23"/>
          <w:szCs w:val="23"/>
        </w:rPr>
        <w:t>a collection of online multimedia resources designed to assist the teaching of Tasmanian Aboriginal histories and cultures</w:t>
      </w:r>
      <w:r w:rsidR="00C83CE2">
        <w:rPr>
          <w:rFonts w:ascii="Corbel" w:hAnsi="Corbel"/>
          <w:sz w:val="23"/>
          <w:szCs w:val="23"/>
        </w:rPr>
        <w:t>;</w:t>
      </w:r>
      <w:r>
        <w:rPr>
          <w:rFonts w:ascii="Corbel" w:hAnsi="Corbel"/>
          <w:sz w:val="23"/>
          <w:szCs w:val="23"/>
        </w:rPr>
        <w:t xml:space="preserve"> and a nation</w:t>
      </w:r>
      <w:r>
        <w:rPr>
          <w:rFonts w:ascii="Corbel" w:hAnsi="Corbel"/>
          <w:sz w:val="23"/>
          <w:szCs w:val="23"/>
        </w:rPr>
        <w:noBreakHyphen/>
        <w:t xml:space="preserve">leading approach to making </w:t>
      </w:r>
      <w:r w:rsidR="000F772B">
        <w:rPr>
          <w:rFonts w:ascii="Corbel" w:hAnsi="Corbel"/>
          <w:sz w:val="23"/>
          <w:szCs w:val="23"/>
        </w:rPr>
        <w:t xml:space="preserve">the </w:t>
      </w:r>
      <w:r>
        <w:rPr>
          <w:rFonts w:ascii="Corbel" w:hAnsi="Corbel"/>
          <w:sz w:val="23"/>
          <w:szCs w:val="23"/>
        </w:rPr>
        <w:t>adjustments required to educate students with disability.</w:t>
      </w:r>
    </w:p>
    <w:p w14:paraId="0CF7CB91" w14:textId="77777777" w:rsidR="001C549A" w:rsidRDefault="00921214" w:rsidP="00A00F03">
      <w:pPr>
        <w:numPr>
          <w:ilvl w:val="0"/>
          <w:numId w:val="1"/>
        </w:numPr>
        <w:spacing w:after="240" w:line="260" w:lineRule="exact"/>
        <w:ind w:left="284"/>
        <w:jc w:val="both"/>
        <w:rPr>
          <w:rFonts w:ascii="Corbel" w:hAnsi="Corbel"/>
          <w:sz w:val="23"/>
          <w:szCs w:val="23"/>
        </w:rPr>
      </w:pPr>
      <w:r>
        <w:rPr>
          <w:rFonts w:ascii="Corbel" w:hAnsi="Corbel"/>
          <w:sz w:val="23"/>
          <w:szCs w:val="23"/>
        </w:rPr>
        <w:t>For Tasmania, i</w:t>
      </w:r>
      <w:r w:rsidR="009F1B7F">
        <w:rPr>
          <w:rFonts w:ascii="Corbel" w:hAnsi="Corbel"/>
          <w:sz w:val="23"/>
          <w:szCs w:val="23"/>
        </w:rPr>
        <w:t>t is important to note that</w:t>
      </w:r>
      <w:r w:rsidR="001C549A">
        <w:rPr>
          <w:rFonts w:ascii="Corbel" w:hAnsi="Corbel"/>
          <w:sz w:val="23"/>
          <w:szCs w:val="23"/>
        </w:rPr>
        <w:t xml:space="preserve"> </w:t>
      </w:r>
      <w:r w:rsidR="002D0666">
        <w:rPr>
          <w:rFonts w:ascii="Corbel" w:hAnsi="Corbel"/>
          <w:sz w:val="23"/>
          <w:szCs w:val="23"/>
        </w:rPr>
        <w:t>the</w:t>
      </w:r>
      <w:r w:rsidR="001C549A">
        <w:rPr>
          <w:rFonts w:ascii="Corbel" w:hAnsi="Corbel"/>
          <w:sz w:val="23"/>
          <w:szCs w:val="23"/>
        </w:rPr>
        <w:t xml:space="preserve"> System Improvement Activities</w:t>
      </w:r>
      <w:r w:rsidR="009F1B7F">
        <w:rPr>
          <w:rFonts w:ascii="Corbel" w:hAnsi="Corbel"/>
          <w:sz w:val="23"/>
          <w:szCs w:val="23"/>
        </w:rPr>
        <w:t xml:space="preserve"> </w:t>
      </w:r>
      <w:r w:rsidR="002D0666">
        <w:rPr>
          <w:rFonts w:ascii="Corbel" w:hAnsi="Corbel"/>
          <w:sz w:val="23"/>
          <w:szCs w:val="23"/>
        </w:rPr>
        <w:t>outlined in this Agreement build on</w:t>
      </w:r>
      <w:r w:rsidR="001C549A">
        <w:rPr>
          <w:rFonts w:ascii="Corbel" w:hAnsi="Corbel"/>
          <w:sz w:val="23"/>
          <w:szCs w:val="23"/>
        </w:rPr>
        <w:t xml:space="preserve"> a</w:t>
      </w:r>
      <w:r w:rsidR="002D0666">
        <w:rPr>
          <w:rFonts w:ascii="Corbel" w:hAnsi="Corbel"/>
          <w:sz w:val="23"/>
          <w:szCs w:val="23"/>
        </w:rPr>
        <w:t xml:space="preserve"> wide</w:t>
      </w:r>
      <w:r w:rsidR="001C549A">
        <w:rPr>
          <w:rFonts w:ascii="Corbel" w:hAnsi="Corbel"/>
          <w:sz w:val="23"/>
          <w:szCs w:val="23"/>
        </w:rPr>
        <w:t xml:space="preserve"> range of resources and activities available at a system level, </w:t>
      </w:r>
      <w:r w:rsidR="002D0666">
        <w:rPr>
          <w:rFonts w:ascii="Corbel" w:hAnsi="Corbel"/>
          <w:sz w:val="23"/>
          <w:szCs w:val="23"/>
        </w:rPr>
        <w:t xml:space="preserve">designed for schools and teachers to prioritise the </w:t>
      </w:r>
      <w:r w:rsidR="001C549A">
        <w:rPr>
          <w:rFonts w:ascii="Corbel" w:hAnsi="Corbel"/>
          <w:sz w:val="23"/>
          <w:szCs w:val="23"/>
        </w:rPr>
        <w:t xml:space="preserve">learning needs of their students. </w:t>
      </w:r>
    </w:p>
    <w:p w14:paraId="19494342" w14:textId="713C5F8E" w:rsidR="001C549A" w:rsidRPr="001C549A" w:rsidRDefault="001C549A" w:rsidP="001C549A">
      <w:pPr>
        <w:numPr>
          <w:ilvl w:val="0"/>
          <w:numId w:val="1"/>
        </w:numPr>
        <w:spacing w:after="240" w:line="260" w:lineRule="exact"/>
        <w:ind w:left="284"/>
        <w:jc w:val="both"/>
        <w:rPr>
          <w:rFonts w:ascii="Corbel" w:eastAsia="Times New Roman" w:hAnsi="Corbel" w:cs="Calibri"/>
          <w:color w:val="000000"/>
          <w:sz w:val="23"/>
          <w:szCs w:val="23"/>
          <w:lang w:eastAsia="en-AU"/>
        </w:rPr>
      </w:pPr>
      <w:r>
        <w:rPr>
          <w:rFonts w:ascii="Corbel" w:hAnsi="Corbel"/>
          <w:sz w:val="23"/>
          <w:szCs w:val="23"/>
        </w:rPr>
        <w:t>For all Tasmanian schools, t</w:t>
      </w:r>
      <w:r w:rsidR="00A00F03" w:rsidRPr="00BC43B3">
        <w:rPr>
          <w:rFonts w:ascii="Corbel" w:eastAsia="Times New Roman" w:hAnsi="Corbel" w:cs="Calibri"/>
          <w:color w:val="000000"/>
          <w:sz w:val="23"/>
          <w:szCs w:val="23"/>
          <w:lang w:eastAsia="en-AU"/>
        </w:rPr>
        <w:t>h</w:t>
      </w:r>
      <w:r>
        <w:rPr>
          <w:rFonts w:ascii="Corbel" w:eastAsia="Times New Roman" w:hAnsi="Corbel" w:cs="Calibri"/>
          <w:color w:val="000000"/>
          <w:sz w:val="23"/>
          <w:szCs w:val="23"/>
          <w:lang w:eastAsia="en-AU"/>
        </w:rPr>
        <w:t>is A</w:t>
      </w:r>
      <w:r w:rsidR="00A00F03" w:rsidRPr="00BC43B3">
        <w:rPr>
          <w:rFonts w:ascii="Corbel" w:eastAsia="Times New Roman" w:hAnsi="Corbel" w:cs="Calibri"/>
          <w:color w:val="000000"/>
          <w:sz w:val="23"/>
          <w:szCs w:val="23"/>
          <w:lang w:eastAsia="en-AU"/>
        </w:rPr>
        <w:t xml:space="preserve">greement </w:t>
      </w:r>
      <w:r>
        <w:rPr>
          <w:rFonts w:ascii="Corbel" w:eastAsia="Times New Roman" w:hAnsi="Corbel" w:cs="Calibri"/>
          <w:color w:val="000000"/>
          <w:sz w:val="23"/>
          <w:szCs w:val="23"/>
          <w:lang w:eastAsia="en-AU"/>
        </w:rPr>
        <w:t>provides further resources and capacity to maximise the benefit</w:t>
      </w:r>
      <w:r w:rsidR="000918B4">
        <w:rPr>
          <w:rFonts w:ascii="Corbel" w:eastAsia="Times New Roman" w:hAnsi="Corbel" w:cs="Calibri"/>
          <w:color w:val="000000"/>
          <w:sz w:val="23"/>
          <w:szCs w:val="23"/>
          <w:lang w:eastAsia="en-AU"/>
        </w:rPr>
        <w:t xml:space="preserve">s </w:t>
      </w:r>
      <w:r w:rsidR="003C07A9">
        <w:rPr>
          <w:rFonts w:ascii="Corbel" w:eastAsia="Times New Roman" w:hAnsi="Corbel" w:cs="Calibri"/>
          <w:color w:val="000000"/>
          <w:sz w:val="23"/>
          <w:szCs w:val="23"/>
          <w:lang w:eastAsia="en-AU"/>
        </w:rPr>
        <w:t xml:space="preserve">of </w:t>
      </w:r>
      <w:r w:rsidR="000918B4">
        <w:rPr>
          <w:rFonts w:ascii="Corbel" w:eastAsia="Times New Roman" w:hAnsi="Corbel" w:cs="Calibri"/>
          <w:color w:val="000000"/>
          <w:sz w:val="23"/>
          <w:szCs w:val="23"/>
          <w:lang w:eastAsia="en-AU"/>
        </w:rPr>
        <w:t>new and existing improvement activities</w:t>
      </w:r>
      <w:r w:rsidR="003C07A9">
        <w:rPr>
          <w:rFonts w:ascii="Corbel" w:eastAsia="Times New Roman" w:hAnsi="Corbel" w:cs="Calibri"/>
          <w:color w:val="000000"/>
          <w:sz w:val="23"/>
          <w:szCs w:val="23"/>
          <w:lang w:eastAsia="en-AU"/>
        </w:rPr>
        <w:t xml:space="preserve"> and to enable every T</w:t>
      </w:r>
      <w:r w:rsidR="000918B4">
        <w:rPr>
          <w:rFonts w:ascii="Corbel" w:eastAsia="Times New Roman" w:hAnsi="Corbel" w:cs="Calibri"/>
          <w:color w:val="000000"/>
          <w:sz w:val="23"/>
          <w:szCs w:val="23"/>
          <w:lang w:eastAsia="en-AU"/>
        </w:rPr>
        <w:t>asmanian</w:t>
      </w:r>
      <w:r>
        <w:rPr>
          <w:rFonts w:ascii="Corbel" w:eastAsia="Times New Roman" w:hAnsi="Corbel" w:cs="Calibri"/>
          <w:color w:val="000000"/>
          <w:sz w:val="23"/>
          <w:szCs w:val="23"/>
          <w:lang w:eastAsia="en-AU"/>
        </w:rPr>
        <w:t xml:space="preserve"> school to realise the ultimate objective </w:t>
      </w:r>
      <w:r w:rsidR="000918B4">
        <w:rPr>
          <w:rFonts w:ascii="Corbel" w:eastAsia="Times New Roman" w:hAnsi="Corbel" w:cs="Calibri"/>
          <w:color w:val="000000"/>
          <w:sz w:val="23"/>
          <w:szCs w:val="23"/>
          <w:lang w:eastAsia="en-AU"/>
        </w:rPr>
        <w:t>of improving education outcomes</w:t>
      </w:r>
      <w:r>
        <w:rPr>
          <w:rFonts w:ascii="Corbel" w:eastAsia="Times New Roman" w:hAnsi="Corbel" w:cs="Calibri"/>
          <w:color w:val="000000"/>
          <w:sz w:val="23"/>
          <w:szCs w:val="23"/>
          <w:lang w:eastAsia="en-AU"/>
        </w:rPr>
        <w:t>.</w:t>
      </w:r>
      <w:r w:rsidR="00A00F03" w:rsidRPr="00BC43B3">
        <w:rPr>
          <w:rFonts w:ascii="Corbel" w:eastAsia="Times New Roman" w:hAnsi="Corbel" w:cs="Calibri"/>
          <w:color w:val="000000"/>
          <w:sz w:val="23"/>
          <w:szCs w:val="23"/>
          <w:lang w:eastAsia="en-AU"/>
        </w:rPr>
        <w:t xml:space="preserve"> This </w:t>
      </w:r>
      <w:r w:rsidR="00802B4A">
        <w:rPr>
          <w:rFonts w:ascii="Corbel" w:eastAsia="Times New Roman" w:hAnsi="Corbel" w:cs="Calibri"/>
          <w:color w:val="000000"/>
          <w:sz w:val="23"/>
          <w:szCs w:val="23"/>
          <w:lang w:eastAsia="en-AU"/>
        </w:rPr>
        <w:t>b</w:t>
      </w:r>
      <w:r w:rsidR="00A00F03" w:rsidRPr="00BC43B3">
        <w:rPr>
          <w:rFonts w:ascii="Corbel" w:eastAsia="Times New Roman" w:hAnsi="Corbel" w:cs="Calibri"/>
          <w:color w:val="000000"/>
          <w:sz w:val="23"/>
          <w:szCs w:val="23"/>
          <w:lang w:eastAsia="en-AU"/>
        </w:rPr>
        <w:t xml:space="preserve">ilateral </w:t>
      </w:r>
      <w:r w:rsidR="00802B4A">
        <w:rPr>
          <w:rFonts w:ascii="Corbel" w:eastAsia="Times New Roman" w:hAnsi="Corbel" w:cs="Calibri"/>
          <w:color w:val="000000"/>
          <w:sz w:val="23"/>
          <w:szCs w:val="23"/>
          <w:lang w:eastAsia="en-AU"/>
        </w:rPr>
        <w:t>a</w:t>
      </w:r>
      <w:r w:rsidR="00A00F03" w:rsidRPr="00BC43B3">
        <w:rPr>
          <w:rFonts w:ascii="Corbel" w:eastAsia="Times New Roman" w:hAnsi="Corbel" w:cs="Calibri"/>
          <w:color w:val="000000"/>
          <w:sz w:val="23"/>
          <w:szCs w:val="23"/>
          <w:lang w:eastAsia="en-AU"/>
        </w:rPr>
        <w:t xml:space="preserve">greement sets out additional </w:t>
      </w:r>
      <w:r w:rsidR="003C07A9">
        <w:rPr>
          <w:rFonts w:ascii="Corbel" w:eastAsia="Times New Roman" w:hAnsi="Corbel" w:cs="Calibri"/>
          <w:color w:val="000000"/>
          <w:sz w:val="23"/>
          <w:szCs w:val="23"/>
          <w:lang w:eastAsia="en-AU"/>
        </w:rPr>
        <w:t xml:space="preserve">improvement </w:t>
      </w:r>
      <w:r w:rsidR="00A00F03" w:rsidRPr="00BC43B3">
        <w:rPr>
          <w:rFonts w:ascii="Corbel" w:eastAsia="Times New Roman" w:hAnsi="Corbel" w:cs="Calibri"/>
          <w:color w:val="000000"/>
          <w:sz w:val="23"/>
          <w:szCs w:val="23"/>
          <w:lang w:eastAsia="en-AU"/>
        </w:rPr>
        <w:t xml:space="preserve">activities to be undertaken over the </w:t>
      </w:r>
      <w:r w:rsidR="002D0666">
        <w:rPr>
          <w:rFonts w:ascii="Corbel" w:eastAsia="Times New Roman" w:hAnsi="Corbel" w:cs="Calibri"/>
          <w:color w:val="000000"/>
          <w:sz w:val="23"/>
          <w:szCs w:val="23"/>
          <w:lang w:eastAsia="en-AU"/>
        </w:rPr>
        <w:t>term of the A</w:t>
      </w:r>
      <w:r w:rsidR="003C07A9">
        <w:rPr>
          <w:rFonts w:ascii="Corbel" w:eastAsia="Times New Roman" w:hAnsi="Corbel" w:cs="Calibri"/>
          <w:color w:val="000000"/>
          <w:sz w:val="23"/>
          <w:szCs w:val="23"/>
          <w:lang w:eastAsia="en-AU"/>
        </w:rPr>
        <w:t>greements.</w:t>
      </w:r>
    </w:p>
    <w:p w14:paraId="2AA5FCB1" w14:textId="77777777" w:rsidR="00F24031" w:rsidRPr="00202E76" w:rsidRDefault="00F24031" w:rsidP="00F24031">
      <w:pPr>
        <w:keepNext/>
        <w:keepLines/>
        <w:spacing w:after="240" w:line="260" w:lineRule="exact"/>
        <w:rPr>
          <w:rFonts w:ascii="Corbel" w:eastAsia="Times New Roman" w:hAnsi="Corbel" w:cs="Corbel"/>
          <w:b/>
          <w:color w:val="316F72"/>
          <w:sz w:val="32"/>
          <w:szCs w:val="23"/>
          <w:lang w:eastAsia="en-AU"/>
        </w:rPr>
      </w:pPr>
      <w:r w:rsidRPr="00202E76">
        <w:rPr>
          <w:rFonts w:ascii="Corbel" w:eastAsia="Times New Roman" w:hAnsi="Corbel" w:cs="Corbel"/>
          <w:b/>
          <w:color w:val="316F72"/>
          <w:sz w:val="32"/>
          <w:szCs w:val="23"/>
          <w:lang w:eastAsia="en-AU"/>
        </w:rPr>
        <w:t xml:space="preserve">Part 1 — </w:t>
      </w:r>
      <w:r w:rsidR="00D856EC">
        <w:rPr>
          <w:rFonts w:ascii="Corbel" w:eastAsia="Times New Roman" w:hAnsi="Corbel" w:cs="Corbel"/>
          <w:b/>
          <w:color w:val="316F72"/>
          <w:sz w:val="32"/>
          <w:szCs w:val="23"/>
          <w:lang w:eastAsia="en-AU"/>
        </w:rPr>
        <w:t xml:space="preserve">SCHOOL / </w:t>
      </w:r>
      <w:r w:rsidR="00A00F03" w:rsidRPr="007F1349">
        <w:rPr>
          <w:rFonts w:ascii="Corbel" w:eastAsia="Times New Roman" w:hAnsi="Corbel" w:cs="Corbel"/>
          <w:b/>
          <w:color w:val="316F72"/>
          <w:sz w:val="32"/>
          <w:szCs w:val="23"/>
          <w:lang w:eastAsia="en-AU"/>
        </w:rPr>
        <w:t>SYSTEM IMP</w:t>
      </w:r>
      <w:r w:rsidR="00A00F03">
        <w:rPr>
          <w:rFonts w:ascii="Corbel" w:eastAsia="Times New Roman" w:hAnsi="Corbel" w:cs="Corbel"/>
          <w:b/>
          <w:color w:val="316F72"/>
          <w:sz w:val="32"/>
          <w:szCs w:val="23"/>
          <w:lang w:eastAsia="en-AU"/>
        </w:rPr>
        <w:t>R</w:t>
      </w:r>
      <w:r w:rsidR="00A00F03" w:rsidRPr="007F1349">
        <w:rPr>
          <w:rFonts w:ascii="Corbel" w:eastAsia="Times New Roman" w:hAnsi="Corbel" w:cs="Corbel"/>
          <w:b/>
          <w:color w:val="316F72"/>
          <w:sz w:val="32"/>
          <w:szCs w:val="23"/>
          <w:lang w:eastAsia="en-AU"/>
        </w:rPr>
        <w:t>OVEMENT APPROACH</w:t>
      </w:r>
    </w:p>
    <w:p w14:paraId="3CDBD13E" w14:textId="77777777" w:rsidR="00A00F03" w:rsidRPr="007F1349" w:rsidRDefault="00D856EC" w:rsidP="00A00F03">
      <w:pPr>
        <w:keepNext/>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Improvement activities</w:t>
      </w:r>
    </w:p>
    <w:p w14:paraId="57F7012D" w14:textId="16966BF1" w:rsidR="00A00F03" w:rsidRPr="00BC43B3" w:rsidRDefault="00A00F03" w:rsidP="00A00F03">
      <w:pPr>
        <w:numPr>
          <w:ilvl w:val="0"/>
          <w:numId w:val="1"/>
        </w:numPr>
        <w:spacing w:after="240" w:line="260" w:lineRule="exact"/>
        <w:ind w:left="284"/>
        <w:jc w:val="both"/>
        <w:rPr>
          <w:rFonts w:ascii="Corbel" w:eastAsia="Times New Roman" w:hAnsi="Corbel" w:cs="Calibri"/>
          <w:sz w:val="23"/>
          <w:szCs w:val="23"/>
          <w:lang w:eastAsia="en-AU"/>
        </w:rPr>
      </w:pPr>
      <w:r w:rsidRPr="00BC43B3">
        <w:rPr>
          <w:rFonts w:ascii="Corbel" w:eastAsia="Times New Roman" w:hAnsi="Corbel" w:cs="Calibri"/>
          <w:sz w:val="23"/>
          <w:szCs w:val="23"/>
          <w:lang w:eastAsia="en-AU"/>
        </w:rPr>
        <w:t>To reflect the range of existing work being undertaken across Tasmania</w:t>
      </w:r>
      <w:r w:rsidR="001C622F">
        <w:rPr>
          <w:rFonts w:ascii="Corbel" w:eastAsia="Times New Roman" w:hAnsi="Corbel" w:cs="Calibri"/>
          <w:sz w:val="23"/>
          <w:szCs w:val="23"/>
          <w:lang w:eastAsia="en-AU"/>
        </w:rPr>
        <w:t>’s education system, the term “</w:t>
      </w:r>
      <w:r w:rsidRPr="00BC43B3">
        <w:rPr>
          <w:rFonts w:ascii="Corbel" w:eastAsia="Times New Roman" w:hAnsi="Corbel" w:cs="Calibri"/>
          <w:sz w:val="23"/>
          <w:szCs w:val="23"/>
          <w:lang w:eastAsia="en-AU"/>
        </w:rPr>
        <w:t xml:space="preserve">improvement activity” replaces the term “reform activity” in this </w:t>
      </w:r>
      <w:r w:rsidR="00802B4A">
        <w:rPr>
          <w:rFonts w:ascii="Corbel" w:eastAsia="Times New Roman" w:hAnsi="Corbel" w:cs="Calibri"/>
          <w:sz w:val="23"/>
          <w:szCs w:val="23"/>
          <w:lang w:eastAsia="en-AU"/>
        </w:rPr>
        <w:t>b</w:t>
      </w:r>
      <w:r w:rsidRPr="00BC43B3">
        <w:rPr>
          <w:rFonts w:ascii="Corbel" w:eastAsia="Times New Roman" w:hAnsi="Corbel" w:cs="Calibri"/>
          <w:sz w:val="23"/>
          <w:szCs w:val="23"/>
          <w:lang w:eastAsia="en-AU"/>
        </w:rPr>
        <w:t xml:space="preserve">ilateral </w:t>
      </w:r>
      <w:r w:rsidR="00802B4A">
        <w:rPr>
          <w:rFonts w:ascii="Corbel" w:eastAsia="Times New Roman" w:hAnsi="Corbel" w:cs="Calibri"/>
          <w:sz w:val="23"/>
          <w:szCs w:val="23"/>
          <w:lang w:eastAsia="en-AU"/>
        </w:rPr>
        <w:t>a</w:t>
      </w:r>
      <w:r w:rsidRPr="00BC43B3">
        <w:rPr>
          <w:rFonts w:ascii="Corbel" w:eastAsia="Times New Roman" w:hAnsi="Corbel" w:cs="Calibri"/>
          <w:sz w:val="23"/>
          <w:szCs w:val="23"/>
          <w:lang w:eastAsia="en-AU"/>
        </w:rPr>
        <w:t>g</w:t>
      </w:r>
      <w:r w:rsidR="00802B4A">
        <w:rPr>
          <w:rFonts w:ascii="Corbel" w:eastAsia="Times New Roman" w:hAnsi="Corbel" w:cs="Calibri"/>
          <w:sz w:val="23"/>
          <w:szCs w:val="23"/>
          <w:lang w:eastAsia="en-AU"/>
        </w:rPr>
        <w:t>r</w:t>
      </w:r>
      <w:r w:rsidRPr="00BC43B3">
        <w:rPr>
          <w:rFonts w:ascii="Corbel" w:eastAsia="Times New Roman" w:hAnsi="Corbel" w:cs="Calibri"/>
          <w:sz w:val="23"/>
          <w:szCs w:val="23"/>
          <w:lang w:eastAsia="en-AU"/>
        </w:rPr>
        <w:t>eement.</w:t>
      </w:r>
    </w:p>
    <w:p w14:paraId="39F50A64" w14:textId="77777777" w:rsidR="00A00F03" w:rsidRPr="00BC43B3" w:rsidRDefault="00A00F03" w:rsidP="00A00F03">
      <w:pPr>
        <w:numPr>
          <w:ilvl w:val="0"/>
          <w:numId w:val="1"/>
        </w:numPr>
        <w:spacing w:after="240" w:line="260" w:lineRule="exact"/>
        <w:ind w:left="284"/>
        <w:jc w:val="both"/>
        <w:rPr>
          <w:rFonts w:ascii="Corbel" w:eastAsia="Times New Roman" w:hAnsi="Corbel" w:cs="Calibri"/>
          <w:sz w:val="23"/>
          <w:szCs w:val="23"/>
          <w:lang w:eastAsia="en-AU"/>
        </w:rPr>
      </w:pPr>
      <w:r w:rsidRPr="00BC43B3">
        <w:rPr>
          <w:rFonts w:ascii="Corbel" w:eastAsia="Times New Roman" w:hAnsi="Corbel" w:cs="Calibri"/>
          <w:sz w:val="23"/>
          <w:szCs w:val="23"/>
          <w:lang w:eastAsia="en-AU"/>
        </w:rPr>
        <w:t>Tasmania has four areas of focus for system improvement which broadly align with the national reform directions:</w:t>
      </w:r>
    </w:p>
    <w:p w14:paraId="089C7F84" w14:textId="77777777" w:rsidR="00A00F03" w:rsidRPr="00BC43B3" w:rsidRDefault="00A00F03" w:rsidP="006B47CE">
      <w:pPr>
        <w:numPr>
          <w:ilvl w:val="1"/>
          <w:numId w:val="32"/>
        </w:numPr>
        <w:spacing w:after="240" w:line="260" w:lineRule="exact"/>
        <w:jc w:val="both"/>
        <w:rPr>
          <w:rFonts w:ascii="Corbel" w:eastAsia="Times New Roman" w:hAnsi="Corbel" w:cs="Calibri"/>
          <w:sz w:val="23"/>
          <w:szCs w:val="23"/>
          <w:lang w:eastAsia="en-AU"/>
        </w:rPr>
      </w:pPr>
      <w:r w:rsidRPr="00BC43B3">
        <w:rPr>
          <w:rFonts w:ascii="Corbel" w:hAnsi="Corbel"/>
          <w:b/>
          <w:sz w:val="23"/>
          <w:szCs w:val="23"/>
        </w:rPr>
        <w:t xml:space="preserve">Quality Teaching </w:t>
      </w:r>
      <w:r w:rsidRPr="00BC43B3">
        <w:rPr>
          <w:rFonts w:ascii="Corbel" w:hAnsi="Corbel"/>
          <w:sz w:val="23"/>
          <w:szCs w:val="23"/>
        </w:rPr>
        <w:t xml:space="preserve">– </w:t>
      </w:r>
      <w:proofErr w:type="gramStart"/>
      <w:r w:rsidRPr="00BC43B3">
        <w:rPr>
          <w:rFonts w:ascii="Corbel" w:hAnsi="Corbel"/>
          <w:sz w:val="23"/>
          <w:szCs w:val="23"/>
        </w:rPr>
        <w:t>curriculum ,</w:t>
      </w:r>
      <w:proofErr w:type="gramEnd"/>
      <w:r w:rsidRPr="00BC43B3">
        <w:rPr>
          <w:rFonts w:ascii="Corbel" w:hAnsi="Corbel"/>
          <w:sz w:val="23"/>
          <w:szCs w:val="23"/>
        </w:rPr>
        <w:t xml:space="preserve"> pedagogy, assessment and differentiation</w:t>
      </w:r>
    </w:p>
    <w:p w14:paraId="76D48E9E" w14:textId="77777777" w:rsidR="00A00F03" w:rsidRPr="00BC43B3" w:rsidRDefault="00A00F03" w:rsidP="006B47CE">
      <w:pPr>
        <w:numPr>
          <w:ilvl w:val="1"/>
          <w:numId w:val="32"/>
        </w:numPr>
        <w:spacing w:after="240" w:line="260" w:lineRule="exact"/>
        <w:jc w:val="both"/>
        <w:rPr>
          <w:rFonts w:ascii="Corbel" w:eastAsia="Times New Roman" w:hAnsi="Corbel" w:cs="Calibri"/>
          <w:sz w:val="23"/>
          <w:szCs w:val="23"/>
          <w:lang w:eastAsia="en-AU"/>
        </w:rPr>
      </w:pPr>
      <w:r w:rsidRPr="00BC43B3">
        <w:rPr>
          <w:rFonts w:ascii="Corbel" w:hAnsi="Corbel"/>
          <w:b/>
          <w:sz w:val="23"/>
          <w:szCs w:val="23"/>
        </w:rPr>
        <w:t>Effective Leadership</w:t>
      </w:r>
      <w:r w:rsidRPr="00BC43B3">
        <w:rPr>
          <w:rFonts w:ascii="Corbel" w:hAnsi="Corbel"/>
          <w:sz w:val="23"/>
          <w:szCs w:val="23"/>
        </w:rPr>
        <w:t xml:space="preserve"> – school culture, educational leadership, building teacher capacity, building leadership capacity</w:t>
      </w:r>
    </w:p>
    <w:p w14:paraId="53702EEB" w14:textId="217A0312" w:rsidR="00A00F03" w:rsidRPr="00BC43B3" w:rsidRDefault="00A00F03" w:rsidP="006B47CE">
      <w:pPr>
        <w:numPr>
          <w:ilvl w:val="1"/>
          <w:numId w:val="32"/>
        </w:numPr>
        <w:spacing w:after="240" w:line="260" w:lineRule="exact"/>
        <w:jc w:val="both"/>
        <w:rPr>
          <w:rFonts w:ascii="Corbel" w:eastAsia="Times New Roman" w:hAnsi="Corbel" w:cs="Calibri"/>
          <w:sz w:val="23"/>
          <w:szCs w:val="23"/>
          <w:lang w:eastAsia="en-AU"/>
        </w:rPr>
      </w:pPr>
      <w:r w:rsidRPr="00BC43B3">
        <w:rPr>
          <w:rFonts w:ascii="Corbel" w:hAnsi="Corbel"/>
          <w:b/>
          <w:sz w:val="23"/>
          <w:szCs w:val="23"/>
        </w:rPr>
        <w:t xml:space="preserve">School Improvement and support – </w:t>
      </w:r>
      <w:r w:rsidRPr="00BC43B3">
        <w:rPr>
          <w:rFonts w:ascii="Corbel" w:hAnsi="Corbel"/>
          <w:sz w:val="23"/>
          <w:szCs w:val="23"/>
        </w:rPr>
        <w:t>review, data, planning and resourcing,</w:t>
      </w:r>
      <w:r w:rsidR="00304239">
        <w:rPr>
          <w:rFonts w:ascii="Corbel" w:hAnsi="Corbel"/>
          <w:sz w:val="23"/>
          <w:szCs w:val="23"/>
        </w:rPr>
        <w:t xml:space="preserve"> </w:t>
      </w:r>
      <w:r w:rsidRPr="00BC43B3">
        <w:rPr>
          <w:rFonts w:ascii="Corbel" w:hAnsi="Corbel"/>
          <w:sz w:val="23"/>
          <w:szCs w:val="23"/>
        </w:rPr>
        <w:t>monitoring and evaluation</w:t>
      </w:r>
    </w:p>
    <w:p w14:paraId="11C4E064" w14:textId="77777777" w:rsidR="00A00F03" w:rsidRPr="00BC43B3" w:rsidRDefault="00A00F03" w:rsidP="006B47CE">
      <w:pPr>
        <w:numPr>
          <w:ilvl w:val="1"/>
          <w:numId w:val="32"/>
        </w:numPr>
        <w:spacing w:after="240" w:line="260" w:lineRule="exact"/>
        <w:jc w:val="both"/>
        <w:rPr>
          <w:rFonts w:ascii="Corbel" w:eastAsia="Times New Roman" w:hAnsi="Corbel" w:cs="Calibri"/>
          <w:sz w:val="23"/>
          <w:szCs w:val="23"/>
          <w:lang w:eastAsia="en-AU"/>
        </w:rPr>
      </w:pPr>
      <w:r w:rsidRPr="00BC43B3">
        <w:rPr>
          <w:rFonts w:ascii="Corbel" w:hAnsi="Corbel"/>
          <w:b/>
          <w:sz w:val="23"/>
          <w:szCs w:val="23"/>
        </w:rPr>
        <w:t>School community partnerships</w:t>
      </w:r>
      <w:r w:rsidRPr="00BC43B3">
        <w:rPr>
          <w:rFonts w:ascii="Corbel" w:hAnsi="Corbel"/>
          <w:sz w:val="23"/>
          <w:szCs w:val="23"/>
        </w:rPr>
        <w:t xml:space="preserve"> – local and community partnerships</w:t>
      </w:r>
      <w:r w:rsidR="003E3236">
        <w:rPr>
          <w:rFonts w:ascii="Corbel" w:hAnsi="Corbel"/>
          <w:sz w:val="23"/>
          <w:szCs w:val="23"/>
        </w:rPr>
        <w:t>.</w:t>
      </w:r>
    </w:p>
    <w:p w14:paraId="48E108D6" w14:textId="77777777" w:rsidR="00A00F03" w:rsidRDefault="001C622F" w:rsidP="00A00F03">
      <w:pPr>
        <w:numPr>
          <w:ilvl w:val="0"/>
          <w:numId w:val="1"/>
        </w:numPr>
        <w:spacing w:after="240" w:line="260" w:lineRule="exact"/>
        <w:ind w:left="284"/>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Tasmania’s improvement a</w:t>
      </w:r>
      <w:r w:rsidR="00A00F03" w:rsidRPr="00BC43B3">
        <w:rPr>
          <w:rFonts w:ascii="Corbel" w:eastAsia="Times New Roman" w:hAnsi="Corbel" w:cs="Calibri"/>
          <w:color w:val="000000"/>
          <w:sz w:val="23"/>
          <w:szCs w:val="23"/>
          <w:lang w:eastAsia="en-AU"/>
        </w:rPr>
        <w:t xml:space="preserve">ctivities will build on and maximise the benefits from existing activities for </w:t>
      </w:r>
      <w:r w:rsidR="000F772B">
        <w:rPr>
          <w:rFonts w:ascii="Corbel" w:eastAsia="Times New Roman" w:hAnsi="Corbel" w:cs="Calibri"/>
          <w:color w:val="000000"/>
          <w:sz w:val="23"/>
          <w:szCs w:val="23"/>
          <w:lang w:eastAsia="en-AU"/>
        </w:rPr>
        <w:t xml:space="preserve">all students as well as </w:t>
      </w:r>
      <w:r w:rsidR="00A00F03" w:rsidRPr="00BC43B3">
        <w:rPr>
          <w:rFonts w:ascii="Corbel" w:eastAsia="Times New Roman" w:hAnsi="Corbel" w:cs="Calibri"/>
          <w:color w:val="000000"/>
          <w:sz w:val="23"/>
          <w:szCs w:val="23"/>
          <w:lang w:eastAsia="en-AU"/>
        </w:rPr>
        <w:t>specific cohorts of students, including Aboriginal and Torres Strait Islander students and students with disability.</w:t>
      </w:r>
    </w:p>
    <w:p w14:paraId="7C1CCF88" w14:textId="2D2BBA1F" w:rsidR="00915E05" w:rsidRPr="004C2A5B" w:rsidRDefault="00915E05" w:rsidP="004C2A5B">
      <w:pPr>
        <w:numPr>
          <w:ilvl w:val="0"/>
          <w:numId w:val="1"/>
        </w:numPr>
        <w:spacing w:after="240" w:line="260" w:lineRule="exact"/>
        <w:ind w:left="284"/>
        <w:jc w:val="both"/>
        <w:rPr>
          <w:rFonts w:ascii="Corbel" w:eastAsia="Times New Roman" w:hAnsi="Corbel" w:cs="Calibri"/>
          <w:color w:val="000000"/>
          <w:sz w:val="23"/>
          <w:szCs w:val="23"/>
          <w:lang w:eastAsia="en-AU"/>
        </w:rPr>
      </w:pPr>
      <w:r w:rsidRPr="00837E06">
        <w:rPr>
          <w:rFonts w:ascii="Corbel" w:eastAsia="Times New Roman" w:hAnsi="Corbel" w:cs="Calibri"/>
          <w:color w:val="000000"/>
          <w:sz w:val="23"/>
          <w:szCs w:val="23"/>
          <w:lang w:eastAsia="en-AU"/>
        </w:rPr>
        <w:t>In line with the</w:t>
      </w:r>
      <w:r w:rsidR="003C5BF1">
        <w:rPr>
          <w:rFonts w:ascii="Corbel" w:eastAsia="Times New Roman" w:hAnsi="Corbel" w:cs="Calibri"/>
          <w:color w:val="000000"/>
          <w:sz w:val="23"/>
          <w:szCs w:val="23"/>
          <w:lang w:eastAsia="en-AU"/>
        </w:rPr>
        <w:t xml:space="preserve"> commit</w:t>
      </w:r>
      <w:r w:rsidR="00341A6B">
        <w:rPr>
          <w:rFonts w:ascii="Corbel" w:eastAsia="Times New Roman" w:hAnsi="Corbel" w:cs="Calibri"/>
          <w:color w:val="000000"/>
          <w:sz w:val="23"/>
          <w:szCs w:val="23"/>
          <w:lang w:eastAsia="en-AU"/>
        </w:rPr>
        <w:t>ments made in</w:t>
      </w:r>
      <w:r w:rsidR="00785DC4">
        <w:rPr>
          <w:rFonts w:ascii="Corbel" w:eastAsia="Times New Roman" w:hAnsi="Corbel" w:cs="Calibri"/>
          <w:color w:val="000000"/>
          <w:sz w:val="23"/>
          <w:szCs w:val="23"/>
          <w:lang w:eastAsia="en-AU"/>
        </w:rPr>
        <w:t xml:space="preserve"> the historic </w:t>
      </w:r>
      <w:r w:rsidR="00A94A8B">
        <w:rPr>
          <w:rFonts w:ascii="Corbel" w:eastAsia="Times New Roman" w:hAnsi="Corbel" w:cs="Calibri"/>
          <w:color w:val="000000"/>
          <w:sz w:val="23"/>
          <w:szCs w:val="23"/>
          <w:lang w:eastAsia="en-AU"/>
        </w:rPr>
        <w:t>Partnership</w:t>
      </w:r>
      <w:r w:rsidR="00AE31CA">
        <w:rPr>
          <w:rFonts w:ascii="Corbel" w:eastAsia="Times New Roman" w:hAnsi="Corbel" w:cs="Calibri"/>
          <w:color w:val="000000"/>
          <w:sz w:val="23"/>
          <w:szCs w:val="23"/>
          <w:lang w:eastAsia="en-AU"/>
        </w:rPr>
        <w:t xml:space="preserve"> Agreement </w:t>
      </w:r>
      <w:proofErr w:type="gramStart"/>
      <w:r w:rsidR="00AE31CA">
        <w:rPr>
          <w:rFonts w:ascii="Corbel" w:eastAsia="Times New Roman" w:hAnsi="Corbel" w:cs="Calibri"/>
          <w:color w:val="000000"/>
          <w:sz w:val="23"/>
          <w:szCs w:val="23"/>
          <w:lang w:eastAsia="en-AU"/>
        </w:rPr>
        <w:t>on</w:t>
      </w:r>
      <w:r w:rsidRPr="00837E06">
        <w:rPr>
          <w:rFonts w:ascii="Corbel" w:eastAsia="Times New Roman" w:hAnsi="Corbel" w:cs="Calibri"/>
          <w:color w:val="000000"/>
          <w:sz w:val="23"/>
          <w:szCs w:val="23"/>
          <w:lang w:eastAsia="en-AU"/>
        </w:rPr>
        <w:t xml:space="preserve"> </w:t>
      </w:r>
      <w:r w:rsidR="004402ED" w:rsidRPr="4D588E88">
        <w:rPr>
          <w:rFonts w:ascii="Corbel" w:eastAsia="Times New Roman" w:hAnsi="Corbel" w:cs="Calibri"/>
          <w:color w:val="000000" w:themeColor="text1"/>
          <w:sz w:val="23"/>
          <w:szCs w:val="23"/>
          <w:lang w:eastAsia="en-AU"/>
        </w:rPr>
        <w:t xml:space="preserve"> </w:t>
      </w:r>
      <w:r w:rsidRPr="00837E06">
        <w:rPr>
          <w:rFonts w:ascii="Corbel" w:eastAsia="Times New Roman" w:hAnsi="Corbel" w:cs="Calibri"/>
          <w:color w:val="000000"/>
          <w:sz w:val="23"/>
          <w:szCs w:val="23"/>
          <w:lang w:eastAsia="en-AU"/>
        </w:rPr>
        <w:t>‘</w:t>
      </w:r>
      <w:proofErr w:type="gramEnd"/>
      <w:r w:rsidRPr="00837E06">
        <w:rPr>
          <w:rFonts w:ascii="Corbel" w:eastAsia="Times New Roman" w:hAnsi="Corbel" w:cs="Calibri"/>
          <w:color w:val="000000"/>
          <w:sz w:val="23"/>
          <w:szCs w:val="23"/>
          <w:lang w:eastAsia="en-AU"/>
        </w:rPr>
        <w:t>Closing the Gap’</w:t>
      </w:r>
      <w:r w:rsidR="00AE31CA">
        <w:rPr>
          <w:rFonts w:ascii="Corbel" w:eastAsia="Times New Roman" w:hAnsi="Corbel" w:cs="Calibri"/>
          <w:color w:val="000000"/>
          <w:sz w:val="23"/>
          <w:szCs w:val="23"/>
          <w:lang w:eastAsia="en-AU"/>
        </w:rPr>
        <w:t xml:space="preserve"> </w:t>
      </w:r>
      <w:r w:rsidRPr="00837E06">
        <w:rPr>
          <w:rFonts w:ascii="Corbel" w:eastAsia="Times New Roman" w:hAnsi="Corbel" w:cs="Calibri"/>
          <w:color w:val="000000"/>
          <w:sz w:val="23"/>
          <w:szCs w:val="23"/>
          <w:lang w:eastAsia="en-AU"/>
        </w:rPr>
        <w:t>agenda, the National Aboriginal and Torres Strait Isla</w:t>
      </w:r>
      <w:r w:rsidR="001C622F">
        <w:rPr>
          <w:rFonts w:ascii="Corbel" w:eastAsia="Times New Roman" w:hAnsi="Corbel" w:cs="Calibri"/>
          <w:color w:val="000000"/>
          <w:sz w:val="23"/>
          <w:szCs w:val="23"/>
          <w:lang w:eastAsia="en-AU"/>
        </w:rPr>
        <w:t>nder Education Strategy 2015,</w:t>
      </w:r>
      <w:r w:rsidRPr="00837E06">
        <w:rPr>
          <w:rFonts w:ascii="Corbel" w:eastAsia="Times New Roman" w:hAnsi="Corbel" w:cs="Calibri"/>
          <w:color w:val="000000"/>
          <w:sz w:val="23"/>
          <w:szCs w:val="23"/>
          <w:lang w:eastAsia="en-AU"/>
        </w:rPr>
        <w:t xml:space="preserve"> the Natio</w:t>
      </w:r>
      <w:r w:rsidR="001C622F">
        <w:rPr>
          <w:rFonts w:ascii="Corbel" w:eastAsia="Times New Roman" w:hAnsi="Corbel" w:cs="Calibri"/>
          <w:color w:val="000000"/>
          <w:sz w:val="23"/>
          <w:szCs w:val="23"/>
          <w:lang w:eastAsia="en-AU"/>
        </w:rPr>
        <w:t>nal Indigenous Reform Agreement</w:t>
      </w:r>
      <w:r w:rsidR="00BB3A33">
        <w:rPr>
          <w:rFonts w:ascii="Corbel" w:eastAsia="Times New Roman" w:hAnsi="Corbel" w:cs="Calibri"/>
          <w:color w:val="000000"/>
          <w:sz w:val="23"/>
          <w:szCs w:val="23"/>
          <w:lang w:eastAsia="en-AU"/>
        </w:rPr>
        <w:t xml:space="preserve"> (NIRA)</w:t>
      </w:r>
      <w:r w:rsidR="001C622F">
        <w:rPr>
          <w:rFonts w:ascii="Corbel" w:eastAsia="Times New Roman" w:hAnsi="Corbel" w:cs="Calibri"/>
          <w:color w:val="000000"/>
          <w:sz w:val="23"/>
          <w:szCs w:val="23"/>
          <w:lang w:eastAsia="en-AU"/>
        </w:rPr>
        <w:t xml:space="preserve"> and</w:t>
      </w:r>
      <w:r w:rsidRPr="00837E06">
        <w:rPr>
          <w:rFonts w:ascii="Corbel" w:eastAsia="Times New Roman" w:hAnsi="Corbel" w:cs="Calibri"/>
          <w:color w:val="000000"/>
          <w:sz w:val="23"/>
          <w:szCs w:val="23"/>
          <w:lang w:eastAsia="en-AU"/>
        </w:rPr>
        <w:t xml:space="preserve"> </w:t>
      </w:r>
      <w:r w:rsidR="004C2A5B">
        <w:rPr>
          <w:rFonts w:ascii="Corbel" w:eastAsia="Times New Roman" w:hAnsi="Corbel" w:cs="Calibri"/>
          <w:color w:val="000000"/>
          <w:sz w:val="23"/>
          <w:szCs w:val="23"/>
          <w:lang w:eastAsia="en-AU"/>
        </w:rPr>
        <w:t xml:space="preserve">through </w:t>
      </w:r>
      <w:r w:rsidR="001C622F">
        <w:rPr>
          <w:rFonts w:ascii="Corbel" w:eastAsia="Times New Roman" w:hAnsi="Corbel" w:cs="Calibri"/>
          <w:color w:val="000000"/>
          <w:sz w:val="23"/>
          <w:szCs w:val="23"/>
          <w:lang w:eastAsia="en-AU"/>
        </w:rPr>
        <w:t xml:space="preserve">ongoing </w:t>
      </w:r>
      <w:r w:rsidR="004C2A5B">
        <w:rPr>
          <w:rFonts w:ascii="Corbel" w:eastAsia="Times New Roman" w:hAnsi="Corbel" w:cs="Calibri"/>
          <w:color w:val="000000"/>
          <w:sz w:val="23"/>
          <w:szCs w:val="23"/>
          <w:lang w:eastAsia="en-AU"/>
        </w:rPr>
        <w:t xml:space="preserve">collaboration with the </w:t>
      </w:r>
      <w:r w:rsidR="00C83CE2">
        <w:rPr>
          <w:rFonts w:ascii="Corbel" w:eastAsia="Times New Roman" w:hAnsi="Corbel" w:cs="Calibri"/>
          <w:color w:val="000000"/>
          <w:sz w:val="23"/>
          <w:szCs w:val="23"/>
          <w:lang w:eastAsia="en-AU"/>
        </w:rPr>
        <w:t xml:space="preserve">Tasmanian </w:t>
      </w:r>
      <w:r w:rsidR="004C2A5B">
        <w:rPr>
          <w:rFonts w:ascii="Corbel" w:eastAsia="Times New Roman" w:hAnsi="Corbel" w:cs="Calibri"/>
          <w:color w:val="000000"/>
          <w:sz w:val="23"/>
          <w:szCs w:val="23"/>
          <w:lang w:eastAsia="en-AU"/>
        </w:rPr>
        <w:t xml:space="preserve">Aboriginal Education Reference Group, </w:t>
      </w:r>
      <w:r w:rsidRPr="00837E06">
        <w:rPr>
          <w:rFonts w:ascii="Corbel" w:eastAsia="Times New Roman" w:hAnsi="Corbel" w:cs="Calibri"/>
          <w:color w:val="000000"/>
          <w:sz w:val="23"/>
          <w:szCs w:val="23"/>
          <w:lang w:eastAsia="en-AU"/>
        </w:rPr>
        <w:t>Tasmania is committed to improving the educational outcomes and wellbeing of Aboriginal students so that they excel and achieve in every aspect of their education</w:t>
      </w:r>
      <w:r w:rsidRPr="006A08F2">
        <w:rPr>
          <w:rFonts w:ascii="Corbel" w:eastAsia="Times New Roman" w:hAnsi="Corbel" w:cs="Calibri"/>
          <w:sz w:val="23"/>
          <w:szCs w:val="23"/>
          <w:lang w:eastAsia="en-AU"/>
        </w:rPr>
        <w:t xml:space="preserve">. </w:t>
      </w:r>
      <w:r w:rsidR="004F4544" w:rsidRPr="006A08F2">
        <w:rPr>
          <w:rStyle w:val="normaltextrun"/>
          <w:rFonts w:ascii="Corbel" w:hAnsi="Corbel"/>
          <w:sz w:val="23"/>
          <w:szCs w:val="23"/>
          <w:bdr w:val="none" w:sz="0" w:space="0" w:color="auto" w:frame="1"/>
        </w:rPr>
        <w:t xml:space="preserve">From July 2020, a new National Agreement on Closing the Gap was signed by all Australian Governments and the Coalition of Peaks to build on and replace the NIRA. </w:t>
      </w:r>
      <w:r w:rsidRPr="006A08F2">
        <w:rPr>
          <w:rFonts w:ascii="Corbel" w:eastAsia="Times New Roman" w:hAnsi="Corbel" w:cs="Calibri"/>
          <w:sz w:val="23"/>
          <w:szCs w:val="23"/>
          <w:lang w:eastAsia="en-AU"/>
        </w:rPr>
        <w:t>This comm</w:t>
      </w:r>
      <w:r w:rsidRPr="004C2A5B">
        <w:rPr>
          <w:rFonts w:ascii="Corbel" w:eastAsia="Times New Roman" w:hAnsi="Corbel" w:cs="Calibri"/>
          <w:color w:val="000000"/>
          <w:sz w:val="23"/>
          <w:szCs w:val="23"/>
          <w:lang w:eastAsia="en-AU"/>
        </w:rPr>
        <w:t xml:space="preserve">itment underpins Tasmania’s work in all areas and within </w:t>
      </w:r>
      <w:r w:rsidR="001C622F">
        <w:rPr>
          <w:rFonts w:ascii="Corbel" w:eastAsia="Times New Roman" w:hAnsi="Corbel" w:cs="Calibri"/>
          <w:color w:val="000000"/>
          <w:sz w:val="23"/>
          <w:szCs w:val="23"/>
          <w:lang w:eastAsia="en-AU"/>
        </w:rPr>
        <w:t>the implementation of its</w:t>
      </w:r>
      <w:r w:rsidR="004C2A5B">
        <w:rPr>
          <w:rFonts w:ascii="Corbel" w:eastAsia="Times New Roman" w:hAnsi="Corbel" w:cs="Calibri"/>
          <w:color w:val="000000"/>
          <w:sz w:val="23"/>
          <w:szCs w:val="23"/>
          <w:lang w:eastAsia="en-AU"/>
        </w:rPr>
        <w:t xml:space="preserve"> improvement activities.</w:t>
      </w:r>
      <w:r w:rsidRPr="004C2A5B">
        <w:rPr>
          <w:rFonts w:ascii="Corbel" w:eastAsia="Times New Roman" w:hAnsi="Corbel" w:cs="Calibri"/>
          <w:color w:val="000000"/>
          <w:sz w:val="23"/>
          <w:szCs w:val="23"/>
          <w:lang w:eastAsia="en-AU"/>
        </w:rPr>
        <w:t xml:space="preserve"> </w:t>
      </w:r>
    </w:p>
    <w:p w14:paraId="785293C8" w14:textId="77777777" w:rsidR="00D856EC" w:rsidRPr="00837E06" w:rsidRDefault="00D856EC" w:rsidP="00D856EC">
      <w:pPr>
        <w:numPr>
          <w:ilvl w:val="0"/>
          <w:numId w:val="1"/>
        </w:numPr>
        <w:spacing w:after="240" w:line="260" w:lineRule="exact"/>
        <w:ind w:left="284"/>
        <w:jc w:val="both"/>
        <w:rPr>
          <w:rFonts w:ascii="Corbel" w:eastAsia="Times New Roman" w:hAnsi="Corbel" w:cs="Calibri"/>
          <w:color w:val="000000"/>
          <w:sz w:val="23"/>
          <w:szCs w:val="23"/>
          <w:lang w:eastAsia="en-AU"/>
        </w:rPr>
      </w:pPr>
      <w:r w:rsidRPr="00837E06">
        <w:rPr>
          <w:rFonts w:ascii="Corbel" w:eastAsia="Times New Roman" w:hAnsi="Corbel" w:cs="Calibri"/>
          <w:color w:val="000000"/>
          <w:sz w:val="23"/>
          <w:szCs w:val="23"/>
          <w:lang w:eastAsia="en-AU"/>
        </w:rPr>
        <w:t xml:space="preserve">Tasmania undertakes to work with the non-government school sector in </w:t>
      </w:r>
      <w:r w:rsidR="002C3115" w:rsidRPr="00837E06">
        <w:rPr>
          <w:rFonts w:ascii="Corbel" w:eastAsia="Times New Roman" w:hAnsi="Corbel" w:cs="Calibri"/>
          <w:color w:val="000000"/>
          <w:sz w:val="23"/>
          <w:szCs w:val="23"/>
          <w:lang w:eastAsia="en-AU"/>
        </w:rPr>
        <w:t>Tasmania</w:t>
      </w:r>
      <w:r w:rsidRPr="00837E06">
        <w:rPr>
          <w:rFonts w:ascii="Corbel" w:eastAsia="Times New Roman" w:hAnsi="Corbel" w:cs="Calibri"/>
          <w:color w:val="000000"/>
          <w:sz w:val="23"/>
          <w:szCs w:val="23"/>
          <w:lang w:eastAsia="en-AU"/>
        </w:rPr>
        <w:t xml:space="preserve"> in the implementation of </w:t>
      </w:r>
      <w:r w:rsidR="00837E06">
        <w:rPr>
          <w:rFonts w:ascii="Corbel" w:eastAsia="Times New Roman" w:hAnsi="Corbel" w:cs="Calibri"/>
          <w:color w:val="000000"/>
          <w:sz w:val="23"/>
          <w:szCs w:val="23"/>
          <w:lang w:eastAsia="en-AU"/>
        </w:rPr>
        <w:t xml:space="preserve">improvement activities </w:t>
      </w:r>
      <w:r w:rsidR="00997101" w:rsidRPr="00837E06">
        <w:rPr>
          <w:rFonts w:ascii="Corbel" w:eastAsia="Times New Roman" w:hAnsi="Corbel" w:cs="Calibri"/>
          <w:color w:val="000000"/>
          <w:sz w:val="23"/>
          <w:szCs w:val="23"/>
          <w:lang w:eastAsia="en-AU"/>
        </w:rPr>
        <w:t>outlined in this agreement through:</w:t>
      </w:r>
    </w:p>
    <w:p w14:paraId="12FC57C5" w14:textId="77777777" w:rsidR="00997101" w:rsidRPr="00837E06" w:rsidRDefault="00997101" w:rsidP="007B61D0">
      <w:pPr>
        <w:numPr>
          <w:ilvl w:val="1"/>
          <w:numId w:val="1"/>
        </w:numPr>
        <w:spacing w:after="240" w:line="260" w:lineRule="exact"/>
        <w:ind w:left="709"/>
        <w:jc w:val="both"/>
        <w:rPr>
          <w:rFonts w:ascii="Corbel" w:eastAsia="Times New Roman" w:hAnsi="Corbel" w:cs="Calibri"/>
          <w:color w:val="000000"/>
          <w:sz w:val="23"/>
          <w:szCs w:val="23"/>
          <w:lang w:eastAsia="en-AU"/>
        </w:rPr>
      </w:pPr>
      <w:r w:rsidRPr="00837E06">
        <w:rPr>
          <w:rFonts w:ascii="Corbel" w:eastAsia="Times New Roman" w:hAnsi="Corbel" w:cs="Calibri"/>
          <w:color w:val="000000"/>
          <w:sz w:val="23"/>
          <w:szCs w:val="23"/>
          <w:lang w:eastAsia="en-AU"/>
        </w:rPr>
        <w:t>Continuing existing consultation channels and represe</w:t>
      </w:r>
      <w:r w:rsidR="00837E06" w:rsidRPr="00837E06">
        <w:rPr>
          <w:rFonts w:ascii="Corbel" w:eastAsia="Times New Roman" w:hAnsi="Corbel" w:cs="Calibri"/>
          <w:color w:val="000000"/>
          <w:sz w:val="23"/>
          <w:szCs w:val="23"/>
          <w:lang w:eastAsia="en-AU"/>
        </w:rPr>
        <w:t>ntation of the sectors through relevant working groups</w:t>
      </w:r>
      <w:r w:rsidR="00837E06">
        <w:rPr>
          <w:rFonts w:ascii="Corbel" w:eastAsia="Times New Roman" w:hAnsi="Corbel" w:cs="Calibri"/>
          <w:color w:val="000000"/>
          <w:sz w:val="23"/>
          <w:szCs w:val="23"/>
          <w:lang w:eastAsia="en-AU"/>
        </w:rPr>
        <w:t>,</w:t>
      </w:r>
      <w:r w:rsidR="00837E06" w:rsidRPr="00837E06">
        <w:rPr>
          <w:rFonts w:ascii="Corbel" w:eastAsia="Times New Roman" w:hAnsi="Corbel" w:cs="Calibri"/>
          <w:color w:val="000000"/>
          <w:sz w:val="23"/>
          <w:szCs w:val="23"/>
          <w:lang w:eastAsia="en-AU"/>
        </w:rPr>
        <w:t xml:space="preserve"> including:</w:t>
      </w:r>
    </w:p>
    <w:p w14:paraId="75BFDAA2" w14:textId="23B7CC5A" w:rsidR="00837E06" w:rsidRDefault="001C622F" w:rsidP="007B61D0">
      <w:pPr>
        <w:numPr>
          <w:ilvl w:val="2"/>
          <w:numId w:val="1"/>
        </w:numPr>
        <w:spacing w:after="240" w:line="260" w:lineRule="exact"/>
        <w:ind w:left="1134"/>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The </w:t>
      </w:r>
      <w:r w:rsidR="00837E06">
        <w:rPr>
          <w:rFonts w:ascii="Corbel" w:eastAsia="Times New Roman" w:hAnsi="Corbel" w:cs="Calibri"/>
          <w:color w:val="000000"/>
          <w:sz w:val="23"/>
          <w:szCs w:val="23"/>
          <w:lang w:eastAsia="en-AU"/>
        </w:rPr>
        <w:t>Years 9-12 Project Group</w:t>
      </w:r>
    </w:p>
    <w:p w14:paraId="5C337049" w14:textId="0190032B" w:rsidR="00DF0F49" w:rsidRDefault="00DF0F49" w:rsidP="007B61D0">
      <w:pPr>
        <w:numPr>
          <w:ilvl w:val="2"/>
          <w:numId w:val="1"/>
        </w:numPr>
        <w:spacing w:after="240" w:line="260" w:lineRule="exact"/>
        <w:ind w:left="1134"/>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The Inclusion Advisory </w:t>
      </w:r>
      <w:r w:rsidR="00D1374A">
        <w:rPr>
          <w:rFonts w:ascii="Corbel" w:eastAsia="Times New Roman" w:hAnsi="Corbel" w:cs="Calibri"/>
          <w:color w:val="000000"/>
          <w:sz w:val="23"/>
          <w:szCs w:val="23"/>
          <w:lang w:eastAsia="en-AU"/>
        </w:rPr>
        <w:t xml:space="preserve">Committee </w:t>
      </w:r>
      <w:r>
        <w:rPr>
          <w:rFonts w:ascii="Corbel" w:eastAsia="Times New Roman" w:hAnsi="Corbel" w:cs="Calibri"/>
          <w:color w:val="000000"/>
          <w:sz w:val="23"/>
          <w:szCs w:val="23"/>
          <w:lang w:eastAsia="en-AU"/>
        </w:rPr>
        <w:t>(students with disability)</w:t>
      </w:r>
    </w:p>
    <w:p w14:paraId="3C678F0A" w14:textId="2CC5AD19" w:rsidR="00DF0F49" w:rsidRDefault="004232A4" w:rsidP="007B61D0">
      <w:pPr>
        <w:numPr>
          <w:ilvl w:val="2"/>
          <w:numId w:val="1"/>
        </w:numPr>
        <w:spacing w:after="240" w:line="260" w:lineRule="exact"/>
        <w:ind w:left="1134"/>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The Peter Underwood Centre</w:t>
      </w:r>
      <w:r w:rsidR="006F01B8">
        <w:rPr>
          <w:rFonts w:ascii="Corbel" w:eastAsia="Times New Roman" w:hAnsi="Corbel" w:cs="Calibri"/>
          <w:color w:val="000000"/>
          <w:sz w:val="23"/>
          <w:szCs w:val="23"/>
          <w:lang w:eastAsia="en-AU"/>
        </w:rPr>
        <w:t xml:space="preserve"> </w:t>
      </w:r>
    </w:p>
    <w:p w14:paraId="6BE74966" w14:textId="77777777" w:rsidR="00DF0F49" w:rsidRDefault="00DF0F49" w:rsidP="007B61D0">
      <w:pPr>
        <w:numPr>
          <w:ilvl w:val="2"/>
          <w:numId w:val="1"/>
        </w:numPr>
        <w:spacing w:after="240" w:line="260" w:lineRule="exact"/>
        <w:ind w:left="1134"/>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The Online Assessment Steering Committee.</w:t>
      </w:r>
    </w:p>
    <w:p w14:paraId="22F7B4EF" w14:textId="2FD40D87" w:rsidR="00997101" w:rsidRPr="00837E06" w:rsidRDefault="00997101" w:rsidP="007B61D0">
      <w:pPr>
        <w:numPr>
          <w:ilvl w:val="1"/>
          <w:numId w:val="1"/>
        </w:numPr>
        <w:spacing w:after="240" w:line="260" w:lineRule="exact"/>
        <w:ind w:left="709"/>
        <w:jc w:val="both"/>
        <w:rPr>
          <w:rFonts w:ascii="Corbel" w:eastAsia="Times New Roman" w:hAnsi="Corbel" w:cs="Calibri"/>
          <w:color w:val="000000"/>
          <w:sz w:val="23"/>
          <w:szCs w:val="23"/>
          <w:lang w:eastAsia="en-AU"/>
        </w:rPr>
      </w:pPr>
      <w:r w:rsidRPr="00837E06">
        <w:rPr>
          <w:rFonts w:ascii="Corbel" w:eastAsia="Times New Roman" w:hAnsi="Corbel" w:cs="Calibri"/>
          <w:color w:val="000000"/>
          <w:sz w:val="23"/>
          <w:szCs w:val="23"/>
          <w:lang w:eastAsia="en-AU"/>
        </w:rPr>
        <w:t xml:space="preserve">Establishing further mechanisms for consultation in the implementation of specific </w:t>
      </w:r>
      <w:r w:rsidR="001C622F">
        <w:rPr>
          <w:rFonts w:ascii="Corbel" w:eastAsia="Times New Roman" w:hAnsi="Corbel" w:cs="Calibri"/>
          <w:color w:val="000000"/>
          <w:sz w:val="23"/>
          <w:szCs w:val="23"/>
          <w:lang w:eastAsia="en-AU"/>
        </w:rPr>
        <w:t>improvement activities</w:t>
      </w:r>
      <w:r w:rsidRPr="00837E06">
        <w:rPr>
          <w:rFonts w:ascii="Corbel" w:eastAsia="Times New Roman" w:hAnsi="Corbel" w:cs="Calibri"/>
          <w:color w:val="000000"/>
          <w:sz w:val="23"/>
          <w:szCs w:val="23"/>
          <w:lang w:eastAsia="en-AU"/>
        </w:rPr>
        <w:t xml:space="preserve"> that </w:t>
      </w:r>
      <w:r w:rsidR="001C622F">
        <w:rPr>
          <w:rFonts w:ascii="Corbel" w:eastAsia="Times New Roman" w:hAnsi="Corbel" w:cs="Calibri"/>
          <w:color w:val="000000"/>
          <w:sz w:val="23"/>
          <w:szCs w:val="23"/>
          <w:lang w:eastAsia="en-AU"/>
        </w:rPr>
        <w:t>affect</w:t>
      </w:r>
      <w:r w:rsidRPr="00837E06">
        <w:rPr>
          <w:rFonts w:ascii="Corbel" w:eastAsia="Times New Roman" w:hAnsi="Corbel" w:cs="Calibri"/>
          <w:color w:val="000000"/>
          <w:sz w:val="23"/>
          <w:szCs w:val="23"/>
          <w:lang w:eastAsia="en-AU"/>
        </w:rPr>
        <w:t xml:space="preserve"> all school sectors</w:t>
      </w:r>
      <w:r w:rsidR="006F60BE">
        <w:rPr>
          <w:rFonts w:ascii="Corbel" w:eastAsia="Times New Roman" w:hAnsi="Corbel" w:cs="Calibri"/>
          <w:color w:val="000000"/>
          <w:sz w:val="23"/>
          <w:szCs w:val="23"/>
          <w:lang w:eastAsia="en-AU"/>
        </w:rPr>
        <w:t>.</w:t>
      </w:r>
    </w:p>
    <w:p w14:paraId="13E4F770" w14:textId="77777777" w:rsidR="00513EA1" w:rsidRPr="00513EA1" w:rsidRDefault="00F24031" w:rsidP="00B51E8F">
      <w:pPr>
        <w:numPr>
          <w:ilvl w:val="0"/>
          <w:numId w:val="1"/>
        </w:numPr>
        <w:spacing w:after="240" w:line="260" w:lineRule="exact"/>
        <w:ind w:left="284"/>
        <w:jc w:val="both"/>
      </w:pPr>
      <w:r w:rsidRPr="00DF0F49">
        <w:rPr>
          <w:rFonts w:ascii="Corbel" w:eastAsia="Times New Roman" w:hAnsi="Corbel" w:cs="Calibri"/>
          <w:sz w:val="23"/>
          <w:szCs w:val="23"/>
          <w:lang w:eastAsia="en-AU"/>
        </w:rPr>
        <w:t>The Commonwealth will not impose financial or other sanctions on States or Territories for a failure by the non-government school sector to cooperate with bilat</w:t>
      </w:r>
      <w:r w:rsidR="006B47CE">
        <w:rPr>
          <w:rFonts w:ascii="Corbel" w:eastAsia="Times New Roman" w:hAnsi="Corbel" w:cs="Calibri"/>
          <w:sz w:val="23"/>
          <w:szCs w:val="23"/>
          <w:lang w:eastAsia="en-AU"/>
        </w:rPr>
        <w:t>eral agreements, as per clause 50</w:t>
      </w:r>
      <w:r w:rsidRPr="00DF0F49">
        <w:rPr>
          <w:rFonts w:ascii="Corbel" w:eastAsia="Times New Roman" w:hAnsi="Corbel" w:cs="Calibri"/>
          <w:sz w:val="23"/>
          <w:szCs w:val="23"/>
          <w:lang w:eastAsia="en-AU"/>
        </w:rPr>
        <w:t xml:space="preserve"> of the Agreement. </w:t>
      </w:r>
      <w:r w:rsidRPr="00DF0F49">
        <w:rPr>
          <w:rFonts w:ascii="Corbel" w:eastAsia="Times New Roman" w:hAnsi="Corbel" w:cs="Calibri"/>
          <w:color w:val="000000"/>
          <w:sz w:val="23"/>
          <w:szCs w:val="23"/>
          <w:lang w:eastAsia="en-AU"/>
        </w:rPr>
        <w:t>Nor will the Commonwea</w:t>
      </w:r>
      <w:r w:rsidR="001C622F" w:rsidRPr="00DF0F49">
        <w:rPr>
          <w:rFonts w:ascii="Corbel" w:eastAsia="Times New Roman" w:hAnsi="Corbel" w:cs="Calibri"/>
          <w:color w:val="000000"/>
          <w:sz w:val="23"/>
          <w:szCs w:val="23"/>
          <w:lang w:eastAsia="en-AU"/>
        </w:rPr>
        <w:t>lth impose sanctions on the non</w:t>
      </w:r>
      <w:r w:rsidR="001C622F" w:rsidRPr="00DF0F49">
        <w:rPr>
          <w:rFonts w:ascii="Corbel" w:eastAsia="Times New Roman" w:hAnsi="Corbel" w:cs="Calibri"/>
          <w:color w:val="000000"/>
          <w:sz w:val="23"/>
          <w:szCs w:val="23"/>
          <w:lang w:eastAsia="en-AU"/>
        </w:rPr>
        <w:noBreakHyphen/>
      </w:r>
      <w:r w:rsidRPr="00DF0F49">
        <w:rPr>
          <w:rFonts w:ascii="Corbel" w:eastAsia="Times New Roman" w:hAnsi="Corbel" w:cs="Calibri"/>
          <w:color w:val="000000"/>
          <w:sz w:val="23"/>
          <w:szCs w:val="23"/>
          <w:lang w:eastAsia="en-AU"/>
        </w:rPr>
        <w:t xml:space="preserve">government school sector for a failure of a State or Territory to cooperate with </w:t>
      </w:r>
      <w:r w:rsidR="000F772B" w:rsidRPr="00DF0F49">
        <w:rPr>
          <w:rFonts w:ascii="Corbel" w:eastAsia="Times New Roman" w:hAnsi="Corbel" w:cs="Calibri"/>
          <w:color w:val="000000"/>
          <w:sz w:val="23"/>
          <w:szCs w:val="23"/>
          <w:lang w:eastAsia="en-AU"/>
        </w:rPr>
        <w:t>it</w:t>
      </w:r>
      <w:r w:rsidRPr="00DF0F49">
        <w:rPr>
          <w:rFonts w:ascii="Corbel" w:eastAsia="Times New Roman" w:hAnsi="Corbel" w:cs="Calibri"/>
          <w:color w:val="000000"/>
          <w:sz w:val="23"/>
          <w:szCs w:val="23"/>
          <w:lang w:eastAsia="en-AU"/>
        </w:rPr>
        <w:t xml:space="preserve"> in the implementation of this bilateral agreement.</w:t>
      </w:r>
    </w:p>
    <w:p w14:paraId="51F54985" w14:textId="77777777" w:rsidR="00513EA1" w:rsidRDefault="00513EA1" w:rsidP="00BC43B3">
      <w:pPr>
        <w:sectPr w:rsidR="00513EA1" w:rsidSect="002146EA">
          <w:footerReference w:type="default" r:id="rId13"/>
          <w:pgSz w:w="11906" w:h="16838"/>
          <w:pgMar w:top="1276" w:right="1440" w:bottom="851" w:left="1440" w:header="708" w:footer="708" w:gutter="0"/>
          <w:cols w:space="708"/>
          <w:docGrid w:linePitch="360"/>
        </w:sectPr>
      </w:pPr>
    </w:p>
    <w:p w14:paraId="4A12583F" w14:textId="77777777" w:rsidR="00D856EC" w:rsidRPr="001140E5" w:rsidRDefault="00A11DB5" w:rsidP="00D856EC">
      <w:pPr>
        <w:keepNext/>
        <w:tabs>
          <w:tab w:val="left" w:pos="13041"/>
        </w:tabs>
        <w:spacing w:before="180" w:after="120" w:line="240" w:lineRule="auto"/>
        <w:outlineLvl w:val="1"/>
        <w:rPr>
          <w:rFonts w:ascii="Corbel" w:eastAsia="Times New Roman" w:hAnsi="Corbel" w:cs="Corbel"/>
          <w:b/>
          <w:bCs/>
          <w:color w:val="806000"/>
          <w:sz w:val="28"/>
          <w:szCs w:val="28"/>
          <w:lang w:eastAsia="en-AU"/>
        </w:rPr>
      </w:pPr>
      <w:r>
        <w:rPr>
          <w:rFonts w:ascii="Corbel" w:eastAsia="Times New Roman" w:hAnsi="Corbel" w:cs="Corbel"/>
          <w:b/>
          <w:bCs/>
          <w:color w:val="806000"/>
          <w:sz w:val="28"/>
          <w:szCs w:val="28"/>
          <w:lang w:eastAsia="en-AU"/>
        </w:rPr>
        <w:t>Table 1 – Tasmania’s</w:t>
      </w:r>
      <w:r w:rsidR="00D856EC" w:rsidRPr="001140E5">
        <w:rPr>
          <w:rFonts w:ascii="Corbel" w:eastAsia="Times New Roman" w:hAnsi="Corbel" w:cs="Corbel"/>
          <w:b/>
          <w:bCs/>
          <w:color w:val="806000"/>
          <w:sz w:val="28"/>
          <w:szCs w:val="28"/>
          <w:lang w:eastAsia="en-AU"/>
        </w:rPr>
        <w:t xml:space="preserve"> bilateral </w:t>
      </w:r>
      <w:r>
        <w:rPr>
          <w:rFonts w:ascii="Corbel" w:eastAsia="Times New Roman" w:hAnsi="Corbel" w:cs="Corbel"/>
          <w:b/>
          <w:bCs/>
          <w:color w:val="806000"/>
          <w:sz w:val="28"/>
          <w:szCs w:val="28"/>
          <w:lang w:eastAsia="en-AU"/>
        </w:rPr>
        <w:t>system and school improvement plan</w:t>
      </w:r>
    </w:p>
    <w:tbl>
      <w:tblPr>
        <w:tblW w:w="5000" w:type="pct"/>
        <w:tblBorders>
          <w:top w:val="single" w:sz="8" w:space="0" w:color="316F72"/>
          <w:left w:val="single" w:sz="8" w:space="0" w:color="316F72"/>
          <w:bottom w:val="single" w:sz="8" w:space="0" w:color="316F72"/>
          <w:right w:val="single" w:sz="8" w:space="0" w:color="316F72"/>
          <w:insideH w:val="single" w:sz="8" w:space="0" w:color="316F72"/>
          <w:insideV w:val="single" w:sz="8" w:space="0" w:color="316F72"/>
        </w:tblBorders>
        <w:tblLook w:val="04A0" w:firstRow="1" w:lastRow="0" w:firstColumn="1" w:lastColumn="0" w:noHBand="0" w:noVBand="1"/>
      </w:tblPr>
      <w:tblGrid>
        <w:gridCol w:w="2611"/>
        <w:gridCol w:w="8129"/>
        <w:gridCol w:w="1670"/>
        <w:gridCol w:w="1528"/>
      </w:tblGrid>
      <w:tr w:rsidR="00D856EC" w:rsidRPr="001140E5" w14:paraId="55457143" w14:textId="77777777" w:rsidTr="00B51E8F">
        <w:trPr>
          <w:cantSplit/>
          <w:trHeight w:val="284"/>
          <w:tblHeader/>
        </w:trPr>
        <w:tc>
          <w:tcPr>
            <w:tcW w:w="937" w:type="pct"/>
            <w:tcBorders>
              <w:top w:val="single" w:sz="24" w:space="0" w:color="316F72"/>
              <w:bottom w:val="single" w:sz="24" w:space="0" w:color="316F72"/>
            </w:tcBorders>
            <w:shd w:val="clear" w:color="auto" w:fill="auto"/>
          </w:tcPr>
          <w:p w14:paraId="3CD03610" w14:textId="77777777" w:rsidR="00D856EC" w:rsidRPr="001140E5" w:rsidRDefault="00131542" w:rsidP="00B51E8F">
            <w:pPr>
              <w:spacing w:before="120" w:after="120" w:line="260" w:lineRule="exact"/>
              <w:rPr>
                <w:rFonts w:ascii="Corbel" w:eastAsia="Times New Roman" w:hAnsi="Corbel" w:cs="Arial"/>
                <w:b/>
                <w:color w:val="000000"/>
                <w:sz w:val="23"/>
                <w:szCs w:val="23"/>
                <w:lang w:eastAsia="en-AU"/>
              </w:rPr>
            </w:pPr>
            <w:r>
              <w:rPr>
                <w:rFonts w:ascii="Corbel" w:eastAsia="Times New Roman" w:hAnsi="Corbel" w:cs="Arial"/>
                <w:b/>
                <w:color w:val="000000"/>
                <w:sz w:val="23"/>
                <w:szCs w:val="23"/>
                <w:lang w:eastAsia="en-AU"/>
              </w:rPr>
              <w:t>Improvement Activity</w:t>
            </w:r>
          </w:p>
        </w:tc>
        <w:tc>
          <w:tcPr>
            <w:tcW w:w="2916" w:type="pct"/>
            <w:tcBorders>
              <w:top w:val="single" w:sz="24" w:space="0" w:color="316F72"/>
              <w:bottom w:val="single" w:sz="24" w:space="0" w:color="316F72"/>
            </w:tcBorders>
            <w:shd w:val="clear" w:color="auto" w:fill="auto"/>
          </w:tcPr>
          <w:p w14:paraId="1AB6E11A" w14:textId="77777777" w:rsidR="00D856EC" w:rsidRPr="001140E5" w:rsidRDefault="00D856EC" w:rsidP="00B51E8F">
            <w:pPr>
              <w:spacing w:before="120" w:after="120" w:line="260" w:lineRule="exact"/>
              <w:rPr>
                <w:rFonts w:ascii="Corbel" w:eastAsia="Times New Roman" w:hAnsi="Corbel" w:cs="Arial"/>
                <w:b/>
                <w:color w:val="000000"/>
                <w:sz w:val="23"/>
                <w:szCs w:val="23"/>
                <w:lang w:eastAsia="en-AU"/>
              </w:rPr>
            </w:pPr>
            <w:r w:rsidRPr="001140E5">
              <w:rPr>
                <w:rFonts w:ascii="Corbel" w:eastAsia="Times New Roman" w:hAnsi="Corbel" w:cs="Arial"/>
                <w:b/>
                <w:color w:val="000000"/>
                <w:sz w:val="23"/>
                <w:szCs w:val="23"/>
                <w:lang w:eastAsia="en-AU"/>
              </w:rPr>
              <w:t>Actions</w:t>
            </w:r>
          </w:p>
        </w:tc>
        <w:tc>
          <w:tcPr>
            <w:tcW w:w="599" w:type="pct"/>
            <w:tcBorders>
              <w:top w:val="single" w:sz="24" w:space="0" w:color="316F72"/>
              <w:bottom w:val="single" w:sz="24" w:space="0" w:color="316F72"/>
            </w:tcBorders>
          </w:tcPr>
          <w:p w14:paraId="74E65B63" w14:textId="77777777" w:rsidR="00D856EC" w:rsidRPr="001140E5" w:rsidRDefault="00D856EC" w:rsidP="00B51E8F">
            <w:pPr>
              <w:spacing w:before="120" w:after="120" w:line="260" w:lineRule="exact"/>
              <w:rPr>
                <w:rFonts w:ascii="Corbel" w:eastAsia="Times New Roman" w:hAnsi="Corbel" w:cs="Arial"/>
                <w:b/>
                <w:color w:val="000000"/>
                <w:sz w:val="23"/>
                <w:szCs w:val="23"/>
                <w:lang w:eastAsia="en-AU"/>
              </w:rPr>
            </w:pPr>
            <w:r w:rsidRPr="001140E5">
              <w:rPr>
                <w:rFonts w:ascii="Corbel" w:eastAsia="Times New Roman" w:hAnsi="Corbel" w:cs="Arial"/>
                <w:b/>
                <w:color w:val="000000"/>
                <w:sz w:val="23"/>
                <w:szCs w:val="23"/>
                <w:lang w:eastAsia="en-AU"/>
              </w:rPr>
              <w:t>Sector(s)</w:t>
            </w:r>
          </w:p>
        </w:tc>
        <w:tc>
          <w:tcPr>
            <w:tcW w:w="548" w:type="pct"/>
            <w:tcBorders>
              <w:top w:val="single" w:sz="24" w:space="0" w:color="316F72"/>
              <w:bottom w:val="single" w:sz="24" w:space="0" w:color="316F72"/>
            </w:tcBorders>
            <w:shd w:val="clear" w:color="auto" w:fill="auto"/>
          </w:tcPr>
          <w:p w14:paraId="444CE6F7" w14:textId="77777777" w:rsidR="00D856EC" w:rsidRPr="001140E5" w:rsidRDefault="00D856EC" w:rsidP="00B51E8F">
            <w:pPr>
              <w:spacing w:before="120" w:after="120" w:line="260" w:lineRule="exact"/>
              <w:rPr>
                <w:rFonts w:ascii="Corbel" w:eastAsia="Times New Roman" w:hAnsi="Corbel" w:cs="Arial"/>
                <w:b/>
                <w:color w:val="000000"/>
                <w:sz w:val="23"/>
                <w:szCs w:val="23"/>
                <w:lang w:eastAsia="en-AU"/>
              </w:rPr>
            </w:pPr>
            <w:r w:rsidRPr="001140E5">
              <w:rPr>
                <w:rFonts w:ascii="Corbel" w:eastAsia="Times New Roman" w:hAnsi="Corbel" w:cs="Arial"/>
                <w:b/>
                <w:color w:val="000000"/>
                <w:sz w:val="23"/>
                <w:szCs w:val="23"/>
                <w:lang w:eastAsia="en-AU"/>
              </w:rPr>
              <w:t>Timing</w:t>
            </w:r>
          </w:p>
        </w:tc>
      </w:tr>
      <w:tr w:rsidR="00D856EC" w:rsidRPr="001140E5" w14:paraId="62963C32" w14:textId="77777777" w:rsidTr="00B51E8F">
        <w:trPr>
          <w:cantSplit/>
          <w:trHeight w:val="588"/>
        </w:trPr>
        <w:tc>
          <w:tcPr>
            <w:tcW w:w="5000" w:type="pct"/>
            <w:gridSpan w:val="4"/>
            <w:tcBorders>
              <w:top w:val="single" w:sz="2" w:space="0" w:color="316F72"/>
            </w:tcBorders>
          </w:tcPr>
          <w:p w14:paraId="641707E1" w14:textId="77777777" w:rsidR="00D856EC" w:rsidRPr="007B65AE" w:rsidRDefault="00D10D5D" w:rsidP="00B51E8F">
            <w:pPr>
              <w:spacing w:before="120" w:after="120" w:line="260" w:lineRule="exact"/>
              <w:rPr>
                <w:rFonts w:ascii="Corbel" w:eastAsia="Times New Roman" w:hAnsi="Corbel" w:cs="Arial"/>
                <w:b/>
                <w:color w:val="000000"/>
                <w:sz w:val="23"/>
                <w:szCs w:val="23"/>
                <w:lang w:eastAsia="en-AU"/>
              </w:rPr>
            </w:pPr>
            <w:r w:rsidRPr="007B65AE">
              <w:rPr>
                <w:rFonts w:ascii="Corbel" w:eastAsia="Times New Roman" w:hAnsi="Corbel" w:cs="Arial"/>
                <w:b/>
                <w:color w:val="000000"/>
                <w:sz w:val="23"/>
                <w:szCs w:val="23"/>
                <w:lang w:eastAsia="en-AU"/>
              </w:rPr>
              <w:t>Improvement</w:t>
            </w:r>
            <w:r w:rsidR="00D856EC" w:rsidRPr="007B65AE">
              <w:rPr>
                <w:rFonts w:ascii="Corbel" w:eastAsia="Times New Roman" w:hAnsi="Corbel" w:cs="Arial"/>
                <w:b/>
                <w:color w:val="000000"/>
                <w:sz w:val="24"/>
                <w:szCs w:val="23"/>
                <w:lang w:eastAsia="en-AU"/>
              </w:rPr>
              <w:t xml:space="preserve"> </w:t>
            </w:r>
            <w:r w:rsidR="00D856EC" w:rsidRPr="007B65AE">
              <w:rPr>
                <w:rFonts w:ascii="Corbel" w:eastAsia="Times New Roman" w:hAnsi="Corbel" w:cs="Arial"/>
                <w:b/>
                <w:color w:val="000000"/>
                <w:sz w:val="23"/>
                <w:szCs w:val="23"/>
                <w:lang w:eastAsia="en-AU"/>
              </w:rPr>
              <w:t>Direction A</w:t>
            </w:r>
            <w:r w:rsidR="00D856EC" w:rsidRPr="007B65AE">
              <w:rPr>
                <w:rFonts w:ascii="Corbel" w:eastAsia="Gill Sans" w:hAnsi="Corbel" w:cs="Gill Sans"/>
                <w:b/>
                <w:sz w:val="23"/>
                <w:szCs w:val="23"/>
              </w:rPr>
              <w:t xml:space="preserve"> </w:t>
            </w:r>
            <w:r w:rsidR="007B65AE" w:rsidRPr="007B65AE">
              <w:rPr>
                <w:rFonts w:ascii="Corbel" w:eastAsia="Gill Sans" w:hAnsi="Corbel" w:cs="Gill Sans"/>
                <w:b/>
                <w:sz w:val="23"/>
                <w:szCs w:val="23"/>
              </w:rPr>
              <w:t xml:space="preserve">– </w:t>
            </w:r>
            <w:r w:rsidR="00D856EC" w:rsidRPr="007B65AE">
              <w:rPr>
                <w:rFonts w:ascii="Corbel" w:eastAsia="Gill Sans" w:hAnsi="Corbel" w:cs="Gill Sans"/>
                <w:b/>
                <w:sz w:val="23"/>
                <w:szCs w:val="23"/>
              </w:rPr>
              <w:t>Quality Teaching</w:t>
            </w:r>
            <w:r w:rsidR="00D856EC" w:rsidRPr="007B65AE">
              <w:rPr>
                <w:rFonts w:ascii="Corbel" w:eastAsia="Gill Sans" w:hAnsi="Corbel" w:cs="Gill Sans"/>
                <w:b/>
              </w:rPr>
              <w:t xml:space="preserve"> </w:t>
            </w:r>
            <w:r w:rsidR="00D856EC" w:rsidRPr="007B65AE">
              <w:rPr>
                <w:rFonts w:ascii="Corbel" w:eastAsia="Gill Sans" w:hAnsi="Corbel" w:cs="Gill Sans"/>
                <w:b/>
                <w:sz w:val="23"/>
                <w:szCs w:val="23"/>
              </w:rPr>
              <w:t xml:space="preserve">– curriculum, pedagogy, </w:t>
            </w:r>
            <w:proofErr w:type="gramStart"/>
            <w:r w:rsidR="00D856EC" w:rsidRPr="007B65AE">
              <w:rPr>
                <w:rFonts w:ascii="Corbel" w:eastAsia="Gill Sans" w:hAnsi="Corbel" w:cs="Gill Sans"/>
                <w:b/>
                <w:sz w:val="23"/>
                <w:szCs w:val="23"/>
              </w:rPr>
              <w:t>assessment</w:t>
            </w:r>
            <w:proofErr w:type="gramEnd"/>
            <w:r w:rsidR="00D856EC" w:rsidRPr="007B65AE">
              <w:rPr>
                <w:rFonts w:ascii="Corbel" w:eastAsia="Gill Sans" w:hAnsi="Corbel" w:cs="Gill Sans"/>
                <w:b/>
                <w:sz w:val="23"/>
                <w:szCs w:val="23"/>
              </w:rPr>
              <w:t xml:space="preserve"> and differentiation</w:t>
            </w:r>
          </w:p>
        </w:tc>
      </w:tr>
      <w:tr w:rsidR="00D856EC" w:rsidRPr="001140E5" w14:paraId="2C04353E" w14:textId="77777777" w:rsidTr="00B51E8F">
        <w:trPr>
          <w:cantSplit/>
          <w:trHeight w:val="538"/>
        </w:trPr>
        <w:tc>
          <w:tcPr>
            <w:tcW w:w="3853" w:type="pct"/>
            <w:gridSpan w:val="2"/>
            <w:shd w:val="clear" w:color="auto" w:fill="auto"/>
          </w:tcPr>
          <w:p w14:paraId="389034DD" w14:textId="77777777" w:rsidR="00D856EC" w:rsidRPr="007B65AE" w:rsidRDefault="00755F00" w:rsidP="00755F00">
            <w:pPr>
              <w:spacing w:before="120" w:after="120" w:line="260" w:lineRule="exact"/>
              <w:rPr>
                <w:rFonts w:ascii="Corbel" w:eastAsia="Times New Roman" w:hAnsi="Corbel" w:cs="Arial"/>
                <w:i/>
                <w:lang w:eastAsia="en-AU"/>
              </w:rPr>
            </w:pPr>
            <w:r w:rsidRPr="007B65AE">
              <w:rPr>
                <w:rFonts w:ascii="Corbel" w:eastAsia="Gill Sans" w:hAnsi="Corbel" w:cs="Gill Sans"/>
                <w:color w:val="000000"/>
              </w:rPr>
              <w:t xml:space="preserve">Contribute to national effort and discussions </w:t>
            </w:r>
            <w:r w:rsidR="00C01336" w:rsidRPr="007B65AE">
              <w:rPr>
                <w:rFonts w:ascii="Corbel" w:eastAsia="Gill Sans" w:hAnsi="Corbel" w:cs="Gill Sans"/>
                <w:color w:val="000000"/>
              </w:rPr>
              <w:t xml:space="preserve">and effort </w:t>
            </w:r>
            <w:r w:rsidRPr="007B65AE">
              <w:rPr>
                <w:rFonts w:ascii="Corbel" w:eastAsia="Gill Sans" w:hAnsi="Corbel" w:cs="Gill Sans"/>
                <w:color w:val="000000"/>
              </w:rPr>
              <w:t>regarding learning progressions</w:t>
            </w:r>
            <w:r w:rsidR="00C01336" w:rsidRPr="007B65AE">
              <w:rPr>
                <w:rFonts w:ascii="Corbel" w:eastAsia="Gill Sans" w:hAnsi="Corbel" w:cs="Gill Sans"/>
                <w:color w:val="000000"/>
              </w:rPr>
              <w:t xml:space="preserve">, formative </w:t>
            </w:r>
            <w:proofErr w:type="gramStart"/>
            <w:r w:rsidR="00C01336" w:rsidRPr="007B65AE">
              <w:rPr>
                <w:rFonts w:ascii="Corbel" w:eastAsia="Gill Sans" w:hAnsi="Corbel" w:cs="Gill Sans"/>
                <w:color w:val="000000"/>
              </w:rPr>
              <w:t>assessment</w:t>
            </w:r>
            <w:proofErr w:type="gramEnd"/>
            <w:r w:rsidR="00C01336" w:rsidRPr="007B65AE">
              <w:rPr>
                <w:rFonts w:ascii="Corbel" w:eastAsia="Gill Sans" w:hAnsi="Corbel" w:cs="Gill Sans"/>
                <w:color w:val="000000"/>
              </w:rPr>
              <w:t xml:space="preserve"> and the review of senior secondary education</w:t>
            </w:r>
            <w:r w:rsidR="006E47FF" w:rsidRPr="007B65AE">
              <w:rPr>
                <w:rFonts w:ascii="Corbel" w:eastAsia="Gill Sans" w:hAnsi="Corbel" w:cs="Gill Sans"/>
                <w:color w:val="000000"/>
              </w:rPr>
              <w:t>.</w:t>
            </w:r>
          </w:p>
        </w:tc>
        <w:tc>
          <w:tcPr>
            <w:tcW w:w="599" w:type="pct"/>
          </w:tcPr>
          <w:p w14:paraId="0F48CEF1" w14:textId="77777777" w:rsidR="00D856EC" w:rsidRPr="007B65AE" w:rsidRDefault="00D856EC" w:rsidP="00B51E8F">
            <w:pPr>
              <w:spacing w:before="120" w:after="120" w:line="260" w:lineRule="exact"/>
              <w:rPr>
                <w:rFonts w:ascii="Corbel" w:eastAsia="Times New Roman" w:hAnsi="Corbel" w:cs="Arial"/>
                <w:color w:val="000000"/>
                <w:lang w:eastAsia="en-AU"/>
              </w:rPr>
            </w:pPr>
            <w:r w:rsidRPr="007B65AE">
              <w:rPr>
                <w:rFonts w:ascii="Corbel" w:hAnsi="Corbel"/>
              </w:rPr>
              <w:t>All sectors</w:t>
            </w:r>
          </w:p>
        </w:tc>
        <w:tc>
          <w:tcPr>
            <w:tcW w:w="548" w:type="pct"/>
            <w:shd w:val="clear" w:color="auto" w:fill="auto"/>
          </w:tcPr>
          <w:p w14:paraId="7737A00E" w14:textId="77777777" w:rsidR="00D856EC" w:rsidRPr="007B65AE" w:rsidRDefault="00755F00" w:rsidP="007B65AE">
            <w:pPr>
              <w:spacing w:before="120" w:after="120"/>
              <w:rPr>
                <w:rFonts w:ascii="Corbel" w:eastAsia="Times New Roman" w:hAnsi="Corbel" w:cs="Arial"/>
                <w:color w:val="000000"/>
                <w:lang w:eastAsia="en-AU"/>
              </w:rPr>
            </w:pPr>
            <w:r w:rsidRPr="007B65AE">
              <w:rPr>
                <w:rFonts w:ascii="Corbel" w:eastAsia="Arial" w:hAnsi="Corbel" w:cs="Arial"/>
              </w:rPr>
              <w:t>Ongoing</w:t>
            </w:r>
          </w:p>
        </w:tc>
      </w:tr>
      <w:tr w:rsidR="0018621F" w:rsidRPr="001140E5" w14:paraId="1E72BC77" w14:textId="77777777" w:rsidTr="00B51E8F">
        <w:trPr>
          <w:cantSplit/>
          <w:trHeight w:val="538"/>
        </w:trPr>
        <w:tc>
          <w:tcPr>
            <w:tcW w:w="3853" w:type="pct"/>
            <w:gridSpan w:val="2"/>
            <w:shd w:val="clear" w:color="auto" w:fill="auto"/>
          </w:tcPr>
          <w:p w14:paraId="387B649D" w14:textId="77777777" w:rsidR="0018621F" w:rsidRPr="007B65AE" w:rsidRDefault="0018621F" w:rsidP="007B65AE">
            <w:pPr>
              <w:spacing w:before="120" w:after="120" w:line="260" w:lineRule="exact"/>
              <w:rPr>
                <w:rFonts w:ascii="Corbel" w:eastAsia="Gill Sans" w:hAnsi="Corbel" w:cs="Gill Sans"/>
                <w:color w:val="000000"/>
              </w:rPr>
            </w:pPr>
            <w:r w:rsidRPr="007B65AE">
              <w:rPr>
                <w:rFonts w:ascii="Corbel" w:hAnsi="Corbel"/>
              </w:rPr>
              <w:t>Meet the needs of students at risk of educational disadvantage (including students with disability, Aboriginal students, students with low English proficiency and students in rural and regional areas) through evidence-based pedagogy, quality teaching and leadership and innovation.</w:t>
            </w:r>
          </w:p>
        </w:tc>
        <w:tc>
          <w:tcPr>
            <w:tcW w:w="599" w:type="pct"/>
          </w:tcPr>
          <w:p w14:paraId="70CFB3BF" w14:textId="77777777" w:rsidR="0018621F" w:rsidRPr="007B65AE" w:rsidRDefault="0018621F" w:rsidP="0018621F">
            <w:pPr>
              <w:spacing w:before="120" w:after="120" w:line="260" w:lineRule="exact"/>
              <w:rPr>
                <w:rFonts w:ascii="Corbel" w:hAnsi="Corbel"/>
              </w:rPr>
            </w:pPr>
            <w:r w:rsidRPr="007B65AE">
              <w:rPr>
                <w:rFonts w:ascii="Corbel" w:hAnsi="Corbel"/>
              </w:rPr>
              <w:t>All sectors</w:t>
            </w:r>
          </w:p>
        </w:tc>
        <w:tc>
          <w:tcPr>
            <w:tcW w:w="548" w:type="pct"/>
            <w:shd w:val="clear" w:color="auto" w:fill="auto"/>
          </w:tcPr>
          <w:p w14:paraId="6B2FA8FC" w14:textId="77777777" w:rsidR="0018621F" w:rsidRPr="007B65AE" w:rsidRDefault="0018621F" w:rsidP="0018621F">
            <w:pPr>
              <w:spacing w:before="120" w:after="120"/>
              <w:rPr>
                <w:rFonts w:ascii="Corbel" w:eastAsia="Arial" w:hAnsi="Corbel" w:cs="Arial"/>
              </w:rPr>
            </w:pPr>
            <w:r w:rsidRPr="007B65AE">
              <w:rPr>
                <w:rFonts w:ascii="Corbel" w:hAnsi="Corbel" w:cs="Arial"/>
              </w:rPr>
              <w:t>Ongoing</w:t>
            </w:r>
          </w:p>
        </w:tc>
      </w:tr>
      <w:tr w:rsidR="0018621F" w:rsidRPr="001140E5" w14:paraId="66F53628" w14:textId="77777777" w:rsidTr="00B51E8F">
        <w:trPr>
          <w:cantSplit/>
          <w:trHeight w:val="353"/>
        </w:trPr>
        <w:tc>
          <w:tcPr>
            <w:tcW w:w="3853" w:type="pct"/>
            <w:gridSpan w:val="2"/>
            <w:shd w:val="clear" w:color="auto" w:fill="auto"/>
          </w:tcPr>
          <w:p w14:paraId="32B4F0E1" w14:textId="77777777" w:rsidR="0018621F" w:rsidRPr="007B65AE" w:rsidRDefault="0018621F" w:rsidP="007B65AE">
            <w:pPr>
              <w:pStyle w:val="Normal1"/>
              <w:pBdr>
                <w:top w:val="nil"/>
                <w:left w:val="nil"/>
                <w:bottom w:val="nil"/>
                <w:right w:val="nil"/>
                <w:between w:val="nil"/>
              </w:pBdr>
              <w:spacing w:before="120" w:after="120" w:line="240" w:lineRule="auto"/>
              <w:contextualSpacing/>
              <w:rPr>
                <w:rFonts w:ascii="Corbel" w:eastAsia="Gill Sans" w:hAnsi="Corbel" w:cs="Gill Sans"/>
                <w:color w:val="000000"/>
              </w:rPr>
            </w:pPr>
            <w:r w:rsidRPr="007B65AE">
              <w:rPr>
                <w:rFonts w:ascii="Corbel" w:eastAsia="Gill Sans" w:hAnsi="Corbel" w:cs="Gill Sans"/>
                <w:color w:val="000000"/>
              </w:rPr>
              <w:t xml:space="preserve">Implement recommendations from Tasmania’s Years 9-12 Review </w:t>
            </w:r>
          </w:p>
          <w:p w14:paraId="6289C4CC" w14:textId="77777777" w:rsidR="0018621F" w:rsidRPr="007B65AE" w:rsidRDefault="0018621F" w:rsidP="0018621F">
            <w:pPr>
              <w:pStyle w:val="ListParagraph"/>
              <w:numPr>
                <w:ilvl w:val="0"/>
                <w:numId w:val="20"/>
              </w:numPr>
              <w:pBdr>
                <w:top w:val="nil"/>
                <w:left w:val="nil"/>
                <w:bottom w:val="nil"/>
                <w:right w:val="nil"/>
                <w:between w:val="nil"/>
              </w:pBdr>
              <w:spacing w:before="120" w:after="120" w:line="259" w:lineRule="auto"/>
              <w:rPr>
                <w:rFonts w:ascii="Corbel" w:hAnsi="Corbel"/>
              </w:rPr>
            </w:pPr>
            <w:r w:rsidRPr="007B65AE">
              <w:rPr>
                <w:rFonts w:ascii="Corbel" w:hAnsi="Corbel"/>
              </w:rPr>
              <w:t xml:space="preserve">Development of a curriculum framework </w:t>
            </w:r>
          </w:p>
          <w:p w14:paraId="5A4FB6E0" w14:textId="77777777" w:rsidR="0018621F" w:rsidRPr="007B65AE" w:rsidRDefault="0018621F" w:rsidP="0018621F">
            <w:pPr>
              <w:pStyle w:val="ListParagraph"/>
              <w:numPr>
                <w:ilvl w:val="0"/>
                <w:numId w:val="20"/>
              </w:numPr>
              <w:pBdr>
                <w:top w:val="nil"/>
                <w:left w:val="nil"/>
                <w:bottom w:val="nil"/>
                <w:right w:val="nil"/>
                <w:between w:val="nil"/>
              </w:pBdr>
              <w:spacing w:before="120" w:after="120" w:line="259" w:lineRule="auto"/>
              <w:rPr>
                <w:rFonts w:ascii="Corbel" w:hAnsi="Corbel"/>
              </w:rPr>
            </w:pPr>
            <w:r w:rsidRPr="007B65AE">
              <w:rPr>
                <w:rFonts w:ascii="Corbel" w:hAnsi="Corbel"/>
              </w:rPr>
              <w:t xml:space="preserve">Revise accreditation and certification standards for completion of </w:t>
            </w:r>
            <w:r w:rsidR="00C83CE2" w:rsidRPr="007B65AE">
              <w:rPr>
                <w:rFonts w:ascii="Corbel" w:hAnsi="Corbel"/>
              </w:rPr>
              <w:t xml:space="preserve">Year </w:t>
            </w:r>
            <w:r w:rsidRPr="007B65AE">
              <w:rPr>
                <w:rFonts w:ascii="Corbel" w:hAnsi="Corbel"/>
              </w:rPr>
              <w:t xml:space="preserve">12 </w:t>
            </w:r>
          </w:p>
          <w:p w14:paraId="3F279760" w14:textId="77777777" w:rsidR="0018621F" w:rsidRPr="007B65AE" w:rsidRDefault="0006028B" w:rsidP="0018621F">
            <w:pPr>
              <w:pStyle w:val="ListParagraph"/>
              <w:numPr>
                <w:ilvl w:val="0"/>
                <w:numId w:val="20"/>
              </w:numPr>
              <w:pBdr>
                <w:top w:val="nil"/>
                <w:left w:val="nil"/>
                <w:bottom w:val="nil"/>
                <w:right w:val="nil"/>
                <w:between w:val="nil"/>
              </w:pBdr>
              <w:spacing w:before="120" w:after="120" w:line="259" w:lineRule="auto"/>
              <w:rPr>
                <w:rFonts w:ascii="Corbel" w:hAnsi="Corbel"/>
              </w:rPr>
            </w:pPr>
            <w:r w:rsidRPr="007B65AE">
              <w:rPr>
                <w:rFonts w:ascii="Corbel" w:hAnsi="Corbel"/>
              </w:rPr>
              <w:t>Develop a s</w:t>
            </w:r>
            <w:r w:rsidR="0018621F" w:rsidRPr="007B65AE">
              <w:rPr>
                <w:rFonts w:ascii="Corbel" w:hAnsi="Corbel"/>
              </w:rPr>
              <w:t>trategic response to gaps in w</w:t>
            </w:r>
            <w:r w:rsidRPr="007B65AE">
              <w:rPr>
                <w:rFonts w:ascii="Corbel" w:hAnsi="Corbel"/>
              </w:rPr>
              <w:t>orkforce</w:t>
            </w:r>
          </w:p>
          <w:p w14:paraId="6CE71C35" w14:textId="77777777" w:rsidR="0018621F" w:rsidRPr="007B65AE" w:rsidRDefault="0018621F" w:rsidP="007B65AE">
            <w:pPr>
              <w:pStyle w:val="ListParagraph"/>
              <w:numPr>
                <w:ilvl w:val="0"/>
                <w:numId w:val="20"/>
              </w:numPr>
              <w:pBdr>
                <w:top w:val="nil"/>
                <w:left w:val="nil"/>
                <w:bottom w:val="nil"/>
                <w:right w:val="nil"/>
                <w:between w:val="nil"/>
              </w:pBdr>
              <w:spacing w:before="120" w:after="120" w:line="259" w:lineRule="auto"/>
              <w:rPr>
                <w:rFonts w:ascii="Corbel" w:hAnsi="Corbel"/>
              </w:rPr>
            </w:pPr>
            <w:r w:rsidRPr="007B65AE">
              <w:rPr>
                <w:rFonts w:ascii="Corbel" w:hAnsi="Corbel"/>
              </w:rPr>
              <w:t>Review of the use of senior secondary data.</w:t>
            </w:r>
          </w:p>
        </w:tc>
        <w:tc>
          <w:tcPr>
            <w:tcW w:w="599" w:type="pct"/>
          </w:tcPr>
          <w:p w14:paraId="79321164" w14:textId="77777777" w:rsidR="0018621F" w:rsidRPr="007B65AE" w:rsidRDefault="0018621F" w:rsidP="0018621F">
            <w:pPr>
              <w:spacing w:before="120" w:after="120" w:line="260" w:lineRule="exact"/>
              <w:rPr>
                <w:rFonts w:ascii="Corbel" w:eastAsia="Times New Roman" w:hAnsi="Corbel" w:cs="Arial"/>
                <w:b/>
                <w:color w:val="000000"/>
                <w:lang w:eastAsia="en-AU"/>
              </w:rPr>
            </w:pPr>
            <w:r w:rsidRPr="007B65AE">
              <w:rPr>
                <w:rFonts w:ascii="Corbel" w:hAnsi="Corbel"/>
              </w:rPr>
              <w:t>All sectors / Government</w:t>
            </w:r>
          </w:p>
        </w:tc>
        <w:tc>
          <w:tcPr>
            <w:tcW w:w="548" w:type="pct"/>
            <w:shd w:val="clear" w:color="auto" w:fill="auto"/>
          </w:tcPr>
          <w:p w14:paraId="10D21826" w14:textId="77777777" w:rsidR="0018621F" w:rsidRPr="007B65AE" w:rsidRDefault="0018621F" w:rsidP="0018621F">
            <w:pPr>
              <w:spacing w:before="120" w:after="120" w:line="260" w:lineRule="exact"/>
              <w:rPr>
                <w:rFonts w:ascii="Corbel" w:eastAsia="Times New Roman" w:hAnsi="Corbel" w:cs="Arial"/>
                <w:b/>
                <w:color w:val="000000"/>
                <w:lang w:eastAsia="en-AU"/>
              </w:rPr>
            </w:pPr>
            <w:r w:rsidRPr="007B65AE">
              <w:rPr>
                <w:rFonts w:ascii="Corbel" w:eastAsia="Arial" w:hAnsi="Corbel" w:cs="Arial"/>
              </w:rPr>
              <w:t>From 2019</w:t>
            </w:r>
          </w:p>
        </w:tc>
      </w:tr>
      <w:tr w:rsidR="0018621F" w:rsidRPr="001140E5" w14:paraId="72D07CFC" w14:textId="77777777" w:rsidTr="00B51E8F">
        <w:trPr>
          <w:cantSplit/>
          <w:trHeight w:val="353"/>
        </w:trPr>
        <w:tc>
          <w:tcPr>
            <w:tcW w:w="3853" w:type="pct"/>
            <w:gridSpan w:val="2"/>
            <w:shd w:val="clear" w:color="auto" w:fill="auto"/>
          </w:tcPr>
          <w:p w14:paraId="682B79E4" w14:textId="77777777" w:rsidR="0018621F" w:rsidRPr="007B65AE" w:rsidRDefault="00C7361D" w:rsidP="007B65AE">
            <w:pPr>
              <w:pStyle w:val="Normal1"/>
              <w:pBdr>
                <w:top w:val="nil"/>
                <w:left w:val="nil"/>
                <w:bottom w:val="nil"/>
                <w:right w:val="nil"/>
                <w:between w:val="nil"/>
              </w:pBdr>
              <w:spacing w:before="120" w:after="120" w:line="240" w:lineRule="auto"/>
              <w:contextualSpacing/>
              <w:rPr>
                <w:rFonts w:ascii="Corbel" w:eastAsia="Gill Sans" w:hAnsi="Corbel" w:cs="Gill Sans"/>
                <w:color w:val="000000"/>
              </w:rPr>
            </w:pPr>
            <w:r w:rsidRPr="007B65AE">
              <w:rPr>
                <w:rFonts w:ascii="Corbel" w:eastAsia="Gill Sans" w:hAnsi="Corbel" w:cs="Gill Sans"/>
                <w:color w:val="000000"/>
              </w:rPr>
              <w:t>Implement</w:t>
            </w:r>
            <w:r w:rsidR="0018621F" w:rsidRPr="007B65AE">
              <w:rPr>
                <w:rFonts w:ascii="Corbel" w:eastAsia="Gill Sans" w:hAnsi="Corbel" w:cs="Gill Sans"/>
                <w:color w:val="000000"/>
              </w:rPr>
              <w:t xml:space="preserve"> learning progressio</w:t>
            </w:r>
            <w:r w:rsidRPr="007B65AE">
              <w:rPr>
                <w:rFonts w:ascii="Corbel" w:eastAsia="Gill Sans" w:hAnsi="Corbel" w:cs="Gill Sans"/>
                <w:color w:val="000000"/>
              </w:rPr>
              <w:t xml:space="preserve">ns for literacy and numeracy to support </w:t>
            </w:r>
            <w:r w:rsidR="0018621F" w:rsidRPr="007B65AE">
              <w:rPr>
                <w:rFonts w:ascii="Corbel" w:eastAsia="Gill Sans" w:hAnsi="Corbel" w:cs="Gill Sans"/>
                <w:color w:val="000000"/>
              </w:rPr>
              <w:t>curriculum delivery</w:t>
            </w:r>
            <w:r w:rsidRPr="007B65AE">
              <w:rPr>
                <w:rFonts w:ascii="Corbel" w:eastAsia="Gill Sans" w:hAnsi="Corbel" w:cs="Gill Sans"/>
                <w:color w:val="000000"/>
              </w:rPr>
              <w:t>, including</w:t>
            </w:r>
            <w:r w:rsidR="0018621F" w:rsidRPr="007B65AE">
              <w:rPr>
                <w:rFonts w:ascii="Corbel" w:eastAsia="Gill Sans" w:hAnsi="Corbel" w:cs="Gill Sans"/>
                <w:color w:val="000000"/>
              </w:rPr>
              <w:t xml:space="preserve"> in the early years of schooling.</w:t>
            </w:r>
          </w:p>
        </w:tc>
        <w:tc>
          <w:tcPr>
            <w:tcW w:w="599" w:type="pct"/>
          </w:tcPr>
          <w:p w14:paraId="66F0061A" w14:textId="77777777" w:rsidR="0018621F" w:rsidRPr="007B65AE" w:rsidRDefault="0018621F" w:rsidP="0018621F">
            <w:pPr>
              <w:spacing w:before="120" w:after="120" w:line="260" w:lineRule="exact"/>
              <w:rPr>
                <w:rFonts w:ascii="Corbel" w:hAnsi="Corbel"/>
              </w:rPr>
            </w:pPr>
            <w:r w:rsidRPr="007B65AE">
              <w:rPr>
                <w:rFonts w:ascii="Corbel" w:hAnsi="Corbel"/>
              </w:rPr>
              <w:t>Independent</w:t>
            </w:r>
          </w:p>
        </w:tc>
        <w:tc>
          <w:tcPr>
            <w:tcW w:w="548" w:type="pct"/>
            <w:shd w:val="clear" w:color="auto" w:fill="auto"/>
          </w:tcPr>
          <w:p w14:paraId="21271154" w14:textId="77777777" w:rsidR="0018621F" w:rsidRPr="007B65AE" w:rsidRDefault="0018621F" w:rsidP="0018621F">
            <w:pPr>
              <w:spacing w:before="120" w:after="120" w:line="260" w:lineRule="exact"/>
              <w:rPr>
                <w:rFonts w:ascii="Corbel" w:eastAsia="Arial" w:hAnsi="Corbel" w:cs="Arial"/>
              </w:rPr>
            </w:pPr>
            <w:r w:rsidRPr="007B65AE">
              <w:rPr>
                <w:rFonts w:ascii="Corbel" w:eastAsia="Arial" w:hAnsi="Corbel" w:cs="Arial"/>
              </w:rPr>
              <w:t>2019</w:t>
            </w:r>
          </w:p>
        </w:tc>
      </w:tr>
      <w:tr w:rsidR="009D7F5F" w:rsidRPr="001140E5" w14:paraId="59F5C75D" w14:textId="77777777" w:rsidTr="00B51E8F">
        <w:trPr>
          <w:cantSplit/>
          <w:trHeight w:val="353"/>
        </w:trPr>
        <w:tc>
          <w:tcPr>
            <w:tcW w:w="3853" w:type="pct"/>
            <w:gridSpan w:val="2"/>
            <w:shd w:val="clear" w:color="auto" w:fill="auto"/>
          </w:tcPr>
          <w:p w14:paraId="4357B599" w14:textId="2FBC3391" w:rsidR="009D7F5F" w:rsidRPr="007B65AE" w:rsidRDefault="009D7F5F" w:rsidP="007B65AE">
            <w:pPr>
              <w:pStyle w:val="Normal1"/>
              <w:pBdr>
                <w:top w:val="nil"/>
                <w:left w:val="nil"/>
                <w:bottom w:val="nil"/>
                <w:right w:val="nil"/>
                <w:between w:val="nil"/>
              </w:pBdr>
              <w:spacing w:before="120" w:after="120" w:line="240" w:lineRule="auto"/>
              <w:contextualSpacing/>
              <w:rPr>
                <w:rFonts w:ascii="Corbel" w:eastAsia="Gill Sans" w:hAnsi="Corbel" w:cs="Gill Sans"/>
                <w:color w:val="000000"/>
              </w:rPr>
            </w:pPr>
            <w:r w:rsidRPr="007B65AE">
              <w:rPr>
                <w:rFonts w:ascii="Corbel" w:eastAsia="Gill Sans" w:hAnsi="Corbel" w:cs="Gill Sans"/>
                <w:color w:val="000000"/>
              </w:rPr>
              <w:t>Provide opportunities and encourage access to professional learning and networking for school leaders to improve performance and capabilities in alignment with AITSL standards</w:t>
            </w:r>
            <w:r w:rsidR="004232A4">
              <w:rPr>
                <w:rFonts w:ascii="Corbel" w:eastAsia="Gill Sans" w:hAnsi="Corbel" w:cs="Gill Sans"/>
                <w:color w:val="000000"/>
              </w:rPr>
              <w:t>.</w:t>
            </w:r>
          </w:p>
        </w:tc>
        <w:tc>
          <w:tcPr>
            <w:tcW w:w="599" w:type="pct"/>
          </w:tcPr>
          <w:p w14:paraId="16DE97B6" w14:textId="77777777" w:rsidR="009D7F5F" w:rsidRPr="007B65AE" w:rsidRDefault="009D7F5F" w:rsidP="0018621F">
            <w:pPr>
              <w:spacing w:before="120" w:after="120" w:line="260" w:lineRule="exact"/>
              <w:rPr>
                <w:rFonts w:ascii="Corbel" w:hAnsi="Corbel"/>
              </w:rPr>
            </w:pPr>
            <w:r w:rsidRPr="007B65AE">
              <w:rPr>
                <w:rFonts w:ascii="Corbel" w:hAnsi="Corbel"/>
              </w:rPr>
              <w:t>Independent</w:t>
            </w:r>
          </w:p>
        </w:tc>
        <w:tc>
          <w:tcPr>
            <w:tcW w:w="548" w:type="pct"/>
            <w:shd w:val="clear" w:color="auto" w:fill="auto"/>
          </w:tcPr>
          <w:p w14:paraId="746ECE85" w14:textId="77777777" w:rsidR="009D7F5F" w:rsidRPr="007B65AE" w:rsidRDefault="009D7F5F" w:rsidP="0018621F">
            <w:pPr>
              <w:spacing w:before="120" w:after="120" w:line="260" w:lineRule="exact"/>
              <w:rPr>
                <w:rFonts w:ascii="Corbel" w:eastAsia="Arial" w:hAnsi="Corbel" w:cs="Arial"/>
              </w:rPr>
            </w:pPr>
            <w:r w:rsidRPr="007B65AE">
              <w:rPr>
                <w:rFonts w:ascii="Corbel" w:eastAsia="Arial" w:hAnsi="Corbel" w:cs="Arial"/>
              </w:rPr>
              <w:t>Ongoing</w:t>
            </w:r>
          </w:p>
        </w:tc>
      </w:tr>
      <w:tr w:rsidR="0018621F" w:rsidRPr="001140E5" w14:paraId="3E578A82" w14:textId="77777777" w:rsidTr="00B51E8F">
        <w:trPr>
          <w:cantSplit/>
          <w:trHeight w:val="353"/>
        </w:trPr>
        <w:tc>
          <w:tcPr>
            <w:tcW w:w="3853" w:type="pct"/>
            <w:gridSpan w:val="2"/>
            <w:shd w:val="clear" w:color="auto" w:fill="auto"/>
          </w:tcPr>
          <w:p w14:paraId="44EE2F26" w14:textId="77777777" w:rsidR="0018621F" w:rsidRPr="007B65AE" w:rsidRDefault="0018621F" w:rsidP="007B65AE">
            <w:pPr>
              <w:pBdr>
                <w:top w:val="nil"/>
                <w:left w:val="nil"/>
                <w:bottom w:val="nil"/>
                <w:right w:val="nil"/>
                <w:between w:val="nil"/>
              </w:pBdr>
              <w:spacing w:before="120" w:after="120" w:line="260" w:lineRule="exact"/>
              <w:rPr>
                <w:rFonts w:ascii="Corbel" w:hAnsi="Corbel"/>
              </w:rPr>
            </w:pPr>
            <w:r w:rsidRPr="007B65AE">
              <w:rPr>
                <w:rFonts w:ascii="Corbel" w:hAnsi="Corbel"/>
              </w:rPr>
              <w:t>Collaboration with schools and colleges to establish uniform feedback and reporting to ACARA standards and progressions</w:t>
            </w:r>
            <w:r w:rsidR="003E3236" w:rsidRPr="007B65AE">
              <w:rPr>
                <w:rFonts w:ascii="Corbel" w:hAnsi="Corbel"/>
              </w:rPr>
              <w:t>.</w:t>
            </w:r>
          </w:p>
        </w:tc>
        <w:tc>
          <w:tcPr>
            <w:tcW w:w="599" w:type="pct"/>
          </w:tcPr>
          <w:p w14:paraId="0093A205" w14:textId="77777777" w:rsidR="0018621F" w:rsidRPr="007B65AE" w:rsidRDefault="0018621F" w:rsidP="0018621F">
            <w:pPr>
              <w:spacing w:before="120" w:after="120" w:line="260" w:lineRule="exact"/>
              <w:rPr>
                <w:rFonts w:ascii="Corbel" w:hAnsi="Corbel"/>
              </w:rPr>
            </w:pPr>
            <w:r w:rsidRPr="007B65AE">
              <w:rPr>
                <w:rFonts w:ascii="Corbel" w:hAnsi="Corbel"/>
              </w:rPr>
              <w:t>Catholic</w:t>
            </w:r>
          </w:p>
        </w:tc>
        <w:tc>
          <w:tcPr>
            <w:tcW w:w="548" w:type="pct"/>
            <w:shd w:val="clear" w:color="auto" w:fill="auto"/>
          </w:tcPr>
          <w:p w14:paraId="3ABB4BCB" w14:textId="77777777" w:rsidR="0018621F" w:rsidRPr="007B65AE" w:rsidRDefault="0018621F" w:rsidP="0018621F">
            <w:pPr>
              <w:spacing w:before="120" w:after="120" w:line="260" w:lineRule="exact"/>
              <w:rPr>
                <w:rFonts w:ascii="Corbel" w:hAnsi="Corbel"/>
              </w:rPr>
            </w:pPr>
            <w:r w:rsidRPr="007B65AE">
              <w:rPr>
                <w:rFonts w:ascii="Corbel" w:hAnsi="Corbel"/>
              </w:rPr>
              <w:t>2019</w:t>
            </w:r>
          </w:p>
        </w:tc>
      </w:tr>
      <w:tr w:rsidR="0018621F" w:rsidRPr="001140E5" w14:paraId="2E1E4C56" w14:textId="77777777" w:rsidTr="00B51E8F">
        <w:trPr>
          <w:cantSplit/>
          <w:trHeight w:val="353"/>
        </w:trPr>
        <w:tc>
          <w:tcPr>
            <w:tcW w:w="3853" w:type="pct"/>
            <w:gridSpan w:val="2"/>
            <w:shd w:val="clear" w:color="auto" w:fill="auto"/>
          </w:tcPr>
          <w:p w14:paraId="3F696169" w14:textId="77777777" w:rsidR="0018621F" w:rsidRPr="007B65AE" w:rsidRDefault="0018621F" w:rsidP="0018621F">
            <w:pPr>
              <w:pBdr>
                <w:top w:val="nil"/>
                <w:left w:val="nil"/>
                <w:bottom w:val="nil"/>
                <w:right w:val="nil"/>
                <w:between w:val="nil"/>
              </w:pBdr>
              <w:spacing w:before="120" w:after="120" w:line="260" w:lineRule="exact"/>
              <w:rPr>
                <w:rFonts w:ascii="Corbel" w:hAnsi="Corbel"/>
              </w:rPr>
            </w:pPr>
            <w:r w:rsidRPr="007B65AE">
              <w:rPr>
                <w:rFonts w:ascii="Corbel" w:hAnsi="Corbel"/>
              </w:rPr>
              <w:t>Trial of Staff Learning Management System to enhance capability, tracking and delivery of professional development.</w:t>
            </w:r>
          </w:p>
        </w:tc>
        <w:tc>
          <w:tcPr>
            <w:tcW w:w="599" w:type="pct"/>
          </w:tcPr>
          <w:p w14:paraId="48CADE39" w14:textId="77777777" w:rsidR="0018621F" w:rsidRPr="007B65AE" w:rsidRDefault="0018621F" w:rsidP="0018621F">
            <w:pPr>
              <w:spacing w:before="120" w:after="120" w:line="260" w:lineRule="exact"/>
              <w:rPr>
                <w:rFonts w:ascii="Corbel" w:hAnsi="Corbel"/>
              </w:rPr>
            </w:pPr>
            <w:r w:rsidRPr="007B65AE">
              <w:rPr>
                <w:rFonts w:ascii="Corbel" w:hAnsi="Corbel"/>
              </w:rPr>
              <w:t>Catholic</w:t>
            </w:r>
          </w:p>
        </w:tc>
        <w:tc>
          <w:tcPr>
            <w:tcW w:w="548" w:type="pct"/>
            <w:shd w:val="clear" w:color="auto" w:fill="auto"/>
          </w:tcPr>
          <w:p w14:paraId="29BC0BD2" w14:textId="77777777" w:rsidR="0018621F" w:rsidRPr="007B65AE" w:rsidRDefault="0018621F" w:rsidP="0018621F">
            <w:pPr>
              <w:spacing w:before="120" w:after="120" w:line="260" w:lineRule="exact"/>
              <w:rPr>
                <w:rFonts w:ascii="Corbel" w:hAnsi="Corbel"/>
              </w:rPr>
            </w:pPr>
            <w:r w:rsidRPr="007B65AE">
              <w:rPr>
                <w:rFonts w:ascii="Corbel" w:hAnsi="Corbel"/>
              </w:rPr>
              <w:t>2019</w:t>
            </w:r>
          </w:p>
        </w:tc>
      </w:tr>
      <w:tr w:rsidR="0018621F" w:rsidRPr="001140E5" w14:paraId="088C23C9" w14:textId="77777777" w:rsidTr="00B51E8F">
        <w:trPr>
          <w:cantSplit/>
          <w:trHeight w:val="178"/>
        </w:trPr>
        <w:tc>
          <w:tcPr>
            <w:tcW w:w="5000" w:type="pct"/>
            <w:gridSpan w:val="4"/>
          </w:tcPr>
          <w:p w14:paraId="5B6338F0" w14:textId="77777777" w:rsidR="0018621F" w:rsidRPr="00A06E78" w:rsidRDefault="0018621F" w:rsidP="007B65AE">
            <w:pPr>
              <w:spacing w:before="120" w:after="120" w:line="260" w:lineRule="exact"/>
              <w:rPr>
                <w:rFonts w:ascii="Corbel" w:eastAsia="Times New Roman" w:hAnsi="Corbel" w:cs="Arial"/>
                <w:b/>
                <w:color w:val="000000"/>
                <w:sz w:val="23"/>
                <w:szCs w:val="23"/>
                <w:lang w:eastAsia="en-AU"/>
              </w:rPr>
            </w:pPr>
            <w:r w:rsidRPr="007B65AE">
              <w:rPr>
                <w:rFonts w:ascii="Corbel" w:eastAsia="Times New Roman" w:hAnsi="Corbel" w:cs="Arial"/>
                <w:b/>
                <w:color w:val="000000"/>
                <w:sz w:val="23"/>
                <w:szCs w:val="23"/>
                <w:lang w:eastAsia="en-AU"/>
              </w:rPr>
              <w:t xml:space="preserve">Improvement Direction B </w:t>
            </w:r>
            <w:r w:rsidR="007B65AE">
              <w:rPr>
                <w:rFonts w:ascii="Corbel" w:eastAsia="Times New Roman" w:hAnsi="Corbel" w:cs="Arial"/>
                <w:b/>
                <w:color w:val="000000"/>
                <w:sz w:val="23"/>
                <w:szCs w:val="23"/>
                <w:lang w:eastAsia="en-AU"/>
              </w:rPr>
              <w:t>–</w:t>
            </w:r>
            <w:r w:rsidRPr="007B65AE">
              <w:rPr>
                <w:rFonts w:ascii="Corbel" w:eastAsia="Times New Roman" w:hAnsi="Corbel" w:cs="Arial"/>
                <w:b/>
                <w:color w:val="000000"/>
                <w:sz w:val="23"/>
                <w:szCs w:val="23"/>
                <w:lang w:eastAsia="en-AU"/>
              </w:rPr>
              <w:t xml:space="preserve"> Effective Leadership – school culture, educational leadership, building teacher capacity, building leadership capacity</w:t>
            </w:r>
          </w:p>
        </w:tc>
      </w:tr>
      <w:tr w:rsidR="0018621F" w:rsidRPr="001140E5" w14:paraId="7BA8D195" w14:textId="77777777" w:rsidTr="00B51E8F">
        <w:trPr>
          <w:cantSplit/>
          <w:trHeight w:val="40"/>
        </w:trPr>
        <w:tc>
          <w:tcPr>
            <w:tcW w:w="3853" w:type="pct"/>
            <w:gridSpan w:val="2"/>
            <w:shd w:val="clear" w:color="auto" w:fill="auto"/>
          </w:tcPr>
          <w:p w14:paraId="03458C46" w14:textId="77777777" w:rsidR="0018621F" w:rsidRPr="007B65AE" w:rsidRDefault="0018621F" w:rsidP="0018621F">
            <w:pPr>
              <w:spacing w:before="120" w:after="120" w:line="260" w:lineRule="exact"/>
              <w:rPr>
                <w:rFonts w:ascii="Corbel" w:eastAsia="Times New Roman" w:hAnsi="Corbel" w:cs="Corbel"/>
                <w:i/>
                <w:lang w:eastAsia="en-AU"/>
              </w:rPr>
            </w:pPr>
            <w:r w:rsidRPr="007B65AE">
              <w:rPr>
                <w:rFonts w:ascii="Corbel" w:eastAsia="Gill Sans" w:hAnsi="Corbel" w:cs="Gill Sans"/>
                <w:color w:val="000000"/>
              </w:rPr>
              <w:t>Contribute to national discussion and effort with regard to initial teacher education and national teacher workforce strategy and review of teacher registration, including consideration of legislative amendments.</w:t>
            </w:r>
          </w:p>
        </w:tc>
        <w:tc>
          <w:tcPr>
            <w:tcW w:w="599" w:type="pct"/>
          </w:tcPr>
          <w:p w14:paraId="1E22FA07" w14:textId="77777777" w:rsidR="0018621F" w:rsidRPr="007B65AE" w:rsidRDefault="0018621F" w:rsidP="0018621F">
            <w:pPr>
              <w:spacing w:before="120" w:after="120" w:line="260" w:lineRule="exact"/>
              <w:rPr>
                <w:rFonts w:ascii="Corbel" w:eastAsia="Times New Roman" w:hAnsi="Corbel" w:cs="Arial"/>
                <w:i/>
                <w:lang w:eastAsia="en-AU"/>
              </w:rPr>
            </w:pPr>
            <w:r w:rsidRPr="007B65AE">
              <w:rPr>
                <w:rFonts w:ascii="Corbel" w:hAnsi="Corbel"/>
              </w:rPr>
              <w:t>All sectors</w:t>
            </w:r>
          </w:p>
        </w:tc>
        <w:tc>
          <w:tcPr>
            <w:tcW w:w="548" w:type="pct"/>
            <w:shd w:val="clear" w:color="auto" w:fill="auto"/>
          </w:tcPr>
          <w:p w14:paraId="3EDE928C" w14:textId="77777777" w:rsidR="0018621F" w:rsidRPr="007B65AE" w:rsidRDefault="0018621F" w:rsidP="0018621F">
            <w:pPr>
              <w:spacing w:before="120" w:after="120" w:line="260" w:lineRule="exact"/>
              <w:rPr>
                <w:rFonts w:ascii="Corbel" w:eastAsia="Times New Roman" w:hAnsi="Corbel" w:cs="Arial"/>
                <w:i/>
                <w:lang w:eastAsia="en-AU"/>
              </w:rPr>
            </w:pPr>
            <w:r w:rsidRPr="007B65AE">
              <w:rPr>
                <w:rFonts w:ascii="Corbel" w:hAnsi="Corbel"/>
              </w:rPr>
              <w:t>2019</w:t>
            </w:r>
          </w:p>
        </w:tc>
      </w:tr>
      <w:tr w:rsidR="0018621F" w:rsidRPr="001140E5" w14:paraId="64FF5426" w14:textId="77777777" w:rsidTr="00B51E8F">
        <w:trPr>
          <w:cantSplit/>
          <w:trHeight w:val="40"/>
        </w:trPr>
        <w:tc>
          <w:tcPr>
            <w:tcW w:w="3853" w:type="pct"/>
            <w:gridSpan w:val="2"/>
            <w:shd w:val="clear" w:color="auto" w:fill="auto"/>
          </w:tcPr>
          <w:p w14:paraId="167D4156" w14:textId="77777777" w:rsidR="0018621F" w:rsidRPr="007B65AE" w:rsidRDefault="0018621F" w:rsidP="000F772B">
            <w:pPr>
              <w:spacing w:before="120" w:after="120" w:line="260" w:lineRule="exact"/>
              <w:rPr>
                <w:rFonts w:ascii="Corbel" w:eastAsia="Gill Sans" w:hAnsi="Corbel" w:cs="Gill Sans"/>
                <w:color w:val="000000"/>
              </w:rPr>
            </w:pPr>
            <w:r w:rsidRPr="007B65AE">
              <w:rPr>
                <w:rFonts w:ascii="Corbel" w:eastAsia="Gill Sans" w:hAnsi="Corbel" w:cs="Gill Sans"/>
                <w:color w:val="000000"/>
              </w:rPr>
              <w:t xml:space="preserve">Implement the four year </w:t>
            </w:r>
            <w:r w:rsidRPr="007B65AE">
              <w:rPr>
                <w:rFonts w:ascii="Corbel" w:eastAsia="Gill Sans" w:hAnsi="Corbel" w:cs="Gill Sans"/>
                <w:i/>
                <w:color w:val="000000"/>
              </w:rPr>
              <w:t>More Teachers, Quality Teaching</w:t>
            </w:r>
            <w:r w:rsidRPr="007B65AE">
              <w:rPr>
                <w:rFonts w:ascii="Corbel" w:eastAsia="Gill Sans" w:hAnsi="Corbel" w:cs="Gill Sans"/>
                <w:color w:val="000000"/>
              </w:rPr>
              <w:t xml:space="preserve"> action plan, including </w:t>
            </w:r>
            <w:r w:rsidR="00EE4CA4" w:rsidRPr="007B65AE">
              <w:rPr>
                <w:rFonts w:ascii="Corbel" w:eastAsia="Gill Sans" w:hAnsi="Corbel" w:cs="Gill Sans"/>
                <w:color w:val="000000"/>
              </w:rPr>
              <w:t xml:space="preserve">a </w:t>
            </w:r>
            <w:r w:rsidRPr="007B65AE">
              <w:rPr>
                <w:rFonts w:ascii="Corbel" w:eastAsia="Gill Sans" w:hAnsi="Corbel" w:cs="Gill Sans"/>
                <w:color w:val="000000"/>
              </w:rPr>
              <w:t>marketing strategy and collaboration with education leaders across Tasmania to attract, train and develop a</w:t>
            </w:r>
            <w:r w:rsidR="00EE4CA4" w:rsidRPr="007B65AE">
              <w:rPr>
                <w:rFonts w:ascii="Corbel" w:eastAsia="Gill Sans" w:hAnsi="Corbel" w:cs="Gill Sans"/>
                <w:color w:val="000000"/>
              </w:rPr>
              <w:t xml:space="preserve"> diverse (including Aboriginal and Torres Strait Islander), future fit,</w:t>
            </w:r>
            <w:r w:rsidRPr="007B65AE">
              <w:rPr>
                <w:rFonts w:ascii="Corbel" w:eastAsia="Gill Sans" w:hAnsi="Corbel" w:cs="Gill Sans"/>
                <w:color w:val="000000"/>
              </w:rPr>
              <w:t xml:space="preserve"> </w:t>
            </w:r>
            <w:proofErr w:type="gramStart"/>
            <w:r w:rsidRPr="007B65AE">
              <w:rPr>
                <w:rFonts w:ascii="Corbel" w:eastAsia="Gill Sans" w:hAnsi="Corbel" w:cs="Gill Sans"/>
                <w:color w:val="000000"/>
              </w:rPr>
              <w:t>skilled</w:t>
            </w:r>
            <w:proofErr w:type="gramEnd"/>
            <w:r w:rsidRPr="007B65AE">
              <w:rPr>
                <w:rFonts w:ascii="Corbel" w:eastAsia="Gill Sans" w:hAnsi="Corbel" w:cs="Gill Sans"/>
                <w:color w:val="000000"/>
              </w:rPr>
              <w:t xml:space="preserve"> and ready workforce.</w:t>
            </w:r>
          </w:p>
        </w:tc>
        <w:tc>
          <w:tcPr>
            <w:tcW w:w="599" w:type="pct"/>
          </w:tcPr>
          <w:p w14:paraId="5E402BA0" w14:textId="77777777" w:rsidR="0018621F" w:rsidRPr="007B65AE" w:rsidRDefault="0018621F" w:rsidP="0018621F">
            <w:pPr>
              <w:spacing w:before="120" w:after="120" w:line="260" w:lineRule="exact"/>
              <w:rPr>
                <w:rFonts w:ascii="Corbel" w:hAnsi="Corbel"/>
              </w:rPr>
            </w:pPr>
            <w:r w:rsidRPr="007B65AE">
              <w:rPr>
                <w:rFonts w:ascii="Corbel" w:hAnsi="Corbel"/>
              </w:rPr>
              <w:t>Government</w:t>
            </w:r>
          </w:p>
        </w:tc>
        <w:tc>
          <w:tcPr>
            <w:tcW w:w="548" w:type="pct"/>
            <w:shd w:val="clear" w:color="auto" w:fill="auto"/>
          </w:tcPr>
          <w:p w14:paraId="5ED6797B" w14:textId="77777777" w:rsidR="0018621F" w:rsidRPr="007B65AE" w:rsidRDefault="0018621F" w:rsidP="0018621F">
            <w:pPr>
              <w:spacing w:before="120" w:after="120" w:line="260" w:lineRule="exact"/>
              <w:rPr>
                <w:rFonts w:ascii="Corbel" w:hAnsi="Corbel"/>
              </w:rPr>
            </w:pPr>
            <w:r w:rsidRPr="007B65AE">
              <w:rPr>
                <w:rFonts w:ascii="Corbel" w:hAnsi="Corbel"/>
              </w:rPr>
              <w:t>From 2019</w:t>
            </w:r>
          </w:p>
        </w:tc>
      </w:tr>
      <w:tr w:rsidR="0018621F" w:rsidRPr="001140E5" w14:paraId="1BF48489" w14:textId="77777777" w:rsidTr="00B51E8F">
        <w:trPr>
          <w:cantSplit/>
          <w:trHeight w:val="257"/>
        </w:trPr>
        <w:tc>
          <w:tcPr>
            <w:tcW w:w="3853" w:type="pct"/>
            <w:gridSpan w:val="2"/>
            <w:shd w:val="clear" w:color="auto" w:fill="auto"/>
          </w:tcPr>
          <w:p w14:paraId="324C284C" w14:textId="77777777" w:rsidR="0018621F" w:rsidRPr="007B65AE" w:rsidRDefault="0018621F" w:rsidP="0018621F">
            <w:pPr>
              <w:spacing w:before="120" w:after="120" w:line="260" w:lineRule="exact"/>
              <w:rPr>
                <w:rFonts w:ascii="Corbel" w:eastAsia="Times New Roman" w:hAnsi="Corbel" w:cs="Corbel"/>
                <w:i/>
                <w:lang w:eastAsia="en-AU"/>
              </w:rPr>
            </w:pPr>
            <w:r w:rsidRPr="007B65AE">
              <w:rPr>
                <w:rFonts w:ascii="Corbel" w:hAnsi="Corbel"/>
              </w:rPr>
              <w:t>Develop a strong pipeline of school leaders by giving highly skilled teachers opportunities and support to complete leadership development offerings and through prioritisation of succession planning.</w:t>
            </w:r>
          </w:p>
        </w:tc>
        <w:tc>
          <w:tcPr>
            <w:tcW w:w="599" w:type="pct"/>
          </w:tcPr>
          <w:p w14:paraId="2EB2B411" w14:textId="1CE2D300" w:rsidR="0018621F" w:rsidRPr="007B65AE" w:rsidRDefault="006F01B8" w:rsidP="0018621F">
            <w:pPr>
              <w:spacing w:before="120" w:after="120" w:line="260" w:lineRule="exact"/>
              <w:rPr>
                <w:rFonts w:ascii="Corbel" w:hAnsi="Corbel"/>
                <w:i/>
              </w:rPr>
            </w:pPr>
            <w:r w:rsidRPr="007B65AE">
              <w:rPr>
                <w:rFonts w:ascii="Corbel" w:hAnsi="Corbel"/>
              </w:rPr>
              <w:t>Government / Catholic</w:t>
            </w:r>
          </w:p>
        </w:tc>
        <w:tc>
          <w:tcPr>
            <w:tcW w:w="548" w:type="pct"/>
            <w:shd w:val="clear" w:color="auto" w:fill="auto"/>
          </w:tcPr>
          <w:p w14:paraId="18B2BC75" w14:textId="77777777" w:rsidR="0018621F" w:rsidRPr="007B65AE" w:rsidRDefault="0018621F" w:rsidP="0018621F">
            <w:pPr>
              <w:spacing w:before="120" w:after="120" w:line="260" w:lineRule="exact"/>
              <w:rPr>
                <w:rFonts w:ascii="Corbel" w:hAnsi="Corbel"/>
                <w:i/>
              </w:rPr>
            </w:pPr>
            <w:r w:rsidRPr="007B65AE">
              <w:rPr>
                <w:rFonts w:ascii="Corbel" w:hAnsi="Corbel"/>
              </w:rPr>
              <w:t>From 2019</w:t>
            </w:r>
          </w:p>
        </w:tc>
      </w:tr>
      <w:tr w:rsidR="0018621F" w:rsidRPr="001140E5" w14:paraId="29A69CA5" w14:textId="77777777" w:rsidTr="00B51E8F">
        <w:trPr>
          <w:cantSplit/>
          <w:trHeight w:val="257"/>
        </w:trPr>
        <w:tc>
          <w:tcPr>
            <w:tcW w:w="3853" w:type="pct"/>
            <w:gridSpan w:val="2"/>
            <w:shd w:val="clear" w:color="auto" w:fill="auto"/>
          </w:tcPr>
          <w:p w14:paraId="0E8D3FCF" w14:textId="77777777" w:rsidR="0018621F" w:rsidRPr="007B65AE" w:rsidRDefault="0018621F" w:rsidP="000F772B">
            <w:pPr>
              <w:spacing w:before="120" w:after="120" w:line="260" w:lineRule="exact"/>
              <w:rPr>
                <w:rFonts w:ascii="Corbel" w:hAnsi="Corbel"/>
              </w:rPr>
            </w:pPr>
            <w:r w:rsidRPr="007B65AE">
              <w:rPr>
                <w:rFonts w:ascii="Corbel" w:hAnsi="Corbel"/>
              </w:rPr>
              <w:t xml:space="preserve">Strengthen </w:t>
            </w:r>
            <w:r w:rsidR="000F772B" w:rsidRPr="007B65AE">
              <w:rPr>
                <w:rFonts w:ascii="Corbel" w:hAnsi="Corbel"/>
              </w:rPr>
              <w:t>t</w:t>
            </w:r>
            <w:r w:rsidRPr="007B65AE">
              <w:rPr>
                <w:rFonts w:ascii="Corbel" w:hAnsi="Corbel"/>
              </w:rPr>
              <w:t>eacher induction processes and mentoring to support transition from the Graduate to Proficient teaching standards.</w:t>
            </w:r>
          </w:p>
        </w:tc>
        <w:tc>
          <w:tcPr>
            <w:tcW w:w="599" w:type="pct"/>
          </w:tcPr>
          <w:p w14:paraId="5BD598FA" w14:textId="77777777" w:rsidR="0018621F" w:rsidRPr="007B65AE" w:rsidRDefault="0018621F" w:rsidP="0018621F">
            <w:pPr>
              <w:spacing w:before="120" w:after="120" w:line="260" w:lineRule="exact"/>
              <w:rPr>
                <w:rFonts w:ascii="Corbel" w:hAnsi="Corbel"/>
              </w:rPr>
            </w:pPr>
            <w:r w:rsidRPr="007B65AE">
              <w:rPr>
                <w:rFonts w:ascii="Corbel" w:hAnsi="Corbel"/>
              </w:rPr>
              <w:t>Government / Catholic</w:t>
            </w:r>
          </w:p>
        </w:tc>
        <w:tc>
          <w:tcPr>
            <w:tcW w:w="548" w:type="pct"/>
            <w:shd w:val="clear" w:color="auto" w:fill="auto"/>
          </w:tcPr>
          <w:p w14:paraId="2C5A922D" w14:textId="77777777" w:rsidR="0018621F" w:rsidRPr="007B65AE" w:rsidRDefault="0018621F" w:rsidP="0018621F">
            <w:pPr>
              <w:spacing w:before="120" w:after="120" w:line="260" w:lineRule="exact"/>
              <w:rPr>
                <w:rFonts w:ascii="Corbel" w:hAnsi="Corbel"/>
              </w:rPr>
            </w:pPr>
            <w:r w:rsidRPr="007B65AE">
              <w:rPr>
                <w:rFonts w:ascii="Corbel" w:hAnsi="Corbel"/>
              </w:rPr>
              <w:t>2019</w:t>
            </w:r>
          </w:p>
        </w:tc>
      </w:tr>
      <w:tr w:rsidR="0018621F" w:rsidRPr="001140E5" w14:paraId="2024A674" w14:textId="77777777" w:rsidTr="00B51E8F">
        <w:trPr>
          <w:cantSplit/>
          <w:trHeight w:val="257"/>
        </w:trPr>
        <w:tc>
          <w:tcPr>
            <w:tcW w:w="3853" w:type="pct"/>
            <w:gridSpan w:val="2"/>
            <w:shd w:val="clear" w:color="auto" w:fill="auto"/>
          </w:tcPr>
          <w:p w14:paraId="77D426AD" w14:textId="77777777" w:rsidR="0018621F" w:rsidRPr="007B65AE" w:rsidRDefault="0018621F" w:rsidP="00EE4CA4">
            <w:pPr>
              <w:spacing w:before="120" w:after="120" w:line="260" w:lineRule="exact"/>
              <w:rPr>
                <w:rFonts w:ascii="Corbel" w:hAnsi="Corbel"/>
              </w:rPr>
            </w:pPr>
            <w:r w:rsidRPr="007B65AE">
              <w:rPr>
                <w:rFonts w:ascii="Corbel" w:hAnsi="Corbel"/>
              </w:rPr>
              <w:t>Increase</w:t>
            </w:r>
            <w:r w:rsidR="0099359B" w:rsidRPr="007B65AE">
              <w:rPr>
                <w:rFonts w:ascii="Corbel" w:hAnsi="Corbel"/>
              </w:rPr>
              <w:t xml:space="preserve"> </w:t>
            </w:r>
            <w:r w:rsidR="00EE4CA4" w:rsidRPr="007B65AE">
              <w:rPr>
                <w:rFonts w:ascii="Corbel" w:hAnsi="Corbel"/>
              </w:rPr>
              <w:t xml:space="preserve">staffing in selected schools to </w:t>
            </w:r>
            <w:r w:rsidR="0099359B" w:rsidRPr="007B65AE">
              <w:rPr>
                <w:rFonts w:ascii="Corbel" w:hAnsi="Corbel"/>
              </w:rPr>
              <w:t>the</w:t>
            </w:r>
            <w:r w:rsidRPr="007B65AE">
              <w:rPr>
                <w:rFonts w:ascii="Corbel" w:hAnsi="Corbel"/>
              </w:rPr>
              <w:t xml:space="preserve"> </w:t>
            </w:r>
            <w:r w:rsidR="0099359B" w:rsidRPr="007B65AE">
              <w:rPr>
                <w:rFonts w:ascii="Corbel" w:hAnsi="Corbel"/>
              </w:rPr>
              <w:t>s</w:t>
            </w:r>
            <w:r w:rsidRPr="007B65AE">
              <w:rPr>
                <w:rFonts w:ascii="Corbel" w:hAnsi="Corbel"/>
              </w:rPr>
              <w:t xml:space="preserve">upport </w:t>
            </w:r>
            <w:r w:rsidR="0099359B" w:rsidRPr="007B65AE">
              <w:rPr>
                <w:rFonts w:ascii="Corbel" w:hAnsi="Corbel"/>
              </w:rPr>
              <w:t xml:space="preserve">our </w:t>
            </w:r>
            <w:r w:rsidRPr="007B65AE">
              <w:rPr>
                <w:rFonts w:ascii="Corbel" w:hAnsi="Corbel"/>
              </w:rPr>
              <w:t xml:space="preserve">principals </w:t>
            </w:r>
            <w:r w:rsidR="0006028B" w:rsidRPr="007B65AE">
              <w:rPr>
                <w:rFonts w:ascii="Corbel" w:hAnsi="Corbel"/>
              </w:rPr>
              <w:t xml:space="preserve">to </w:t>
            </w:r>
            <w:r w:rsidRPr="007B65AE">
              <w:rPr>
                <w:rFonts w:ascii="Corbel" w:hAnsi="Corbel"/>
              </w:rPr>
              <w:t>focu</w:t>
            </w:r>
            <w:r w:rsidR="0006028B" w:rsidRPr="007B65AE">
              <w:rPr>
                <w:rFonts w:ascii="Corbel" w:hAnsi="Corbel"/>
              </w:rPr>
              <w:t>s</w:t>
            </w:r>
            <w:r w:rsidRPr="007B65AE">
              <w:rPr>
                <w:rFonts w:ascii="Corbel" w:hAnsi="Corbel"/>
              </w:rPr>
              <w:t xml:space="preserve"> on leading </w:t>
            </w:r>
            <w:proofErr w:type="gramStart"/>
            <w:r w:rsidRPr="007B65AE">
              <w:rPr>
                <w:rFonts w:ascii="Corbel" w:hAnsi="Corbel"/>
              </w:rPr>
              <w:t>high quality</w:t>
            </w:r>
            <w:proofErr w:type="gramEnd"/>
            <w:r w:rsidRPr="007B65AE">
              <w:rPr>
                <w:rFonts w:ascii="Corbel" w:hAnsi="Corbel"/>
              </w:rPr>
              <w:t xml:space="preserve"> teachin</w:t>
            </w:r>
            <w:r w:rsidR="0006028B" w:rsidRPr="007B65AE">
              <w:rPr>
                <w:rFonts w:ascii="Corbel" w:hAnsi="Corbel"/>
              </w:rPr>
              <w:t>g and learning in their schools.</w:t>
            </w:r>
          </w:p>
        </w:tc>
        <w:tc>
          <w:tcPr>
            <w:tcW w:w="599" w:type="pct"/>
          </w:tcPr>
          <w:p w14:paraId="20DCB8A8" w14:textId="77777777" w:rsidR="0018621F" w:rsidRPr="007B65AE" w:rsidRDefault="0018621F" w:rsidP="0018621F">
            <w:pPr>
              <w:spacing w:before="120" w:after="120" w:line="260" w:lineRule="exact"/>
              <w:rPr>
                <w:rFonts w:ascii="Corbel" w:hAnsi="Corbel"/>
              </w:rPr>
            </w:pPr>
            <w:r w:rsidRPr="007B65AE">
              <w:rPr>
                <w:rFonts w:ascii="Corbel" w:hAnsi="Corbel"/>
              </w:rPr>
              <w:t>Government</w:t>
            </w:r>
          </w:p>
        </w:tc>
        <w:tc>
          <w:tcPr>
            <w:tcW w:w="548" w:type="pct"/>
            <w:shd w:val="clear" w:color="auto" w:fill="auto"/>
          </w:tcPr>
          <w:p w14:paraId="4EA4B79B" w14:textId="77777777" w:rsidR="0018621F" w:rsidRPr="007B65AE" w:rsidRDefault="0099359B" w:rsidP="0018621F">
            <w:pPr>
              <w:spacing w:before="120" w:after="120" w:line="260" w:lineRule="exact"/>
              <w:rPr>
                <w:rFonts w:ascii="Corbel" w:hAnsi="Corbel"/>
              </w:rPr>
            </w:pPr>
            <w:r w:rsidRPr="007B65AE">
              <w:rPr>
                <w:rFonts w:ascii="Corbel" w:hAnsi="Corbel"/>
              </w:rPr>
              <w:t>From 2019</w:t>
            </w:r>
          </w:p>
        </w:tc>
      </w:tr>
      <w:tr w:rsidR="0018621F" w:rsidRPr="001140E5" w14:paraId="28EB1A7B" w14:textId="77777777" w:rsidTr="00B51E8F">
        <w:trPr>
          <w:cantSplit/>
          <w:trHeight w:val="257"/>
        </w:trPr>
        <w:tc>
          <w:tcPr>
            <w:tcW w:w="3853" w:type="pct"/>
            <w:gridSpan w:val="2"/>
            <w:shd w:val="clear" w:color="auto" w:fill="auto"/>
          </w:tcPr>
          <w:p w14:paraId="39126E42" w14:textId="77777777" w:rsidR="0018621F" w:rsidRPr="007B65AE" w:rsidRDefault="0018621F" w:rsidP="0018621F">
            <w:pPr>
              <w:spacing w:before="120" w:after="120" w:line="260" w:lineRule="exact"/>
              <w:rPr>
                <w:rFonts w:ascii="Corbel" w:hAnsi="Corbel"/>
              </w:rPr>
            </w:pPr>
            <w:r w:rsidRPr="007B65AE">
              <w:rPr>
                <w:rFonts w:ascii="Corbel" w:hAnsi="Corbel"/>
              </w:rPr>
              <w:t>Undertake a functional analysis of school leadership teams and review the role of the principal in the context of leadership in government schools, with a focus on the principal being the instructional leader</w:t>
            </w:r>
            <w:r w:rsidR="0006028B" w:rsidRPr="007B65AE">
              <w:rPr>
                <w:rFonts w:ascii="Corbel" w:hAnsi="Corbel"/>
              </w:rPr>
              <w:t>.</w:t>
            </w:r>
          </w:p>
        </w:tc>
        <w:tc>
          <w:tcPr>
            <w:tcW w:w="599" w:type="pct"/>
          </w:tcPr>
          <w:p w14:paraId="131CA3B6" w14:textId="77777777" w:rsidR="0018621F" w:rsidRPr="007B65AE" w:rsidRDefault="0018621F" w:rsidP="0018621F">
            <w:pPr>
              <w:spacing w:before="120" w:after="120" w:line="260" w:lineRule="exact"/>
              <w:rPr>
                <w:rFonts w:ascii="Corbel" w:hAnsi="Corbel"/>
              </w:rPr>
            </w:pPr>
            <w:r w:rsidRPr="007B65AE">
              <w:rPr>
                <w:rFonts w:ascii="Corbel" w:hAnsi="Corbel"/>
              </w:rPr>
              <w:t xml:space="preserve">Government </w:t>
            </w:r>
          </w:p>
        </w:tc>
        <w:tc>
          <w:tcPr>
            <w:tcW w:w="548" w:type="pct"/>
            <w:shd w:val="clear" w:color="auto" w:fill="auto"/>
          </w:tcPr>
          <w:p w14:paraId="4CC12667" w14:textId="77777777" w:rsidR="0018621F" w:rsidRPr="007B65AE" w:rsidRDefault="0018621F" w:rsidP="0018621F">
            <w:pPr>
              <w:spacing w:before="120" w:after="120" w:line="260" w:lineRule="exact"/>
              <w:rPr>
                <w:rFonts w:ascii="Corbel" w:hAnsi="Corbel"/>
              </w:rPr>
            </w:pPr>
            <w:r w:rsidRPr="007B65AE">
              <w:rPr>
                <w:rFonts w:ascii="Corbel" w:hAnsi="Corbel"/>
              </w:rPr>
              <w:t>From 2019</w:t>
            </w:r>
          </w:p>
        </w:tc>
      </w:tr>
      <w:tr w:rsidR="0018621F" w:rsidRPr="001140E5" w14:paraId="74E20672" w14:textId="77777777" w:rsidTr="00B51E8F">
        <w:trPr>
          <w:cantSplit/>
          <w:trHeight w:val="257"/>
        </w:trPr>
        <w:tc>
          <w:tcPr>
            <w:tcW w:w="3853" w:type="pct"/>
            <w:gridSpan w:val="2"/>
            <w:shd w:val="clear" w:color="auto" w:fill="auto"/>
          </w:tcPr>
          <w:p w14:paraId="5E63AB16" w14:textId="119991A3" w:rsidR="0018621F" w:rsidRPr="007B65AE" w:rsidRDefault="006F01B8" w:rsidP="000F772B">
            <w:pPr>
              <w:spacing w:before="120" w:after="120" w:line="260" w:lineRule="exact"/>
              <w:rPr>
                <w:rFonts w:ascii="Corbel" w:hAnsi="Corbel"/>
              </w:rPr>
            </w:pPr>
            <w:r w:rsidRPr="00A06E78">
              <w:rPr>
                <w:rFonts w:ascii="Corbel" w:hAnsi="Corbel"/>
                <w:sz w:val="23"/>
                <w:szCs w:val="23"/>
              </w:rPr>
              <w:t xml:space="preserve">Develop </w:t>
            </w:r>
            <w:r>
              <w:rPr>
                <w:rFonts w:ascii="Corbel" w:hAnsi="Corbel"/>
                <w:sz w:val="23"/>
                <w:szCs w:val="23"/>
              </w:rPr>
              <w:t xml:space="preserve">a </w:t>
            </w:r>
            <w:r w:rsidRPr="00A06E78">
              <w:rPr>
                <w:rFonts w:ascii="Corbel" w:hAnsi="Corbel"/>
                <w:sz w:val="23"/>
                <w:szCs w:val="23"/>
              </w:rPr>
              <w:t>leadership continuum model aligning AITSL standards and Catholic Education Tasmania defined capability streams</w:t>
            </w:r>
            <w:r>
              <w:rPr>
                <w:rFonts w:ascii="Corbel" w:hAnsi="Corbel"/>
                <w:sz w:val="23"/>
                <w:szCs w:val="23"/>
              </w:rPr>
              <w:t xml:space="preserve"> with an ongoing reference to principal well-being strategies.</w:t>
            </w:r>
          </w:p>
        </w:tc>
        <w:tc>
          <w:tcPr>
            <w:tcW w:w="599" w:type="pct"/>
          </w:tcPr>
          <w:p w14:paraId="30A752FE" w14:textId="77777777" w:rsidR="0018621F" w:rsidRPr="007B65AE" w:rsidRDefault="0018621F" w:rsidP="0018621F">
            <w:pPr>
              <w:spacing w:before="120" w:after="120" w:line="260" w:lineRule="exact"/>
              <w:rPr>
                <w:rFonts w:ascii="Corbel" w:hAnsi="Corbel"/>
              </w:rPr>
            </w:pPr>
            <w:r w:rsidRPr="007B65AE">
              <w:rPr>
                <w:rFonts w:ascii="Corbel" w:hAnsi="Corbel"/>
              </w:rPr>
              <w:t>Catholic</w:t>
            </w:r>
          </w:p>
        </w:tc>
        <w:tc>
          <w:tcPr>
            <w:tcW w:w="548" w:type="pct"/>
            <w:shd w:val="clear" w:color="auto" w:fill="auto"/>
          </w:tcPr>
          <w:p w14:paraId="1E27B89C" w14:textId="77777777" w:rsidR="0018621F" w:rsidRPr="007B65AE" w:rsidRDefault="0018621F" w:rsidP="0018621F">
            <w:pPr>
              <w:spacing w:before="120" w:after="120" w:line="260" w:lineRule="exact"/>
              <w:rPr>
                <w:rFonts w:ascii="Corbel" w:hAnsi="Corbel"/>
              </w:rPr>
            </w:pPr>
            <w:r w:rsidRPr="007B65AE">
              <w:rPr>
                <w:rFonts w:ascii="Corbel" w:hAnsi="Corbel"/>
              </w:rPr>
              <w:t>Ongoing</w:t>
            </w:r>
          </w:p>
        </w:tc>
      </w:tr>
      <w:tr w:rsidR="0018621F" w:rsidRPr="00A06E78" w14:paraId="07743469" w14:textId="77777777" w:rsidTr="00B51E8F">
        <w:trPr>
          <w:cantSplit/>
          <w:trHeight w:val="320"/>
        </w:trPr>
        <w:tc>
          <w:tcPr>
            <w:tcW w:w="5000" w:type="pct"/>
            <w:gridSpan w:val="4"/>
            <w:tcBorders>
              <w:bottom w:val="single" w:sz="2" w:space="0" w:color="316F72"/>
            </w:tcBorders>
          </w:tcPr>
          <w:p w14:paraId="1E1E3216" w14:textId="77777777" w:rsidR="0018621F" w:rsidRPr="00A06E78" w:rsidRDefault="0018621F" w:rsidP="007B65AE">
            <w:pPr>
              <w:spacing w:before="120" w:after="120" w:line="260" w:lineRule="exact"/>
              <w:rPr>
                <w:rFonts w:ascii="Corbel" w:eastAsia="Times New Roman" w:hAnsi="Corbel" w:cs="Arial"/>
                <w:b/>
                <w:color w:val="000000"/>
                <w:sz w:val="23"/>
                <w:szCs w:val="23"/>
                <w:lang w:eastAsia="en-AU"/>
              </w:rPr>
            </w:pPr>
            <w:r w:rsidRPr="00A06E78">
              <w:rPr>
                <w:rFonts w:ascii="Corbel" w:eastAsia="Times New Roman" w:hAnsi="Corbel" w:cs="Arial"/>
                <w:b/>
                <w:color w:val="000000"/>
                <w:sz w:val="23"/>
                <w:szCs w:val="23"/>
                <w:lang w:eastAsia="en-AU"/>
              </w:rPr>
              <w:t xml:space="preserve">Improvement Direction C – </w:t>
            </w:r>
            <w:r w:rsidRPr="007B65AE">
              <w:rPr>
                <w:rFonts w:ascii="Corbel" w:eastAsia="Times New Roman" w:hAnsi="Corbel" w:cs="Arial"/>
                <w:b/>
                <w:color w:val="000000"/>
                <w:sz w:val="23"/>
                <w:szCs w:val="23"/>
                <w:lang w:eastAsia="en-AU"/>
              </w:rPr>
              <w:t>School Improvement and support – review, data, planning and resourcing, monitoring and evaluation</w:t>
            </w:r>
          </w:p>
        </w:tc>
      </w:tr>
      <w:tr w:rsidR="0018621F" w:rsidRPr="007B65AE" w14:paraId="6594458A" w14:textId="77777777" w:rsidTr="00B51E8F">
        <w:trPr>
          <w:cantSplit/>
          <w:trHeight w:val="357"/>
        </w:trPr>
        <w:tc>
          <w:tcPr>
            <w:tcW w:w="3853" w:type="pct"/>
            <w:gridSpan w:val="2"/>
            <w:shd w:val="clear" w:color="auto" w:fill="auto"/>
          </w:tcPr>
          <w:p w14:paraId="100B5F63" w14:textId="77777777" w:rsidR="0018621F" w:rsidRPr="007B65AE" w:rsidRDefault="0018621F" w:rsidP="0018621F">
            <w:pPr>
              <w:spacing w:before="120" w:after="120" w:line="260" w:lineRule="exact"/>
              <w:rPr>
                <w:rFonts w:ascii="Corbel" w:hAnsi="Corbel"/>
              </w:rPr>
            </w:pPr>
            <w:r w:rsidRPr="007B65AE">
              <w:rPr>
                <w:rFonts w:ascii="Corbel" w:hAnsi="Corbel"/>
              </w:rPr>
              <w:t>Develop a new school and system review approach and associated quality assurance processes to drive improvement in student learning outcomes</w:t>
            </w:r>
            <w:r w:rsidR="00EE4CA4" w:rsidRPr="007B65AE">
              <w:rPr>
                <w:rFonts w:ascii="Corbel" w:hAnsi="Corbel"/>
              </w:rPr>
              <w:t>, with a focus on specific cohorts of students including Aboriginal and Torres Strait Islander students.</w:t>
            </w:r>
          </w:p>
        </w:tc>
        <w:tc>
          <w:tcPr>
            <w:tcW w:w="599" w:type="pct"/>
          </w:tcPr>
          <w:p w14:paraId="1F571822" w14:textId="77777777" w:rsidR="0018621F" w:rsidRPr="007B65AE" w:rsidRDefault="0018621F" w:rsidP="0018621F">
            <w:pPr>
              <w:spacing w:before="120" w:after="120" w:line="260" w:lineRule="exact"/>
              <w:rPr>
                <w:rFonts w:ascii="Corbel" w:hAnsi="Corbel"/>
              </w:rPr>
            </w:pPr>
            <w:r w:rsidRPr="007B65AE">
              <w:rPr>
                <w:rFonts w:ascii="Corbel" w:hAnsi="Corbel"/>
              </w:rPr>
              <w:t>Government</w:t>
            </w:r>
          </w:p>
        </w:tc>
        <w:tc>
          <w:tcPr>
            <w:tcW w:w="548" w:type="pct"/>
            <w:shd w:val="clear" w:color="auto" w:fill="auto"/>
          </w:tcPr>
          <w:p w14:paraId="6B45888C" w14:textId="77777777" w:rsidR="0018621F" w:rsidRPr="007B65AE" w:rsidRDefault="0018621F" w:rsidP="0018621F">
            <w:pPr>
              <w:spacing w:before="120" w:after="120" w:line="260" w:lineRule="exact"/>
              <w:rPr>
                <w:rFonts w:ascii="Corbel" w:hAnsi="Corbel"/>
              </w:rPr>
            </w:pPr>
            <w:r w:rsidRPr="007B65AE">
              <w:rPr>
                <w:rFonts w:ascii="Corbel" w:hAnsi="Corbel"/>
              </w:rPr>
              <w:t>From 2019</w:t>
            </w:r>
          </w:p>
        </w:tc>
      </w:tr>
      <w:tr w:rsidR="0018621F" w:rsidRPr="007B65AE" w14:paraId="7C157793" w14:textId="77777777" w:rsidTr="00B51E8F">
        <w:trPr>
          <w:cantSplit/>
          <w:trHeight w:val="357"/>
        </w:trPr>
        <w:tc>
          <w:tcPr>
            <w:tcW w:w="3853" w:type="pct"/>
            <w:gridSpan w:val="2"/>
            <w:shd w:val="clear" w:color="auto" w:fill="auto"/>
          </w:tcPr>
          <w:p w14:paraId="043CA185" w14:textId="77777777" w:rsidR="0018621F" w:rsidRPr="007B65AE" w:rsidRDefault="0018621F" w:rsidP="00EE4CA4">
            <w:pPr>
              <w:spacing w:before="120" w:after="120" w:line="260" w:lineRule="exact"/>
              <w:rPr>
                <w:rFonts w:ascii="Corbel" w:hAnsi="Corbel"/>
              </w:rPr>
            </w:pPr>
            <w:r w:rsidRPr="007B65AE">
              <w:rPr>
                <w:rFonts w:ascii="Corbel" w:hAnsi="Corbel"/>
              </w:rPr>
              <w:t xml:space="preserve">Continue to </w:t>
            </w:r>
            <w:r w:rsidR="00EE4CA4" w:rsidRPr="007B65AE">
              <w:rPr>
                <w:rFonts w:ascii="Corbel" w:hAnsi="Corbel"/>
              </w:rPr>
              <w:t xml:space="preserve">utilise external expertise </w:t>
            </w:r>
            <w:r w:rsidR="003E3236" w:rsidRPr="007B65AE">
              <w:rPr>
                <w:rFonts w:ascii="Corbel" w:hAnsi="Corbel"/>
              </w:rPr>
              <w:t xml:space="preserve">to </w:t>
            </w:r>
            <w:r w:rsidRPr="007B65AE">
              <w:rPr>
                <w:rFonts w:ascii="Corbel" w:hAnsi="Corbel"/>
              </w:rPr>
              <w:t xml:space="preserve">engage </w:t>
            </w:r>
            <w:r w:rsidR="00EE4CA4" w:rsidRPr="007B65AE">
              <w:rPr>
                <w:rFonts w:ascii="Corbel" w:hAnsi="Corbel"/>
              </w:rPr>
              <w:t xml:space="preserve">and evaluate </w:t>
            </w:r>
            <w:r w:rsidRPr="007B65AE">
              <w:rPr>
                <w:rFonts w:ascii="Corbel" w:hAnsi="Corbel"/>
              </w:rPr>
              <w:t>system improvement priorities, with a particular focus on capacity building.</w:t>
            </w:r>
          </w:p>
        </w:tc>
        <w:tc>
          <w:tcPr>
            <w:tcW w:w="599" w:type="pct"/>
          </w:tcPr>
          <w:p w14:paraId="250D0B63" w14:textId="77777777" w:rsidR="0018621F" w:rsidRPr="007B65AE" w:rsidRDefault="0018621F" w:rsidP="0018621F">
            <w:pPr>
              <w:spacing w:before="120" w:after="120" w:line="260" w:lineRule="exact"/>
              <w:rPr>
                <w:rFonts w:ascii="Corbel" w:hAnsi="Corbel"/>
              </w:rPr>
            </w:pPr>
            <w:r w:rsidRPr="007B65AE">
              <w:rPr>
                <w:rFonts w:ascii="Corbel" w:hAnsi="Corbel"/>
              </w:rPr>
              <w:t>Government</w:t>
            </w:r>
          </w:p>
        </w:tc>
        <w:tc>
          <w:tcPr>
            <w:tcW w:w="548" w:type="pct"/>
            <w:shd w:val="clear" w:color="auto" w:fill="auto"/>
          </w:tcPr>
          <w:p w14:paraId="007AA4EB" w14:textId="77777777" w:rsidR="0018621F" w:rsidRPr="007B65AE" w:rsidRDefault="0018621F" w:rsidP="0018621F">
            <w:pPr>
              <w:spacing w:before="120" w:after="120" w:line="260" w:lineRule="exact"/>
              <w:rPr>
                <w:rFonts w:ascii="Corbel" w:hAnsi="Corbel"/>
              </w:rPr>
            </w:pPr>
            <w:r w:rsidRPr="007B65AE">
              <w:rPr>
                <w:rFonts w:ascii="Corbel" w:hAnsi="Corbel"/>
              </w:rPr>
              <w:t>Ongoing</w:t>
            </w:r>
          </w:p>
        </w:tc>
      </w:tr>
      <w:tr w:rsidR="0018621F" w:rsidRPr="007B65AE" w14:paraId="753AAF1E" w14:textId="77777777" w:rsidTr="00B51E8F">
        <w:trPr>
          <w:cantSplit/>
          <w:trHeight w:val="357"/>
        </w:trPr>
        <w:tc>
          <w:tcPr>
            <w:tcW w:w="3853" w:type="pct"/>
            <w:gridSpan w:val="2"/>
            <w:shd w:val="clear" w:color="auto" w:fill="auto"/>
          </w:tcPr>
          <w:p w14:paraId="5E99490C" w14:textId="77777777" w:rsidR="0018621F" w:rsidRPr="007B65AE" w:rsidRDefault="0018621F" w:rsidP="0018621F">
            <w:pPr>
              <w:spacing w:before="120" w:after="120" w:line="260" w:lineRule="exact"/>
              <w:rPr>
                <w:rFonts w:ascii="Corbel" w:hAnsi="Corbel"/>
              </w:rPr>
            </w:pPr>
            <w:r w:rsidRPr="007B65AE">
              <w:rPr>
                <w:rFonts w:ascii="Corbel" w:hAnsi="Corbel"/>
              </w:rPr>
              <w:t>Enhance schools’ internal self-review and external quality assurance process for the purpose of monitoring and reviewing student learning gain.</w:t>
            </w:r>
          </w:p>
        </w:tc>
        <w:tc>
          <w:tcPr>
            <w:tcW w:w="599" w:type="pct"/>
          </w:tcPr>
          <w:p w14:paraId="39944679" w14:textId="77777777" w:rsidR="0018621F" w:rsidRPr="007B65AE" w:rsidRDefault="0018621F" w:rsidP="0018621F">
            <w:pPr>
              <w:spacing w:before="120" w:after="120" w:line="260" w:lineRule="exact"/>
              <w:rPr>
                <w:rFonts w:ascii="Corbel" w:hAnsi="Corbel"/>
              </w:rPr>
            </w:pPr>
            <w:r w:rsidRPr="007B65AE">
              <w:rPr>
                <w:rFonts w:ascii="Corbel" w:hAnsi="Corbel"/>
              </w:rPr>
              <w:t>Independent</w:t>
            </w:r>
          </w:p>
        </w:tc>
        <w:tc>
          <w:tcPr>
            <w:tcW w:w="548" w:type="pct"/>
            <w:shd w:val="clear" w:color="auto" w:fill="auto"/>
          </w:tcPr>
          <w:p w14:paraId="08606621" w14:textId="77777777" w:rsidR="0018621F" w:rsidRPr="007B65AE" w:rsidRDefault="0018621F" w:rsidP="0018621F">
            <w:pPr>
              <w:spacing w:before="120" w:after="120" w:line="260" w:lineRule="exact"/>
              <w:rPr>
                <w:rFonts w:ascii="Corbel" w:hAnsi="Corbel"/>
              </w:rPr>
            </w:pPr>
            <w:r w:rsidRPr="007B65AE">
              <w:rPr>
                <w:rFonts w:ascii="Corbel" w:hAnsi="Corbel"/>
              </w:rPr>
              <w:t>Ongoing</w:t>
            </w:r>
          </w:p>
        </w:tc>
      </w:tr>
      <w:tr w:rsidR="0018621F" w:rsidRPr="007B65AE" w14:paraId="4564E899" w14:textId="77777777" w:rsidTr="00B51E8F">
        <w:trPr>
          <w:cantSplit/>
          <w:trHeight w:val="357"/>
        </w:trPr>
        <w:tc>
          <w:tcPr>
            <w:tcW w:w="3853" w:type="pct"/>
            <w:gridSpan w:val="2"/>
            <w:shd w:val="clear" w:color="auto" w:fill="auto"/>
          </w:tcPr>
          <w:p w14:paraId="675CF567" w14:textId="77777777" w:rsidR="0018621F" w:rsidRPr="007B65AE" w:rsidRDefault="0018621F" w:rsidP="0018621F">
            <w:pPr>
              <w:spacing w:before="120" w:after="120" w:line="260" w:lineRule="exact"/>
              <w:rPr>
                <w:rFonts w:ascii="Corbel" w:hAnsi="Corbel"/>
              </w:rPr>
            </w:pPr>
            <w:r w:rsidRPr="007B65AE">
              <w:rPr>
                <w:rFonts w:ascii="Corbel" w:hAnsi="Corbel"/>
              </w:rPr>
              <w:t>Continue to improve school improvement frameworks consistent with the ACER National School Improvement Tool and its nine domains</w:t>
            </w:r>
            <w:r w:rsidR="003E3236" w:rsidRPr="007B65AE">
              <w:rPr>
                <w:rFonts w:ascii="Corbel" w:hAnsi="Corbel"/>
              </w:rPr>
              <w:t>.</w:t>
            </w:r>
          </w:p>
        </w:tc>
        <w:tc>
          <w:tcPr>
            <w:tcW w:w="599" w:type="pct"/>
          </w:tcPr>
          <w:p w14:paraId="743F52A5" w14:textId="77777777" w:rsidR="0018621F" w:rsidRPr="007B65AE" w:rsidRDefault="0018621F" w:rsidP="0018621F">
            <w:pPr>
              <w:spacing w:before="120" w:after="120" w:line="260" w:lineRule="exact"/>
              <w:rPr>
                <w:rFonts w:ascii="Corbel" w:hAnsi="Corbel"/>
              </w:rPr>
            </w:pPr>
            <w:r w:rsidRPr="007B65AE">
              <w:rPr>
                <w:rFonts w:ascii="Corbel" w:hAnsi="Corbel"/>
              </w:rPr>
              <w:t>Catholic</w:t>
            </w:r>
          </w:p>
        </w:tc>
        <w:tc>
          <w:tcPr>
            <w:tcW w:w="548" w:type="pct"/>
            <w:shd w:val="clear" w:color="auto" w:fill="auto"/>
          </w:tcPr>
          <w:p w14:paraId="3C52892A" w14:textId="77777777" w:rsidR="0018621F" w:rsidRPr="007B65AE" w:rsidRDefault="0018621F" w:rsidP="0018621F">
            <w:pPr>
              <w:spacing w:before="120" w:after="120" w:line="260" w:lineRule="exact"/>
              <w:rPr>
                <w:rFonts w:ascii="Corbel" w:hAnsi="Corbel"/>
              </w:rPr>
            </w:pPr>
            <w:r w:rsidRPr="007B65AE">
              <w:rPr>
                <w:rFonts w:ascii="Corbel" w:hAnsi="Corbel"/>
              </w:rPr>
              <w:t>Ongoing</w:t>
            </w:r>
          </w:p>
        </w:tc>
      </w:tr>
      <w:tr w:rsidR="00987D1A" w:rsidRPr="00A06E78" w14:paraId="04F6A8BB" w14:textId="77777777" w:rsidTr="00B51E8F">
        <w:trPr>
          <w:cantSplit/>
          <w:trHeight w:val="357"/>
        </w:trPr>
        <w:tc>
          <w:tcPr>
            <w:tcW w:w="1" w:type="pct"/>
            <w:gridSpan w:val="4"/>
            <w:shd w:val="clear" w:color="auto" w:fill="auto"/>
          </w:tcPr>
          <w:p w14:paraId="64AE1208" w14:textId="585445CB" w:rsidR="00987D1A" w:rsidRPr="00A06E78" w:rsidRDefault="00987D1A" w:rsidP="0018621F">
            <w:pPr>
              <w:spacing w:before="120" w:after="120" w:line="260" w:lineRule="exact"/>
              <w:rPr>
                <w:rFonts w:ascii="Corbel" w:hAnsi="Corbel"/>
                <w:sz w:val="23"/>
                <w:szCs w:val="23"/>
              </w:rPr>
            </w:pPr>
            <w:r w:rsidRPr="00A06E78">
              <w:rPr>
                <w:rFonts w:ascii="Corbel" w:eastAsia="Times New Roman" w:hAnsi="Corbel" w:cs="Arial"/>
                <w:b/>
                <w:color w:val="000000"/>
                <w:sz w:val="23"/>
                <w:szCs w:val="23"/>
                <w:lang w:eastAsia="en-AU"/>
              </w:rPr>
              <w:t xml:space="preserve">Improvement Direction D – </w:t>
            </w:r>
            <w:r w:rsidRPr="00A06E78">
              <w:rPr>
                <w:rFonts w:ascii="Corbel" w:hAnsi="Corbel"/>
                <w:b/>
                <w:sz w:val="23"/>
                <w:szCs w:val="23"/>
              </w:rPr>
              <w:t>School community partnerships</w:t>
            </w:r>
            <w:r>
              <w:rPr>
                <w:rFonts w:ascii="Corbel" w:hAnsi="Corbel"/>
                <w:b/>
                <w:sz w:val="23"/>
                <w:szCs w:val="23"/>
              </w:rPr>
              <w:t xml:space="preserve"> </w:t>
            </w:r>
            <w:r w:rsidRPr="00A06E78">
              <w:rPr>
                <w:rFonts w:ascii="Corbel" w:eastAsia="Gill Sans" w:hAnsi="Corbel" w:cs="Gill Sans"/>
                <w:b/>
                <w:sz w:val="23"/>
                <w:szCs w:val="23"/>
              </w:rPr>
              <w:t xml:space="preserve">– </w:t>
            </w:r>
            <w:r w:rsidRPr="00A06E78">
              <w:rPr>
                <w:rFonts w:ascii="Corbel" w:hAnsi="Corbel"/>
                <w:sz w:val="23"/>
                <w:szCs w:val="23"/>
              </w:rPr>
              <w:t>local and community partnerships</w:t>
            </w:r>
          </w:p>
        </w:tc>
      </w:tr>
      <w:tr w:rsidR="0018621F" w:rsidRPr="00A06E78" w14:paraId="3A762231" w14:textId="77777777" w:rsidTr="00B51E8F">
        <w:trPr>
          <w:cantSplit/>
          <w:trHeight w:val="357"/>
        </w:trPr>
        <w:tc>
          <w:tcPr>
            <w:tcW w:w="3853" w:type="pct"/>
            <w:gridSpan w:val="2"/>
            <w:shd w:val="clear" w:color="auto" w:fill="auto"/>
          </w:tcPr>
          <w:p w14:paraId="05B3D006" w14:textId="77777777" w:rsidR="0018621F" w:rsidRPr="007B65AE" w:rsidRDefault="0006028B" w:rsidP="0006028B">
            <w:pPr>
              <w:spacing w:before="120" w:after="120" w:line="260" w:lineRule="exact"/>
              <w:rPr>
                <w:rFonts w:ascii="Corbel" w:eastAsia="Times New Roman" w:hAnsi="Corbel" w:cs="Arial"/>
                <w:color w:val="000000"/>
                <w:lang w:eastAsia="en-AU"/>
              </w:rPr>
            </w:pPr>
            <w:r w:rsidRPr="007B65AE">
              <w:rPr>
                <w:rFonts w:ascii="Corbel" w:eastAsia="Times New Roman" w:hAnsi="Corbel" w:cs="Arial"/>
                <w:color w:val="000000"/>
                <w:lang w:eastAsia="en-AU"/>
              </w:rPr>
              <w:t>Undertake a review of the</w:t>
            </w:r>
            <w:r w:rsidR="0018621F" w:rsidRPr="007B65AE">
              <w:rPr>
                <w:rFonts w:ascii="Corbel" w:eastAsia="Times New Roman" w:hAnsi="Corbel" w:cs="Arial"/>
                <w:color w:val="000000"/>
                <w:lang w:eastAsia="en-AU"/>
              </w:rPr>
              <w:t xml:space="preserve"> approaches to</w:t>
            </w:r>
            <w:r w:rsidRPr="007B65AE">
              <w:rPr>
                <w:rFonts w:ascii="Corbel" w:eastAsia="Times New Roman" w:hAnsi="Corbel" w:cs="Arial"/>
                <w:color w:val="000000"/>
                <w:lang w:eastAsia="en-AU"/>
              </w:rPr>
              <w:t>,</w:t>
            </w:r>
            <w:r w:rsidR="0018621F" w:rsidRPr="007B65AE">
              <w:rPr>
                <w:rFonts w:ascii="Corbel" w:eastAsia="Times New Roman" w:hAnsi="Corbel" w:cs="Arial"/>
                <w:color w:val="000000"/>
                <w:lang w:eastAsia="en-AU"/>
              </w:rPr>
              <w:t xml:space="preserve"> and levels of family engagement in schools</w:t>
            </w:r>
            <w:r w:rsidRPr="007B65AE">
              <w:rPr>
                <w:rFonts w:ascii="Corbel" w:eastAsia="Times New Roman" w:hAnsi="Corbel" w:cs="Arial"/>
                <w:color w:val="000000"/>
                <w:lang w:eastAsia="en-AU"/>
              </w:rPr>
              <w:t xml:space="preserve"> to drive continued improvement across the </w:t>
            </w:r>
            <w:r w:rsidR="000F772B" w:rsidRPr="007B65AE">
              <w:rPr>
                <w:rFonts w:ascii="Corbel" w:eastAsia="Times New Roman" w:hAnsi="Corbel" w:cs="Arial"/>
                <w:color w:val="000000"/>
                <w:lang w:eastAsia="en-AU"/>
              </w:rPr>
              <w:t>g</w:t>
            </w:r>
            <w:r w:rsidRPr="007B65AE">
              <w:rPr>
                <w:rFonts w:ascii="Corbel" w:eastAsia="Times New Roman" w:hAnsi="Corbel" w:cs="Arial"/>
                <w:color w:val="000000"/>
                <w:lang w:eastAsia="en-AU"/>
              </w:rPr>
              <w:t>overnment system.</w:t>
            </w:r>
          </w:p>
        </w:tc>
        <w:tc>
          <w:tcPr>
            <w:tcW w:w="599" w:type="pct"/>
          </w:tcPr>
          <w:p w14:paraId="5E403199" w14:textId="77777777" w:rsidR="0018621F" w:rsidRPr="007B65AE" w:rsidRDefault="0018621F" w:rsidP="0018621F">
            <w:pPr>
              <w:spacing w:before="120" w:after="120" w:line="260" w:lineRule="exact"/>
              <w:rPr>
                <w:rFonts w:ascii="Corbel" w:hAnsi="Corbel"/>
              </w:rPr>
            </w:pPr>
            <w:r w:rsidRPr="007B65AE">
              <w:rPr>
                <w:rFonts w:ascii="Corbel" w:hAnsi="Corbel"/>
              </w:rPr>
              <w:t>Government</w:t>
            </w:r>
          </w:p>
        </w:tc>
        <w:tc>
          <w:tcPr>
            <w:tcW w:w="548" w:type="pct"/>
            <w:shd w:val="clear" w:color="auto" w:fill="auto"/>
          </w:tcPr>
          <w:p w14:paraId="5FBB95FE" w14:textId="77777777" w:rsidR="0018621F" w:rsidRPr="007B65AE" w:rsidRDefault="0018621F" w:rsidP="0018621F">
            <w:pPr>
              <w:spacing w:before="120" w:after="120" w:line="260" w:lineRule="exact"/>
              <w:rPr>
                <w:rFonts w:ascii="Corbel" w:hAnsi="Corbel"/>
              </w:rPr>
            </w:pPr>
            <w:r w:rsidRPr="007B65AE">
              <w:rPr>
                <w:rFonts w:ascii="Corbel" w:hAnsi="Corbel"/>
              </w:rPr>
              <w:t>2019</w:t>
            </w:r>
          </w:p>
        </w:tc>
      </w:tr>
      <w:tr w:rsidR="00DE6E44" w:rsidRPr="00A06E78" w14:paraId="7CCF2A05" w14:textId="77777777" w:rsidTr="00B51E8F">
        <w:trPr>
          <w:cantSplit/>
          <w:trHeight w:val="357"/>
        </w:trPr>
        <w:tc>
          <w:tcPr>
            <w:tcW w:w="3853" w:type="pct"/>
            <w:gridSpan w:val="2"/>
            <w:shd w:val="clear" w:color="auto" w:fill="auto"/>
          </w:tcPr>
          <w:p w14:paraId="610A815F" w14:textId="77777777" w:rsidR="00DE6E44" w:rsidRPr="007B65AE" w:rsidRDefault="00DE6E44" w:rsidP="0006028B">
            <w:pPr>
              <w:spacing w:before="120" w:after="120" w:line="260" w:lineRule="exact"/>
              <w:rPr>
                <w:rFonts w:ascii="Corbel" w:eastAsia="Times New Roman" w:hAnsi="Corbel" w:cs="Arial"/>
                <w:color w:val="000000"/>
                <w:lang w:eastAsia="en-AU"/>
              </w:rPr>
            </w:pPr>
            <w:r w:rsidRPr="007B65AE">
              <w:rPr>
                <w:rFonts w:ascii="Corbel" w:eastAsia="Times New Roman" w:hAnsi="Corbel" w:cs="Arial"/>
                <w:color w:val="000000"/>
                <w:lang w:eastAsia="en-AU"/>
              </w:rPr>
              <w:t>Consult with the Aboriginal Education Reference Group on relevant initiatives.</w:t>
            </w:r>
          </w:p>
        </w:tc>
        <w:tc>
          <w:tcPr>
            <w:tcW w:w="599" w:type="pct"/>
          </w:tcPr>
          <w:p w14:paraId="6B1215F7" w14:textId="77777777" w:rsidR="00DE6E44" w:rsidRPr="007B65AE" w:rsidRDefault="00DE6E44" w:rsidP="0018621F">
            <w:pPr>
              <w:spacing w:before="120" w:after="120" w:line="260" w:lineRule="exact"/>
              <w:rPr>
                <w:rFonts w:ascii="Corbel" w:hAnsi="Corbel"/>
              </w:rPr>
            </w:pPr>
            <w:r w:rsidRPr="007B65AE">
              <w:rPr>
                <w:rFonts w:ascii="Corbel" w:hAnsi="Corbel"/>
              </w:rPr>
              <w:t>All Sectors</w:t>
            </w:r>
          </w:p>
        </w:tc>
        <w:tc>
          <w:tcPr>
            <w:tcW w:w="548" w:type="pct"/>
            <w:shd w:val="clear" w:color="auto" w:fill="auto"/>
          </w:tcPr>
          <w:p w14:paraId="2FE1999F" w14:textId="77777777" w:rsidR="00DE6E44" w:rsidRPr="007B65AE" w:rsidRDefault="00DE6E44" w:rsidP="0018621F">
            <w:pPr>
              <w:spacing w:before="120" w:after="120" w:line="260" w:lineRule="exact"/>
              <w:rPr>
                <w:rFonts w:ascii="Corbel" w:hAnsi="Corbel"/>
              </w:rPr>
            </w:pPr>
            <w:r w:rsidRPr="007B65AE">
              <w:rPr>
                <w:rFonts w:ascii="Corbel" w:hAnsi="Corbel"/>
              </w:rPr>
              <w:t>Ongoing</w:t>
            </w:r>
          </w:p>
        </w:tc>
      </w:tr>
      <w:tr w:rsidR="0018621F" w:rsidRPr="00A06E78" w14:paraId="580E872D" w14:textId="77777777" w:rsidTr="00B51E8F">
        <w:trPr>
          <w:cantSplit/>
          <w:trHeight w:val="357"/>
        </w:trPr>
        <w:tc>
          <w:tcPr>
            <w:tcW w:w="3853" w:type="pct"/>
            <w:gridSpan w:val="2"/>
            <w:shd w:val="clear" w:color="auto" w:fill="auto"/>
          </w:tcPr>
          <w:p w14:paraId="328C0A0A" w14:textId="77777777" w:rsidR="0018621F" w:rsidRPr="007B65AE" w:rsidRDefault="0018621F" w:rsidP="0018621F">
            <w:pPr>
              <w:spacing w:before="120" w:after="120" w:line="260" w:lineRule="exact"/>
              <w:rPr>
                <w:rFonts w:ascii="Corbel" w:eastAsia="Times New Roman" w:hAnsi="Corbel" w:cs="Arial"/>
                <w:color w:val="000000"/>
                <w:lang w:eastAsia="en-AU"/>
              </w:rPr>
            </w:pPr>
            <w:r w:rsidRPr="007B65AE">
              <w:rPr>
                <w:rFonts w:ascii="Corbel" w:eastAsia="Times New Roman" w:hAnsi="Corbel" w:cs="Arial"/>
                <w:color w:val="000000"/>
                <w:lang w:eastAsia="en-AU"/>
              </w:rPr>
              <w:t xml:space="preserve">Recognise, </w:t>
            </w:r>
            <w:proofErr w:type="gramStart"/>
            <w:r w:rsidRPr="007B65AE">
              <w:rPr>
                <w:rFonts w:ascii="Corbel" w:eastAsia="Times New Roman" w:hAnsi="Corbel" w:cs="Arial"/>
                <w:color w:val="000000"/>
                <w:lang w:eastAsia="en-AU"/>
              </w:rPr>
              <w:t>acknowledge</w:t>
            </w:r>
            <w:proofErr w:type="gramEnd"/>
            <w:r w:rsidRPr="007B65AE">
              <w:rPr>
                <w:rFonts w:ascii="Corbel" w:eastAsia="Times New Roman" w:hAnsi="Corbel" w:cs="Arial"/>
                <w:color w:val="000000"/>
                <w:lang w:eastAsia="en-AU"/>
              </w:rPr>
              <w:t xml:space="preserve"> and further utilise the existing high levels of parent engagement in our schools</w:t>
            </w:r>
            <w:r w:rsidR="003E3236" w:rsidRPr="007B65AE">
              <w:rPr>
                <w:rFonts w:ascii="Corbel" w:eastAsia="Times New Roman" w:hAnsi="Corbel" w:cs="Arial"/>
                <w:color w:val="000000"/>
                <w:lang w:eastAsia="en-AU"/>
              </w:rPr>
              <w:t>.</w:t>
            </w:r>
          </w:p>
        </w:tc>
        <w:tc>
          <w:tcPr>
            <w:tcW w:w="599" w:type="pct"/>
          </w:tcPr>
          <w:p w14:paraId="4169DDCD" w14:textId="77777777" w:rsidR="0018621F" w:rsidRPr="007B65AE" w:rsidRDefault="0006028B" w:rsidP="0018621F">
            <w:pPr>
              <w:spacing w:before="120" w:after="120" w:line="260" w:lineRule="exact"/>
              <w:rPr>
                <w:rFonts w:ascii="Corbel" w:hAnsi="Corbel"/>
              </w:rPr>
            </w:pPr>
            <w:r w:rsidRPr="007B65AE">
              <w:rPr>
                <w:rFonts w:ascii="Corbel" w:hAnsi="Corbel"/>
              </w:rPr>
              <w:t>All sectors</w:t>
            </w:r>
          </w:p>
        </w:tc>
        <w:tc>
          <w:tcPr>
            <w:tcW w:w="548" w:type="pct"/>
            <w:shd w:val="clear" w:color="auto" w:fill="auto"/>
          </w:tcPr>
          <w:p w14:paraId="156ED5D8" w14:textId="77777777" w:rsidR="0018621F" w:rsidRPr="007B65AE" w:rsidRDefault="00DE6E44" w:rsidP="0018621F">
            <w:pPr>
              <w:spacing w:before="120" w:after="120" w:line="260" w:lineRule="exact"/>
              <w:rPr>
                <w:rFonts w:ascii="Corbel" w:hAnsi="Corbel"/>
              </w:rPr>
            </w:pPr>
            <w:r w:rsidRPr="007B65AE">
              <w:rPr>
                <w:rFonts w:ascii="Corbel" w:hAnsi="Corbel"/>
              </w:rPr>
              <w:t>O</w:t>
            </w:r>
            <w:r w:rsidR="0018621F" w:rsidRPr="007B65AE">
              <w:rPr>
                <w:rFonts w:ascii="Corbel" w:hAnsi="Corbel"/>
              </w:rPr>
              <w:t>ngoing</w:t>
            </w:r>
          </w:p>
        </w:tc>
      </w:tr>
    </w:tbl>
    <w:p w14:paraId="40649CAB" w14:textId="77777777" w:rsidR="00D856EC" w:rsidRDefault="00D856EC" w:rsidP="0006462D">
      <w:pPr>
        <w:keepNext/>
        <w:tabs>
          <w:tab w:val="left" w:pos="13041"/>
        </w:tabs>
        <w:spacing w:before="180" w:after="120" w:line="240" w:lineRule="auto"/>
        <w:outlineLvl w:val="1"/>
        <w:rPr>
          <w:rFonts w:ascii="Corbel" w:eastAsia="Times New Roman" w:hAnsi="Corbel" w:cs="Corbel"/>
          <w:b/>
          <w:bCs/>
          <w:color w:val="806000"/>
          <w:sz w:val="28"/>
          <w:szCs w:val="28"/>
          <w:lang w:eastAsia="en-AU"/>
        </w:rPr>
      </w:pPr>
    </w:p>
    <w:p w14:paraId="6EDB255C" w14:textId="77777777" w:rsidR="0074426F" w:rsidRDefault="0074426F">
      <w:pPr>
        <w:spacing w:after="160" w:line="259" w:lineRule="auto"/>
        <w:rPr>
          <w:rFonts w:ascii="Corbel" w:eastAsia="Times New Roman" w:hAnsi="Corbel" w:cs="Corbel"/>
          <w:b/>
          <w:bCs/>
          <w:color w:val="806000"/>
          <w:sz w:val="28"/>
          <w:szCs w:val="28"/>
          <w:lang w:eastAsia="en-AU"/>
        </w:rPr>
        <w:sectPr w:rsidR="0074426F" w:rsidSect="00B51E8F">
          <w:pgSz w:w="16838" w:h="11906" w:orient="landscape"/>
          <w:pgMar w:top="1440" w:right="1440" w:bottom="1440" w:left="1440" w:header="708" w:footer="708" w:gutter="0"/>
          <w:cols w:space="708"/>
          <w:docGrid w:linePitch="360"/>
        </w:sectPr>
      </w:pPr>
    </w:p>
    <w:p w14:paraId="68352112" w14:textId="77777777" w:rsidR="0074426F" w:rsidRPr="002C306C" w:rsidRDefault="0074426F" w:rsidP="0074426F">
      <w:pPr>
        <w:keepNext/>
        <w:keepLines/>
        <w:spacing w:after="240" w:line="260" w:lineRule="exact"/>
        <w:rPr>
          <w:rFonts w:ascii="Corbel" w:eastAsia="Times New Roman" w:hAnsi="Corbel" w:cs="Corbel"/>
          <w:b/>
          <w:color w:val="316F72"/>
          <w:sz w:val="32"/>
          <w:szCs w:val="23"/>
          <w:lang w:eastAsia="en-AU"/>
        </w:rPr>
      </w:pPr>
      <w:r w:rsidRPr="002C306C">
        <w:rPr>
          <w:rFonts w:ascii="Corbel" w:eastAsia="Times New Roman" w:hAnsi="Corbel" w:cs="Corbel"/>
          <w:b/>
          <w:color w:val="316F72"/>
          <w:sz w:val="32"/>
          <w:szCs w:val="23"/>
          <w:lang w:eastAsia="en-AU"/>
        </w:rPr>
        <w:t>Part 2 — STATE AND TERRITORY FUNDING CONTRIBUTIONS</w:t>
      </w:r>
    </w:p>
    <w:p w14:paraId="5942AA0C" w14:textId="77777777" w:rsidR="0074426F" w:rsidRPr="002C306C" w:rsidRDefault="0074426F" w:rsidP="0074426F">
      <w:pPr>
        <w:keepNext/>
        <w:spacing w:before="180" w:after="120" w:line="240" w:lineRule="auto"/>
        <w:outlineLvl w:val="1"/>
        <w:rPr>
          <w:rFonts w:ascii="Corbel" w:eastAsia="Times New Roman" w:hAnsi="Corbel" w:cs="Corbel"/>
          <w:b/>
          <w:bCs/>
          <w:color w:val="316F72"/>
          <w:sz w:val="28"/>
          <w:szCs w:val="28"/>
          <w:lang w:eastAsia="en-AU"/>
        </w:rPr>
      </w:pPr>
      <w:r w:rsidRPr="002C306C">
        <w:rPr>
          <w:rFonts w:ascii="Corbel" w:eastAsia="Times New Roman" w:hAnsi="Corbel" w:cs="Corbel"/>
          <w:b/>
          <w:bCs/>
          <w:color w:val="316F72"/>
          <w:sz w:val="28"/>
          <w:szCs w:val="28"/>
          <w:lang w:eastAsia="en-AU"/>
        </w:rPr>
        <w:t>Required funding contributions</w:t>
      </w:r>
    </w:p>
    <w:p w14:paraId="6D826786" w14:textId="77777777" w:rsidR="0074426F" w:rsidRPr="002C306C" w:rsidRDefault="0074426F" w:rsidP="0074426F">
      <w:pPr>
        <w:keepNext/>
        <w:keepLines/>
        <w:numPr>
          <w:ilvl w:val="0"/>
          <w:numId w:val="1"/>
        </w:numPr>
        <w:spacing w:after="240" w:line="260" w:lineRule="exact"/>
        <w:ind w:left="284"/>
        <w:jc w:val="both"/>
        <w:rPr>
          <w:rFonts w:ascii="Corbel" w:eastAsia="Times New Roman" w:hAnsi="Corbel" w:cs="Calibri"/>
          <w:color w:val="000000"/>
          <w:sz w:val="23"/>
          <w:szCs w:val="23"/>
          <w:lang w:eastAsia="en-AU"/>
        </w:rPr>
      </w:pPr>
      <w:r w:rsidRPr="002C306C">
        <w:rPr>
          <w:rFonts w:ascii="Corbel" w:eastAsia="Times New Roman" w:hAnsi="Corbel" w:cs="Calibri"/>
          <w:color w:val="000000"/>
          <w:sz w:val="23"/>
          <w:szCs w:val="23"/>
          <w:lang w:eastAsia="en-AU"/>
        </w:rPr>
        <w:t>Under section 22A of the Act, the state must meet its funding contributions for the government and non-government sectors as a condition of receiving Commonwealth funding.</w:t>
      </w:r>
    </w:p>
    <w:p w14:paraId="3ECA5F5D" w14:textId="77777777" w:rsidR="0074426F" w:rsidRPr="00433C28" w:rsidRDefault="0074426F" w:rsidP="0074426F">
      <w:pPr>
        <w:keepNext/>
        <w:keepLines/>
        <w:numPr>
          <w:ilvl w:val="0"/>
          <w:numId w:val="1"/>
        </w:numPr>
        <w:spacing w:after="240" w:line="260" w:lineRule="exact"/>
        <w:ind w:left="284"/>
        <w:jc w:val="both"/>
        <w:rPr>
          <w:rFonts w:ascii="Corbel" w:eastAsia="Times New Roman" w:hAnsi="Corbel" w:cs="Calibri"/>
          <w:color w:val="000000"/>
          <w:sz w:val="23"/>
          <w:szCs w:val="23"/>
          <w:lang w:eastAsia="en-AU"/>
        </w:rPr>
      </w:pPr>
      <w:r w:rsidRPr="002C306C">
        <w:rPr>
          <w:rFonts w:ascii="Corbel" w:eastAsia="Times New Roman" w:hAnsi="Corbel" w:cs="Calibri"/>
          <w:color w:val="000000"/>
          <w:sz w:val="23"/>
          <w:szCs w:val="23"/>
          <w:lang w:eastAsia="en-AU"/>
        </w:rPr>
        <w:t>The funding contributions for the government and non-government sectors in 2017 (also known as the 2017 starting share) will be set out in the Regulation and will determine the default requirement if this bilateral agreement is terminated by either party.</w:t>
      </w:r>
      <w:r>
        <w:rPr>
          <w:rFonts w:ascii="Corbel" w:eastAsia="Times New Roman" w:hAnsi="Corbel" w:cs="Calibri"/>
          <w:color w:val="000000"/>
          <w:sz w:val="23"/>
          <w:szCs w:val="23"/>
          <w:lang w:eastAsia="en-AU"/>
        </w:rPr>
        <w:t xml:space="preserve"> </w:t>
      </w:r>
    </w:p>
    <w:p w14:paraId="74B94AF9" w14:textId="0891CD61" w:rsidR="0074426F" w:rsidRPr="00433C28" w:rsidRDefault="0074426F" w:rsidP="0074426F">
      <w:pPr>
        <w:keepNext/>
        <w:keepLines/>
        <w:numPr>
          <w:ilvl w:val="0"/>
          <w:numId w:val="1"/>
        </w:numPr>
        <w:spacing w:after="240" w:line="260" w:lineRule="exact"/>
        <w:ind w:left="284"/>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The 2017 </w:t>
      </w:r>
      <w:r w:rsidRPr="00433C28">
        <w:rPr>
          <w:rFonts w:ascii="Corbel" w:eastAsia="Times New Roman" w:hAnsi="Corbel" w:cs="Calibri"/>
          <w:color w:val="000000"/>
          <w:sz w:val="23"/>
          <w:szCs w:val="23"/>
          <w:lang w:eastAsia="en-AU"/>
        </w:rPr>
        <w:t>starting shares for Tasmania are:</w:t>
      </w:r>
    </w:p>
    <w:p w14:paraId="037E2AA5" w14:textId="77777777" w:rsidR="0074426F" w:rsidRPr="002C306C" w:rsidRDefault="0074426F" w:rsidP="00B15C2D">
      <w:pPr>
        <w:keepNext/>
        <w:keepLines/>
        <w:numPr>
          <w:ilvl w:val="0"/>
          <w:numId w:val="27"/>
        </w:numPr>
        <w:spacing w:after="240" w:line="260" w:lineRule="exact"/>
        <w:ind w:left="709"/>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72.93</w:t>
      </w:r>
      <w:r w:rsidRPr="002C306C">
        <w:rPr>
          <w:rFonts w:ascii="Corbel" w:eastAsia="Times New Roman" w:hAnsi="Corbel" w:cs="Calibri"/>
          <w:color w:val="000000"/>
          <w:sz w:val="23"/>
          <w:szCs w:val="23"/>
          <w:lang w:eastAsia="en-AU"/>
        </w:rPr>
        <w:t xml:space="preserve"> per cent for the government sector</w:t>
      </w:r>
    </w:p>
    <w:p w14:paraId="1A36BCE8" w14:textId="77777777" w:rsidR="0074426F" w:rsidRPr="002C306C" w:rsidRDefault="0074426F" w:rsidP="00B15C2D">
      <w:pPr>
        <w:keepNext/>
        <w:keepLines/>
        <w:numPr>
          <w:ilvl w:val="0"/>
          <w:numId w:val="27"/>
        </w:numPr>
        <w:spacing w:after="240" w:line="260" w:lineRule="exact"/>
        <w:ind w:left="709"/>
        <w:jc w:val="both"/>
        <w:rPr>
          <w:rFonts w:ascii="Corbel" w:eastAsia="Times New Roman" w:hAnsi="Corbel" w:cs="Calibri"/>
          <w:color w:val="000000"/>
          <w:sz w:val="23"/>
          <w:szCs w:val="23"/>
          <w:lang w:eastAsia="en-AU"/>
        </w:rPr>
      </w:pPr>
      <w:r w:rsidRPr="00477E96">
        <w:rPr>
          <w:rFonts w:ascii="Corbel" w:eastAsia="Times New Roman" w:hAnsi="Corbel" w:cs="Calibri"/>
          <w:color w:val="000000"/>
          <w:sz w:val="23"/>
          <w:szCs w:val="23"/>
          <w:lang w:eastAsia="en-AU"/>
        </w:rPr>
        <w:t>21.50</w:t>
      </w:r>
      <w:r w:rsidRPr="002C306C">
        <w:rPr>
          <w:rFonts w:ascii="Corbel" w:eastAsia="Times New Roman" w:hAnsi="Corbel" w:cs="Calibri"/>
          <w:color w:val="000000"/>
          <w:sz w:val="23"/>
          <w:szCs w:val="23"/>
          <w:lang w:eastAsia="en-AU"/>
        </w:rPr>
        <w:t xml:space="preserve"> per cent for the non-government sector </w:t>
      </w:r>
    </w:p>
    <w:p w14:paraId="40F9D644" w14:textId="0CD63C2D" w:rsidR="0074426F" w:rsidRPr="002C306C" w:rsidRDefault="0074426F" w:rsidP="0074426F">
      <w:pPr>
        <w:keepNext/>
        <w:keepLines/>
        <w:numPr>
          <w:ilvl w:val="0"/>
          <w:numId w:val="1"/>
        </w:numPr>
        <w:spacing w:after="240" w:line="260" w:lineRule="exact"/>
        <w:ind w:left="284"/>
        <w:jc w:val="both"/>
        <w:rPr>
          <w:rFonts w:ascii="Corbel" w:eastAsia="Times New Roman" w:hAnsi="Corbel" w:cs="Calibri"/>
          <w:color w:val="000000"/>
          <w:sz w:val="23"/>
          <w:szCs w:val="23"/>
          <w:lang w:eastAsia="en-AU"/>
        </w:rPr>
      </w:pPr>
      <w:r w:rsidRPr="6B62DEB7">
        <w:rPr>
          <w:rFonts w:ascii="Corbel" w:eastAsia="Times New Roman" w:hAnsi="Corbel" w:cs="Calibri"/>
          <w:color w:val="000000" w:themeColor="text1"/>
          <w:sz w:val="23"/>
          <w:szCs w:val="23"/>
          <w:lang w:eastAsia="en-AU"/>
        </w:rPr>
        <w:t>The funding contributions for the government and non-government sectors agreed in this bilateral agreement are outlined in the table below for each year from 2018 to 202</w:t>
      </w:r>
      <w:r w:rsidR="29EFEBDD" w:rsidRPr="6B62DEB7">
        <w:rPr>
          <w:rFonts w:ascii="Corbel" w:eastAsia="Times New Roman" w:hAnsi="Corbel" w:cs="Calibri"/>
          <w:color w:val="000000" w:themeColor="text1"/>
          <w:sz w:val="23"/>
          <w:szCs w:val="23"/>
          <w:lang w:eastAsia="en-AU"/>
        </w:rPr>
        <w:t>4</w:t>
      </w:r>
      <w:r w:rsidRPr="6B62DEB7">
        <w:rPr>
          <w:rFonts w:ascii="Corbel" w:eastAsia="Times New Roman" w:hAnsi="Corbel" w:cs="Calibri"/>
          <w:color w:val="000000" w:themeColor="text1"/>
          <w:sz w:val="23"/>
          <w:szCs w:val="23"/>
          <w:lang w:eastAsia="en-AU"/>
        </w:rPr>
        <w:t xml:space="preserve">. The minimum funding contributions are expressed as a percentage of the SRS as defined in Part 3 of the </w:t>
      </w:r>
      <w:proofErr w:type="gramStart"/>
      <w:r w:rsidRPr="6B62DEB7">
        <w:rPr>
          <w:rFonts w:ascii="Corbel" w:eastAsia="Times New Roman" w:hAnsi="Corbel" w:cs="Calibri"/>
          <w:color w:val="000000" w:themeColor="text1"/>
          <w:sz w:val="23"/>
          <w:szCs w:val="23"/>
          <w:lang w:eastAsia="en-AU"/>
        </w:rPr>
        <w:t>Ac</w:t>
      </w:r>
      <w:r w:rsidR="0090257F" w:rsidRPr="6B62DEB7">
        <w:rPr>
          <w:rFonts w:ascii="Corbel" w:eastAsia="Times New Roman" w:hAnsi="Corbel" w:cs="Calibri"/>
          <w:color w:val="000000" w:themeColor="text1"/>
          <w:sz w:val="23"/>
          <w:szCs w:val="23"/>
          <w:lang w:eastAsia="en-AU"/>
        </w:rPr>
        <w:t>t, and</w:t>
      </w:r>
      <w:proofErr w:type="gramEnd"/>
      <w:r w:rsidR="0090257F" w:rsidRPr="6B62DEB7">
        <w:rPr>
          <w:rFonts w:ascii="Corbel" w:eastAsia="Times New Roman" w:hAnsi="Corbel" w:cs="Calibri"/>
          <w:color w:val="000000" w:themeColor="text1"/>
          <w:sz w:val="23"/>
          <w:szCs w:val="23"/>
          <w:lang w:eastAsia="en-AU"/>
        </w:rPr>
        <w:t xml:space="preserve"> take into account clause 4</w:t>
      </w:r>
      <w:r w:rsidRPr="6B62DEB7">
        <w:rPr>
          <w:rFonts w:ascii="Corbel" w:eastAsia="Times New Roman" w:hAnsi="Corbel" w:cs="Calibri"/>
          <w:color w:val="000000" w:themeColor="text1"/>
          <w:sz w:val="23"/>
          <w:szCs w:val="23"/>
          <w:lang w:eastAsia="en-AU"/>
        </w:rPr>
        <w:t xml:space="preserve">0 of this </w:t>
      </w:r>
      <w:r w:rsidR="002401C6" w:rsidRPr="6B62DEB7">
        <w:rPr>
          <w:rFonts w:ascii="Corbel" w:eastAsia="Times New Roman" w:hAnsi="Corbel" w:cs="Calibri"/>
          <w:color w:val="000000" w:themeColor="text1"/>
          <w:sz w:val="23"/>
          <w:szCs w:val="23"/>
          <w:lang w:eastAsia="en-AU"/>
        </w:rPr>
        <w:t>Agreement</w:t>
      </w:r>
      <w:r w:rsidRPr="6B62DEB7">
        <w:rPr>
          <w:rFonts w:ascii="Corbel" w:eastAsia="Times New Roman" w:hAnsi="Corbel" w:cs="Calibri"/>
          <w:color w:val="000000" w:themeColor="text1"/>
          <w:sz w:val="23"/>
          <w:szCs w:val="23"/>
          <w:lang w:eastAsia="en-AU"/>
        </w:rPr>
        <w:t xml:space="preserve">. </w:t>
      </w:r>
    </w:p>
    <w:tbl>
      <w:tblPr>
        <w:tblStyle w:val="TableGrid1"/>
        <w:tblW w:w="5000" w:type="pct"/>
        <w:tblCellMar>
          <w:top w:w="57" w:type="dxa"/>
          <w:bottom w:w="57" w:type="dxa"/>
        </w:tblCellMar>
        <w:tblLook w:val="04A0" w:firstRow="1" w:lastRow="0" w:firstColumn="1" w:lastColumn="0" w:noHBand="0" w:noVBand="1"/>
      </w:tblPr>
      <w:tblGrid>
        <w:gridCol w:w="1418"/>
        <w:gridCol w:w="1089"/>
        <w:gridCol w:w="1089"/>
        <w:gridCol w:w="1089"/>
        <w:gridCol w:w="1089"/>
        <w:gridCol w:w="1090"/>
        <w:gridCol w:w="1081"/>
        <w:gridCol w:w="1081"/>
      </w:tblGrid>
      <w:tr w:rsidR="00C22624" w:rsidRPr="002C306C" w14:paraId="1CFF20DE" w14:textId="4EE6C092" w:rsidTr="796091CA">
        <w:trPr>
          <w:trHeight w:val="238"/>
          <w:tblHeader/>
        </w:trPr>
        <w:tc>
          <w:tcPr>
            <w:tcW w:w="786" w:type="pct"/>
            <w:shd w:val="clear" w:color="auto" w:fill="316F72"/>
          </w:tcPr>
          <w:p w14:paraId="4B9DBB34" w14:textId="77777777" w:rsidR="00C22624" w:rsidRPr="002C306C" w:rsidRDefault="00C22624" w:rsidP="00B51E8F">
            <w:pPr>
              <w:spacing w:before="120"/>
              <w:contextualSpacing/>
              <w:rPr>
                <w:b/>
                <w:color w:val="FFFFFF"/>
                <w:spacing w:val="20"/>
                <w:sz w:val="24"/>
                <w:szCs w:val="24"/>
              </w:rPr>
            </w:pPr>
            <w:r w:rsidRPr="002C306C">
              <w:rPr>
                <w:b/>
                <w:color w:val="FFFFFF"/>
                <w:spacing w:val="20"/>
                <w:sz w:val="24"/>
                <w:szCs w:val="24"/>
              </w:rPr>
              <w:t>Sector</w:t>
            </w:r>
          </w:p>
        </w:tc>
        <w:tc>
          <w:tcPr>
            <w:tcW w:w="603" w:type="pct"/>
            <w:shd w:val="clear" w:color="auto" w:fill="316F72"/>
            <w:vAlign w:val="center"/>
          </w:tcPr>
          <w:p w14:paraId="7D23A52F" w14:textId="77777777" w:rsidR="00C22624" w:rsidRPr="002C306C" w:rsidRDefault="00C22624" w:rsidP="00B51E8F">
            <w:pPr>
              <w:spacing w:before="120"/>
              <w:contextualSpacing/>
              <w:jc w:val="center"/>
              <w:rPr>
                <w:b/>
                <w:color w:val="FFFFFF"/>
                <w:spacing w:val="20"/>
                <w:sz w:val="24"/>
                <w:szCs w:val="24"/>
              </w:rPr>
            </w:pPr>
            <w:r w:rsidRPr="002C306C">
              <w:rPr>
                <w:b/>
                <w:color w:val="FFFFFF"/>
                <w:spacing w:val="20"/>
                <w:sz w:val="24"/>
                <w:szCs w:val="24"/>
              </w:rPr>
              <w:t>2018</w:t>
            </w:r>
          </w:p>
        </w:tc>
        <w:tc>
          <w:tcPr>
            <w:tcW w:w="603" w:type="pct"/>
            <w:shd w:val="clear" w:color="auto" w:fill="316F72"/>
            <w:vAlign w:val="center"/>
          </w:tcPr>
          <w:p w14:paraId="5B850079" w14:textId="77777777" w:rsidR="00C22624" w:rsidRPr="002C306C" w:rsidRDefault="00C22624" w:rsidP="00B51E8F">
            <w:pPr>
              <w:spacing w:before="120"/>
              <w:contextualSpacing/>
              <w:jc w:val="center"/>
              <w:rPr>
                <w:b/>
                <w:color w:val="FFFFFF"/>
                <w:spacing w:val="20"/>
                <w:sz w:val="24"/>
                <w:szCs w:val="24"/>
              </w:rPr>
            </w:pPr>
            <w:r w:rsidRPr="002C306C">
              <w:rPr>
                <w:b/>
                <w:color w:val="FFFFFF"/>
                <w:spacing w:val="20"/>
                <w:sz w:val="24"/>
                <w:szCs w:val="24"/>
              </w:rPr>
              <w:t>2019</w:t>
            </w:r>
          </w:p>
        </w:tc>
        <w:tc>
          <w:tcPr>
            <w:tcW w:w="603" w:type="pct"/>
            <w:shd w:val="clear" w:color="auto" w:fill="316F72"/>
            <w:vAlign w:val="center"/>
          </w:tcPr>
          <w:p w14:paraId="186FFA4D" w14:textId="77777777" w:rsidR="00C22624" w:rsidRPr="002C306C" w:rsidRDefault="00C22624" w:rsidP="00B51E8F">
            <w:pPr>
              <w:contextualSpacing/>
              <w:jc w:val="center"/>
              <w:rPr>
                <w:b/>
                <w:color w:val="FFFFFF"/>
                <w:spacing w:val="20"/>
                <w:sz w:val="24"/>
                <w:szCs w:val="24"/>
              </w:rPr>
            </w:pPr>
            <w:r w:rsidRPr="002C306C">
              <w:rPr>
                <w:b/>
                <w:color w:val="FFFFFF"/>
                <w:spacing w:val="20"/>
                <w:sz w:val="24"/>
                <w:szCs w:val="24"/>
              </w:rPr>
              <w:t>2020</w:t>
            </w:r>
          </w:p>
        </w:tc>
        <w:tc>
          <w:tcPr>
            <w:tcW w:w="603" w:type="pct"/>
            <w:shd w:val="clear" w:color="auto" w:fill="316F72"/>
            <w:vAlign w:val="center"/>
          </w:tcPr>
          <w:p w14:paraId="1AE2155F" w14:textId="77777777" w:rsidR="00C22624" w:rsidRPr="002C306C" w:rsidRDefault="00C22624" w:rsidP="00B51E8F">
            <w:pPr>
              <w:contextualSpacing/>
              <w:jc w:val="center"/>
              <w:rPr>
                <w:b/>
                <w:color w:val="FFFFFF"/>
                <w:spacing w:val="20"/>
                <w:sz w:val="24"/>
                <w:szCs w:val="24"/>
              </w:rPr>
            </w:pPr>
            <w:r w:rsidRPr="002C306C">
              <w:rPr>
                <w:b/>
                <w:color w:val="FFFFFF"/>
                <w:spacing w:val="20"/>
                <w:sz w:val="24"/>
                <w:szCs w:val="24"/>
              </w:rPr>
              <w:t>2021</w:t>
            </w:r>
          </w:p>
        </w:tc>
        <w:tc>
          <w:tcPr>
            <w:tcW w:w="604" w:type="pct"/>
            <w:shd w:val="clear" w:color="auto" w:fill="316F72"/>
            <w:vAlign w:val="center"/>
          </w:tcPr>
          <w:p w14:paraId="6E5A963B" w14:textId="77777777" w:rsidR="00C22624" w:rsidRPr="002C306C" w:rsidRDefault="00C22624" w:rsidP="00B51E8F">
            <w:pPr>
              <w:contextualSpacing/>
              <w:jc w:val="center"/>
              <w:rPr>
                <w:b/>
                <w:color w:val="FFFFFF"/>
                <w:spacing w:val="20"/>
                <w:sz w:val="24"/>
                <w:szCs w:val="24"/>
              </w:rPr>
            </w:pPr>
            <w:r w:rsidRPr="002C306C">
              <w:rPr>
                <w:b/>
                <w:color w:val="FFFFFF"/>
                <w:spacing w:val="20"/>
                <w:sz w:val="24"/>
                <w:szCs w:val="24"/>
              </w:rPr>
              <w:t>2022</w:t>
            </w:r>
          </w:p>
        </w:tc>
        <w:tc>
          <w:tcPr>
            <w:tcW w:w="599" w:type="pct"/>
            <w:shd w:val="clear" w:color="auto" w:fill="316F72"/>
            <w:vAlign w:val="center"/>
          </w:tcPr>
          <w:p w14:paraId="24424288" w14:textId="77777777" w:rsidR="00C22624" w:rsidRPr="002C306C" w:rsidRDefault="00C22624" w:rsidP="00B51E8F">
            <w:pPr>
              <w:contextualSpacing/>
              <w:jc w:val="center"/>
              <w:rPr>
                <w:b/>
                <w:color w:val="FFFFFF"/>
                <w:spacing w:val="20"/>
                <w:sz w:val="24"/>
                <w:szCs w:val="24"/>
              </w:rPr>
            </w:pPr>
            <w:r w:rsidRPr="002C306C">
              <w:rPr>
                <w:b/>
                <w:color w:val="FFFFFF"/>
                <w:spacing w:val="20"/>
                <w:sz w:val="24"/>
                <w:szCs w:val="24"/>
              </w:rPr>
              <w:t>2023</w:t>
            </w:r>
          </w:p>
        </w:tc>
        <w:tc>
          <w:tcPr>
            <w:tcW w:w="599" w:type="pct"/>
            <w:shd w:val="clear" w:color="auto" w:fill="316F72"/>
          </w:tcPr>
          <w:p w14:paraId="05768838" w14:textId="3D0F8BD0" w:rsidR="00C22624" w:rsidRPr="002C306C" w:rsidRDefault="00C22624" w:rsidP="00B51E8F">
            <w:pPr>
              <w:contextualSpacing/>
              <w:jc w:val="center"/>
              <w:rPr>
                <w:b/>
                <w:color w:val="FFFFFF"/>
                <w:spacing w:val="20"/>
                <w:sz w:val="24"/>
                <w:szCs w:val="24"/>
              </w:rPr>
            </w:pPr>
            <w:r w:rsidRPr="796091CA">
              <w:rPr>
                <w:b/>
                <w:bCs/>
                <w:color w:val="FFFFFF" w:themeColor="background1"/>
                <w:sz w:val="24"/>
                <w:szCs w:val="24"/>
              </w:rPr>
              <w:t>2024</w:t>
            </w:r>
          </w:p>
        </w:tc>
      </w:tr>
      <w:tr w:rsidR="00C22624" w:rsidRPr="002C306C" w14:paraId="338D8652" w14:textId="2F548464" w:rsidTr="796091CA">
        <w:trPr>
          <w:trHeight w:val="359"/>
        </w:trPr>
        <w:tc>
          <w:tcPr>
            <w:tcW w:w="786" w:type="pct"/>
          </w:tcPr>
          <w:p w14:paraId="029CA6BD" w14:textId="77777777" w:rsidR="00C22624" w:rsidRPr="002C306C" w:rsidRDefault="00C22624" w:rsidP="00B51E8F">
            <w:pPr>
              <w:rPr>
                <w:color w:val="000000"/>
                <w:sz w:val="23"/>
                <w:szCs w:val="23"/>
              </w:rPr>
            </w:pPr>
            <w:r w:rsidRPr="002C306C">
              <w:rPr>
                <w:color w:val="000000"/>
                <w:sz w:val="23"/>
                <w:szCs w:val="23"/>
              </w:rPr>
              <w:t>Government</w:t>
            </w:r>
          </w:p>
        </w:tc>
        <w:tc>
          <w:tcPr>
            <w:tcW w:w="603" w:type="pct"/>
            <w:vAlign w:val="center"/>
          </w:tcPr>
          <w:p w14:paraId="4EB55C14" w14:textId="77777777" w:rsidR="00C22624" w:rsidRPr="002C306C" w:rsidRDefault="00C22624" w:rsidP="00B51E8F">
            <w:pPr>
              <w:jc w:val="center"/>
              <w:rPr>
                <w:color w:val="000000"/>
                <w:sz w:val="23"/>
                <w:szCs w:val="23"/>
              </w:rPr>
            </w:pPr>
            <w:r>
              <w:rPr>
                <w:color w:val="000000"/>
                <w:sz w:val="23"/>
                <w:szCs w:val="23"/>
              </w:rPr>
              <w:t>72.93</w:t>
            </w:r>
            <w:r w:rsidRPr="002C306C">
              <w:rPr>
                <w:color w:val="000000"/>
                <w:sz w:val="23"/>
                <w:szCs w:val="23"/>
              </w:rPr>
              <w:t xml:space="preserve"> %</w:t>
            </w:r>
          </w:p>
        </w:tc>
        <w:tc>
          <w:tcPr>
            <w:tcW w:w="603" w:type="pct"/>
            <w:shd w:val="clear" w:color="auto" w:fill="auto"/>
            <w:vAlign w:val="center"/>
          </w:tcPr>
          <w:p w14:paraId="1E9A46AF" w14:textId="78431D82" w:rsidR="00C22624" w:rsidRPr="002C306C" w:rsidRDefault="00C22624" w:rsidP="00B51E8F">
            <w:pPr>
              <w:jc w:val="center"/>
              <w:rPr>
                <w:color w:val="000000"/>
                <w:sz w:val="23"/>
                <w:szCs w:val="23"/>
              </w:rPr>
            </w:pPr>
            <w:r>
              <w:rPr>
                <w:color w:val="000000"/>
                <w:sz w:val="23"/>
                <w:szCs w:val="23"/>
              </w:rPr>
              <w:t>73.16</w:t>
            </w:r>
            <w:r w:rsidRPr="002C306C">
              <w:rPr>
                <w:color w:val="000000"/>
                <w:sz w:val="23"/>
                <w:szCs w:val="23"/>
              </w:rPr>
              <w:t xml:space="preserve"> %</w:t>
            </w:r>
          </w:p>
        </w:tc>
        <w:tc>
          <w:tcPr>
            <w:tcW w:w="603" w:type="pct"/>
            <w:shd w:val="clear" w:color="auto" w:fill="auto"/>
            <w:vAlign w:val="center"/>
          </w:tcPr>
          <w:p w14:paraId="1F9662C5" w14:textId="64CAFBC2" w:rsidR="00C22624" w:rsidRPr="002C306C" w:rsidRDefault="00C22624" w:rsidP="00B51E8F">
            <w:pPr>
              <w:jc w:val="center"/>
              <w:rPr>
                <w:color w:val="000000"/>
                <w:sz w:val="23"/>
                <w:szCs w:val="23"/>
              </w:rPr>
            </w:pPr>
            <w:r>
              <w:rPr>
                <w:color w:val="000000"/>
                <w:sz w:val="23"/>
                <w:szCs w:val="23"/>
              </w:rPr>
              <w:t>73.39</w:t>
            </w:r>
            <w:r w:rsidRPr="002C306C">
              <w:rPr>
                <w:color w:val="000000"/>
                <w:sz w:val="23"/>
                <w:szCs w:val="23"/>
              </w:rPr>
              <w:t xml:space="preserve"> %</w:t>
            </w:r>
          </w:p>
        </w:tc>
        <w:tc>
          <w:tcPr>
            <w:tcW w:w="603" w:type="pct"/>
            <w:vAlign w:val="center"/>
          </w:tcPr>
          <w:p w14:paraId="6757E612" w14:textId="775A14F7" w:rsidR="00C22624" w:rsidRPr="002C306C" w:rsidRDefault="00C22624" w:rsidP="00EE2235">
            <w:pPr>
              <w:jc w:val="center"/>
              <w:rPr>
                <w:color w:val="000000"/>
                <w:sz w:val="23"/>
                <w:szCs w:val="23"/>
              </w:rPr>
            </w:pPr>
            <w:r>
              <w:rPr>
                <w:color w:val="000000"/>
                <w:sz w:val="23"/>
                <w:szCs w:val="23"/>
              </w:rPr>
              <w:t>73.62</w:t>
            </w:r>
            <w:r w:rsidRPr="002C306C">
              <w:rPr>
                <w:color w:val="000000"/>
                <w:sz w:val="23"/>
                <w:szCs w:val="23"/>
              </w:rPr>
              <w:t xml:space="preserve"> %</w:t>
            </w:r>
          </w:p>
        </w:tc>
        <w:tc>
          <w:tcPr>
            <w:tcW w:w="604" w:type="pct"/>
            <w:vAlign w:val="center"/>
          </w:tcPr>
          <w:p w14:paraId="32223DD2" w14:textId="07F5B40F" w:rsidR="00C22624" w:rsidRPr="002C306C" w:rsidRDefault="00C22624" w:rsidP="00B51E8F">
            <w:pPr>
              <w:jc w:val="center"/>
              <w:rPr>
                <w:color w:val="000000"/>
                <w:sz w:val="23"/>
                <w:szCs w:val="23"/>
              </w:rPr>
            </w:pPr>
            <w:r>
              <w:rPr>
                <w:color w:val="000000"/>
                <w:sz w:val="23"/>
                <w:szCs w:val="23"/>
              </w:rPr>
              <w:t>73.85</w:t>
            </w:r>
            <w:r w:rsidRPr="002C306C">
              <w:rPr>
                <w:color w:val="000000"/>
                <w:sz w:val="23"/>
                <w:szCs w:val="23"/>
              </w:rPr>
              <w:t xml:space="preserve"> %</w:t>
            </w:r>
          </w:p>
        </w:tc>
        <w:tc>
          <w:tcPr>
            <w:tcW w:w="599" w:type="pct"/>
            <w:vAlign w:val="center"/>
          </w:tcPr>
          <w:p w14:paraId="66AA6FBD" w14:textId="1AD122D5" w:rsidR="00C22624" w:rsidRPr="002C306C" w:rsidRDefault="00C22624" w:rsidP="00B51E8F">
            <w:pPr>
              <w:jc w:val="center"/>
              <w:rPr>
                <w:color w:val="000000"/>
                <w:sz w:val="23"/>
                <w:szCs w:val="23"/>
              </w:rPr>
            </w:pPr>
            <w:r>
              <w:rPr>
                <w:color w:val="000000"/>
                <w:sz w:val="23"/>
                <w:szCs w:val="23"/>
              </w:rPr>
              <w:t>74.08</w:t>
            </w:r>
            <w:r w:rsidRPr="002C306C">
              <w:rPr>
                <w:color w:val="000000"/>
                <w:sz w:val="23"/>
                <w:szCs w:val="23"/>
              </w:rPr>
              <w:t>%</w:t>
            </w:r>
          </w:p>
        </w:tc>
        <w:tc>
          <w:tcPr>
            <w:tcW w:w="599" w:type="pct"/>
          </w:tcPr>
          <w:p w14:paraId="5867C512" w14:textId="635A780B" w:rsidR="00C22624" w:rsidRDefault="00C22624" w:rsidP="00B51E8F">
            <w:pPr>
              <w:jc w:val="center"/>
              <w:rPr>
                <w:color w:val="000000"/>
                <w:sz w:val="23"/>
                <w:szCs w:val="23"/>
              </w:rPr>
            </w:pPr>
            <w:r>
              <w:rPr>
                <w:color w:val="000000"/>
                <w:sz w:val="23"/>
                <w:szCs w:val="23"/>
              </w:rPr>
              <w:t>74.31%</w:t>
            </w:r>
          </w:p>
        </w:tc>
      </w:tr>
      <w:tr w:rsidR="00C22624" w:rsidRPr="00A42A04" w14:paraId="3A21A387" w14:textId="20002E17" w:rsidTr="796091CA">
        <w:trPr>
          <w:trHeight w:val="359"/>
        </w:trPr>
        <w:tc>
          <w:tcPr>
            <w:tcW w:w="786" w:type="pct"/>
          </w:tcPr>
          <w:p w14:paraId="5766B767" w14:textId="77777777" w:rsidR="00C22624" w:rsidRPr="002C306C" w:rsidRDefault="00C22624" w:rsidP="00B51E8F">
            <w:pPr>
              <w:rPr>
                <w:color w:val="000000"/>
                <w:sz w:val="23"/>
                <w:szCs w:val="23"/>
              </w:rPr>
            </w:pPr>
            <w:r w:rsidRPr="002C306C">
              <w:rPr>
                <w:color w:val="000000"/>
                <w:sz w:val="23"/>
                <w:szCs w:val="23"/>
              </w:rPr>
              <w:t>Non-government</w:t>
            </w:r>
          </w:p>
        </w:tc>
        <w:tc>
          <w:tcPr>
            <w:tcW w:w="603" w:type="pct"/>
            <w:vAlign w:val="center"/>
          </w:tcPr>
          <w:p w14:paraId="1A96CC6D" w14:textId="77777777" w:rsidR="00C22624" w:rsidRPr="00477E96" w:rsidRDefault="00C22624" w:rsidP="00B51E8F">
            <w:pPr>
              <w:jc w:val="center"/>
              <w:rPr>
                <w:color w:val="000000"/>
                <w:sz w:val="23"/>
                <w:szCs w:val="23"/>
              </w:rPr>
            </w:pPr>
            <w:r w:rsidRPr="00477E96">
              <w:rPr>
                <w:color w:val="000000"/>
                <w:sz w:val="23"/>
                <w:szCs w:val="23"/>
              </w:rPr>
              <w:t>2</w:t>
            </w:r>
            <w:r w:rsidRPr="00460A14">
              <w:rPr>
                <w:color w:val="000000"/>
                <w:sz w:val="23"/>
                <w:szCs w:val="23"/>
              </w:rPr>
              <w:t>1</w:t>
            </w:r>
            <w:r w:rsidRPr="00477E96">
              <w:rPr>
                <w:color w:val="000000"/>
                <w:sz w:val="23"/>
                <w:szCs w:val="23"/>
              </w:rPr>
              <w:t>.50 %</w:t>
            </w:r>
          </w:p>
        </w:tc>
        <w:tc>
          <w:tcPr>
            <w:tcW w:w="603" w:type="pct"/>
            <w:shd w:val="clear" w:color="auto" w:fill="auto"/>
            <w:vAlign w:val="center"/>
          </w:tcPr>
          <w:p w14:paraId="262D3B8E" w14:textId="77777777" w:rsidR="00C22624" w:rsidRPr="00477E96" w:rsidRDefault="00C22624" w:rsidP="00B51E8F">
            <w:pPr>
              <w:jc w:val="center"/>
              <w:rPr>
                <w:color w:val="000000"/>
                <w:sz w:val="23"/>
                <w:szCs w:val="23"/>
              </w:rPr>
            </w:pPr>
            <w:r w:rsidRPr="00460A14">
              <w:rPr>
                <w:color w:val="000000"/>
                <w:sz w:val="23"/>
                <w:szCs w:val="23"/>
              </w:rPr>
              <w:t>21.20</w:t>
            </w:r>
            <w:r w:rsidRPr="00477E96">
              <w:rPr>
                <w:color w:val="000000"/>
                <w:sz w:val="23"/>
                <w:szCs w:val="23"/>
              </w:rPr>
              <w:t xml:space="preserve"> %</w:t>
            </w:r>
          </w:p>
        </w:tc>
        <w:tc>
          <w:tcPr>
            <w:tcW w:w="603" w:type="pct"/>
            <w:shd w:val="clear" w:color="auto" w:fill="auto"/>
            <w:vAlign w:val="center"/>
          </w:tcPr>
          <w:p w14:paraId="305274C7" w14:textId="77777777" w:rsidR="00C22624" w:rsidRPr="00477E96" w:rsidRDefault="00C22624" w:rsidP="00B51E8F">
            <w:pPr>
              <w:jc w:val="center"/>
              <w:rPr>
                <w:color w:val="000000"/>
                <w:sz w:val="23"/>
                <w:szCs w:val="23"/>
              </w:rPr>
            </w:pPr>
            <w:r w:rsidRPr="00460A14">
              <w:rPr>
                <w:color w:val="000000"/>
                <w:sz w:val="23"/>
                <w:szCs w:val="23"/>
              </w:rPr>
              <w:t>20.90</w:t>
            </w:r>
            <w:r w:rsidRPr="00477E96">
              <w:rPr>
                <w:color w:val="000000"/>
                <w:sz w:val="23"/>
                <w:szCs w:val="23"/>
              </w:rPr>
              <w:t xml:space="preserve"> %</w:t>
            </w:r>
          </w:p>
        </w:tc>
        <w:tc>
          <w:tcPr>
            <w:tcW w:w="603" w:type="pct"/>
            <w:vAlign w:val="center"/>
          </w:tcPr>
          <w:p w14:paraId="6656C6FD" w14:textId="77777777" w:rsidR="00C22624" w:rsidRPr="00477E96" w:rsidRDefault="00C22624" w:rsidP="00B51E8F">
            <w:pPr>
              <w:jc w:val="center"/>
              <w:rPr>
                <w:color w:val="000000"/>
                <w:sz w:val="23"/>
                <w:szCs w:val="23"/>
              </w:rPr>
            </w:pPr>
            <w:r w:rsidRPr="00460A14">
              <w:rPr>
                <w:color w:val="000000"/>
                <w:sz w:val="23"/>
                <w:szCs w:val="23"/>
              </w:rPr>
              <w:t>20.60</w:t>
            </w:r>
            <w:r w:rsidRPr="00477E96">
              <w:rPr>
                <w:color w:val="000000"/>
                <w:sz w:val="23"/>
                <w:szCs w:val="23"/>
              </w:rPr>
              <w:t xml:space="preserve"> %</w:t>
            </w:r>
          </w:p>
        </w:tc>
        <w:tc>
          <w:tcPr>
            <w:tcW w:w="604" w:type="pct"/>
            <w:vAlign w:val="center"/>
          </w:tcPr>
          <w:p w14:paraId="2A1CC9CE" w14:textId="77777777" w:rsidR="00C22624" w:rsidRPr="00477E96" w:rsidRDefault="00C22624" w:rsidP="00B51E8F">
            <w:pPr>
              <w:jc w:val="center"/>
              <w:rPr>
                <w:color w:val="000000"/>
                <w:sz w:val="23"/>
                <w:szCs w:val="23"/>
              </w:rPr>
            </w:pPr>
            <w:r w:rsidRPr="00460A14">
              <w:rPr>
                <w:color w:val="000000"/>
                <w:sz w:val="23"/>
                <w:szCs w:val="23"/>
              </w:rPr>
              <w:t>20.30</w:t>
            </w:r>
            <w:r w:rsidRPr="00477E96">
              <w:rPr>
                <w:color w:val="000000"/>
                <w:sz w:val="23"/>
                <w:szCs w:val="23"/>
              </w:rPr>
              <w:t xml:space="preserve"> %</w:t>
            </w:r>
          </w:p>
        </w:tc>
        <w:tc>
          <w:tcPr>
            <w:tcW w:w="599" w:type="pct"/>
            <w:vAlign w:val="center"/>
          </w:tcPr>
          <w:p w14:paraId="2D769AE9" w14:textId="77777777" w:rsidR="00C22624" w:rsidRPr="00477E96" w:rsidRDefault="00C22624" w:rsidP="00B51E8F">
            <w:pPr>
              <w:jc w:val="center"/>
              <w:rPr>
                <w:color w:val="000000"/>
                <w:sz w:val="23"/>
                <w:szCs w:val="23"/>
              </w:rPr>
            </w:pPr>
            <w:r w:rsidRPr="00477E96">
              <w:rPr>
                <w:color w:val="000000"/>
                <w:sz w:val="23"/>
                <w:szCs w:val="23"/>
              </w:rPr>
              <w:t>20.00 %</w:t>
            </w:r>
          </w:p>
        </w:tc>
        <w:tc>
          <w:tcPr>
            <w:tcW w:w="599" w:type="pct"/>
          </w:tcPr>
          <w:p w14:paraId="41F4E712" w14:textId="214085E8" w:rsidR="00C22624" w:rsidRPr="00477E96" w:rsidRDefault="00C22624" w:rsidP="00A42A04">
            <w:pPr>
              <w:jc w:val="center"/>
              <w:rPr>
                <w:color w:val="000000"/>
                <w:sz w:val="23"/>
                <w:szCs w:val="23"/>
              </w:rPr>
            </w:pPr>
            <w:r>
              <w:rPr>
                <w:color w:val="000000"/>
                <w:sz w:val="23"/>
                <w:szCs w:val="23"/>
              </w:rPr>
              <w:t>20.00%</w:t>
            </w:r>
          </w:p>
        </w:tc>
      </w:tr>
    </w:tbl>
    <w:p w14:paraId="378B4570" w14:textId="77777777" w:rsidR="0074426F" w:rsidRPr="002C306C" w:rsidRDefault="0074426F" w:rsidP="0074426F">
      <w:pPr>
        <w:keepLines/>
        <w:numPr>
          <w:ilvl w:val="0"/>
          <w:numId w:val="1"/>
        </w:numPr>
        <w:spacing w:before="240" w:after="240" w:line="260" w:lineRule="exact"/>
        <w:ind w:left="284" w:hanging="357"/>
        <w:jc w:val="both"/>
        <w:rPr>
          <w:rFonts w:ascii="Corbel" w:eastAsia="Times New Roman" w:hAnsi="Corbel" w:cs="Calibri"/>
          <w:color w:val="000000"/>
          <w:sz w:val="23"/>
          <w:szCs w:val="23"/>
          <w:lang w:eastAsia="en-AU"/>
        </w:rPr>
      </w:pPr>
      <w:r w:rsidRPr="002C306C">
        <w:rPr>
          <w:rFonts w:ascii="Corbel" w:eastAsia="Times New Roman" w:hAnsi="Corbel" w:cs="Calibri"/>
          <w:color w:val="000000"/>
          <w:sz w:val="23"/>
          <w:szCs w:val="23"/>
          <w:lang w:eastAsia="en-AU"/>
        </w:rPr>
        <w:t>The</w:t>
      </w:r>
      <w:r>
        <w:rPr>
          <w:rFonts w:ascii="Corbel" w:eastAsia="Times New Roman" w:hAnsi="Corbel" w:cs="Calibri"/>
          <w:color w:val="000000"/>
          <w:sz w:val="23"/>
          <w:szCs w:val="23"/>
          <w:lang w:eastAsia="en-AU"/>
        </w:rPr>
        <w:t xml:space="preserve"> minimum </w:t>
      </w:r>
      <w:r w:rsidRPr="002C306C">
        <w:rPr>
          <w:rFonts w:ascii="Corbel" w:eastAsia="Times New Roman" w:hAnsi="Corbel" w:cs="Calibri"/>
          <w:color w:val="000000"/>
          <w:sz w:val="23"/>
          <w:szCs w:val="23"/>
          <w:lang w:eastAsia="en-AU"/>
        </w:rPr>
        <w:t xml:space="preserve">funding contributions outlined above have been agreed </w:t>
      </w:r>
      <w:r>
        <w:rPr>
          <w:rFonts w:ascii="Corbel" w:eastAsia="Times New Roman" w:hAnsi="Corbel" w:cs="Calibri"/>
          <w:color w:val="000000"/>
          <w:sz w:val="23"/>
          <w:szCs w:val="23"/>
          <w:lang w:eastAsia="en-AU"/>
        </w:rPr>
        <w:t>having regard to clause</w:t>
      </w:r>
      <w:r w:rsidR="007B65AE">
        <w:rPr>
          <w:rFonts w:ascii="Corbel" w:eastAsia="Times New Roman" w:hAnsi="Corbel" w:cs="Calibri"/>
          <w:color w:val="000000"/>
          <w:sz w:val="23"/>
          <w:szCs w:val="23"/>
          <w:lang w:eastAsia="en-AU"/>
        </w:rPr>
        <w:t> </w:t>
      </w:r>
      <w:r w:rsidR="0090257F">
        <w:rPr>
          <w:rFonts w:ascii="Corbel" w:eastAsia="Times New Roman" w:hAnsi="Corbel" w:cs="Calibri"/>
          <w:color w:val="000000"/>
          <w:sz w:val="23"/>
          <w:szCs w:val="23"/>
          <w:lang w:eastAsia="en-AU"/>
        </w:rPr>
        <w:t>4</w:t>
      </w:r>
      <w:r>
        <w:rPr>
          <w:rFonts w:ascii="Corbel" w:eastAsia="Times New Roman" w:hAnsi="Corbel" w:cs="Calibri"/>
          <w:color w:val="000000"/>
          <w:sz w:val="23"/>
          <w:szCs w:val="23"/>
          <w:lang w:eastAsia="en-AU"/>
        </w:rPr>
        <w:t xml:space="preserve">0 and </w:t>
      </w:r>
      <w:r w:rsidRPr="002C306C">
        <w:rPr>
          <w:rFonts w:ascii="Corbel" w:eastAsia="Times New Roman" w:hAnsi="Corbel" w:cs="Calibri"/>
          <w:color w:val="000000"/>
          <w:sz w:val="23"/>
          <w:szCs w:val="23"/>
          <w:lang w:eastAsia="en-AU"/>
        </w:rPr>
        <w:t>based on the following rationale:</w:t>
      </w:r>
    </w:p>
    <w:p w14:paraId="0F1317D2" w14:textId="7BC81EA8" w:rsidR="00EE2235" w:rsidRPr="00CA70DA" w:rsidRDefault="00EE2235" w:rsidP="00EE2235">
      <w:pPr>
        <w:keepLines/>
        <w:numPr>
          <w:ilvl w:val="0"/>
          <w:numId w:val="25"/>
        </w:numPr>
        <w:spacing w:before="240" w:after="240" w:line="260" w:lineRule="exact"/>
        <w:ind w:left="709" w:hanging="357"/>
        <w:jc w:val="both"/>
        <w:rPr>
          <w:rFonts w:ascii="Corbel" w:eastAsia="Times New Roman" w:hAnsi="Corbel" w:cs="Calibri"/>
          <w:sz w:val="23"/>
          <w:szCs w:val="23"/>
          <w:lang w:eastAsia="en-AU"/>
        </w:rPr>
      </w:pPr>
      <w:r>
        <w:rPr>
          <w:rFonts w:ascii="Corbel" w:hAnsi="Corbel"/>
          <w:sz w:val="23"/>
          <w:szCs w:val="23"/>
        </w:rPr>
        <w:t>The Tasmanian</w:t>
      </w:r>
      <w:r w:rsidRPr="00755AF5">
        <w:rPr>
          <w:rFonts w:ascii="Corbel" w:hAnsi="Corbel"/>
          <w:sz w:val="23"/>
          <w:szCs w:val="23"/>
        </w:rPr>
        <w:t xml:space="preserve"> final share for government sch</w:t>
      </w:r>
      <w:r>
        <w:rPr>
          <w:rFonts w:ascii="Corbel" w:hAnsi="Corbel"/>
          <w:sz w:val="23"/>
          <w:szCs w:val="23"/>
        </w:rPr>
        <w:t>ools in Tasmania</w:t>
      </w:r>
      <w:r w:rsidRPr="00755AF5">
        <w:rPr>
          <w:rFonts w:ascii="Corbel" w:hAnsi="Corbel"/>
          <w:sz w:val="23"/>
          <w:szCs w:val="23"/>
        </w:rPr>
        <w:t xml:space="preserve"> will </w:t>
      </w:r>
      <w:r w:rsidR="000B052E">
        <w:rPr>
          <w:rFonts w:ascii="Corbel" w:hAnsi="Corbel"/>
          <w:sz w:val="23"/>
          <w:szCs w:val="23"/>
        </w:rPr>
        <w:t>reach</w:t>
      </w:r>
      <w:r w:rsidRPr="00755AF5">
        <w:rPr>
          <w:rFonts w:ascii="Corbel" w:hAnsi="Corbel"/>
          <w:sz w:val="23"/>
          <w:szCs w:val="23"/>
        </w:rPr>
        <w:t xml:space="preserve"> 75 per cent of the SRS by </w:t>
      </w:r>
      <w:r w:rsidRPr="00755AF5">
        <w:rPr>
          <w:rFonts w:ascii="Corbel" w:eastAsia="Times New Roman" w:hAnsi="Corbel" w:cs="Calibri"/>
          <w:sz w:val="23"/>
          <w:szCs w:val="23"/>
          <w:lang w:eastAsia="en-AU"/>
        </w:rPr>
        <w:t>2027.</w:t>
      </w:r>
    </w:p>
    <w:p w14:paraId="67CFB657" w14:textId="04897E94" w:rsidR="0074426F" w:rsidRPr="006E6815" w:rsidRDefault="0074426F" w:rsidP="00BA700F">
      <w:pPr>
        <w:keepLines/>
        <w:numPr>
          <w:ilvl w:val="0"/>
          <w:numId w:val="25"/>
        </w:numPr>
        <w:spacing w:before="240" w:after="240" w:line="260" w:lineRule="exact"/>
        <w:ind w:left="709" w:hanging="357"/>
        <w:jc w:val="both"/>
        <w:rPr>
          <w:rFonts w:ascii="Corbel" w:eastAsia="Times New Roman" w:hAnsi="Corbel"/>
          <w:color w:val="000000"/>
          <w:sz w:val="23"/>
          <w:szCs w:val="23"/>
          <w:lang w:eastAsia="en-AU"/>
        </w:rPr>
      </w:pPr>
      <w:r w:rsidRPr="00460A14">
        <w:rPr>
          <w:rFonts w:ascii="Corbel" w:eastAsia="Times New Roman" w:hAnsi="Corbel" w:cs="Calibri"/>
          <w:color w:val="000000"/>
          <w:sz w:val="23"/>
          <w:szCs w:val="23"/>
          <w:lang w:eastAsia="en-AU"/>
        </w:rPr>
        <w:t>An acknowledgement that the Tasmanian Government also invests significantly in early years education programs and kindergarten programs that are not reflected in the calculation</w:t>
      </w:r>
      <w:r w:rsidR="00EE2235">
        <w:rPr>
          <w:rFonts w:ascii="Corbel" w:eastAsia="Times New Roman" w:hAnsi="Corbel" w:cs="Calibri"/>
          <w:color w:val="000000"/>
          <w:sz w:val="23"/>
          <w:szCs w:val="23"/>
          <w:lang w:eastAsia="en-AU"/>
        </w:rPr>
        <w:t>s</w:t>
      </w:r>
      <w:r w:rsidRPr="00460A14">
        <w:rPr>
          <w:rFonts w:ascii="Corbel" w:eastAsia="Times New Roman" w:hAnsi="Corbel" w:cs="Calibri"/>
          <w:color w:val="000000"/>
          <w:sz w:val="23"/>
          <w:szCs w:val="23"/>
          <w:lang w:eastAsia="en-AU"/>
        </w:rPr>
        <w:t xml:space="preserve"> detailed above. As noted </w:t>
      </w:r>
      <w:r>
        <w:rPr>
          <w:rFonts w:ascii="Corbel" w:eastAsia="Times New Roman" w:hAnsi="Corbel" w:cs="Calibri"/>
          <w:color w:val="000000"/>
          <w:sz w:val="23"/>
          <w:szCs w:val="23"/>
          <w:lang w:eastAsia="en-AU"/>
        </w:rPr>
        <w:t>in Part 1,</w:t>
      </w:r>
      <w:r w:rsidRPr="00460A14">
        <w:rPr>
          <w:rFonts w:ascii="Corbel" w:eastAsia="Times New Roman" w:hAnsi="Corbel" w:cs="Calibri"/>
          <w:color w:val="000000"/>
          <w:sz w:val="23"/>
          <w:szCs w:val="23"/>
          <w:lang w:eastAsia="en-AU"/>
        </w:rPr>
        <w:t xml:space="preserve"> these programs represent a crucial pre-investment to engage children and their families in the school environment ultimately improving educational outcomes and acting as a driver to Tasmania’s high early childhood participation programs.</w:t>
      </w:r>
      <w:r w:rsidR="006B47CE">
        <w:rPr>
          <w:rFonts w:ascii="Corbel" w:eastAsia="Times New Roman" w:hAnsi="Corbel" w:cs="Calibri"/>
          <w:color w:val="000000"/>
          <w:sz w:val="23"/>
          <w:szCs w:val="23"/>
          <w:lang w:eastAsia="en-AU"/>
        </w:rPr>
        <w:t xml:space="preserve"> </w:t>
      </w:r>
      <w:r w:rsidRPr="00460A14">
        <w:rPr>
          <w:rFonts w:ascii="Corbel" w:eastAsia="Times New Roman" w:hAnsi="Corbel" w:cs="Calibri"/>
          <w:color w:val="000000"/>
          <w:sz w:val="23"/>
          <w:szCs w:val="23"/>
          <w:lang w:eastAsia="en-AU"/>
        </w:rPr>
        <w:t xml:space="preserve">Research clearly indicates that there is a greater return on investment in the early years compared to investing more in reactive programs in years Prep to 12, with returns particularly high for children from disadvantaged </w:t>
      </w:r>
      <w:r w:rsidRPr="006E6815">
        <w:rPr>
          <w:rFonts w:ascii="Corbel" w:eastAsia="Times New Roman" w:hAnsi="Corbel" w:cs="Calibri"/>
          <w:color w:val="000000"/>
          <w:sz w:val="23"/>
          <w:szCs w:val="23"/>
          <w:lang w:eastAsia="en-AU"/>
        </w:rPr>
        <w:t xml:space="preserve">backgrounds. </w:t>
      </w:r>
    </w:p>
    <w:p w14:paraId="26931D2B" w14:textId="466C5BE0" w:rsidR="0074426F" w:rsidRPr="00460A14" w:rsidRDefault="0074426F" w:rsidP="00BA700F">
      <w:pPr>
        <w:keepLines/>
        <w:spacing w:before="240" w:after="240" w:line="260" w:lineRule="exact"/>
        <w:ind w:left="709"/>
        <w:jc w:val="both"/>
        <w:rPr>
          <w:rFonts w:ascii="Corbel" w:eastAsia="Times New Roman" w:hAnsi="Corbel"/>
          <w:color w:val="000000"/>
          <w:sz w:val="23"/>
          <w:szCs w:val="23"/>
          <w:lang w:eastAsia="en-AU"/>
        </w:rPr>
      </w:pPr>
      <w:r w:rsidRPr="006E6815">
        <w:rPr>
          <w:rFonts w:ascii="Corbel" w:eastAsia="Times New Roman" w:hAnsi="Corbel" w:cs="Calibri"/>
          <w:color w:val="000000"/>
          <w:sz w:val="23"/>
          <w:szCs w:val="23"/>
          <w:lang w:eastAsia="en-AU"/>
        </w:rPr>
        <w:t>If this investment equating to approximately 4 per cent of the SRS was included in the SRS calculation, the Tasmanian Government contribution would exceed 75 per cent.</w:t>
      </w:r>
      <w:r w:rsidR="006B47CE">
        <w:rPr>
          <w:rFonts w:ascii="Corbel" w:eastAsia="Times New Roman" w:hAnsi="Corbel" w:cs="Calibri"/>
          <w:color w:val="000000"/>
          <w:sz w:val="23"/>
          <w:szCs w:val="23"/>
          <w:lang w:eastAsia="en-AU"/>
        </w:rPr>
        <w:t xml:space="preserve"> </w:t>
      </w:r>
      <w:r w:rsidRPr="006E6815">
        <w:rPr>
          <w:rFonts w:ascii="Corbel" w:eastAsia="Times New Roman" w:hAnsi="Corbel" w:cs="Calibri"/>
          <w:color w:val="000000"/>
          <w:sz w:val="23"/>
          <w:szCs w:val="23"/>
          <w:lang w:eastAsia="en-AU"/>
        </w:rPr>
        <w:t>The</w:t>
      </w:r>
      <w:r w:rsidR="00BA700F">
        <w:rPr>
          <w:rFonts w:ascii="Corbel" w:eastAsia="Times New Roman" w:hAnsi="Corbel" w:cs="Calibri"/>
          <w:color w:val="000000"/>
          <w:sz w:val="23"/>
          <w:szCs w:val="23"/>
          <w:lang w:eastAsia="en-AU"/>
        </w:rPr>
        <w:t> </w:t>
      </w:r>
      <w:r w:rsidRPr="006E6815">
        <w:rPr>
          <w:rFonts w:ascii="Corbel" w:eastAsia="Times New Roman" w:hAnsi="Corbel" w:cs="Calibri"/>
          <w:color w:val="000000"/>
          <w:sz w:val="23"/>
          <w:szCs w:val="23"/>
          <w:lang w:eastAsia="en-AU"/>
        </w:rPr>
        <w:t>Tasmanian Government is also investing in an initiative that will deliver free pre</w:t>
      </w:r>
      <w:r w:rsidRPr="006E6815">
        <w:rPr>
          <w:rFonts w:ascii="Corbel" w:eastAsia="Times New Roman" w:hAnsi="Corbel" w:cs="Calibri"/>
          <w:color w:val="000000"/>
          <w:sz w:val="23"/>
          <w:szCs w:val="23"/>
          <w:lang w:eastAsia="en-AU"/>
        </w:rPr>
        <w:noBreakHyphen/>
        <w:t xml:space="preserve">school for </w:t>
      </w:r>
      <w:proofErr w:type="gramStart"/>
      <w:r w:rsidRPr="006E6815">
        <w:rPr>
          <w:rFonts w:ascii="Corbel" w:eastAsia="Times New Roman" w:hAnsi="Corbel" w:cs="Calibri"/>
          <w:color w:val="000000"/>
          <w:sz w:val="23"/>
          <w:szCs w:val="23"/>
          <w:lang w:eastAsia="en-AU"/>
        </w:rPr>
        <w:t>three year olds</w:t>
      </w:r>
      <w:proofErr w:type="gramEnd"/>
      <w:r w:rsidRPr="006E6815">
        <w:rPr>
          <w:rFonts w:ascii="Corbel" w:eastAsia="Times New Roman" w:hAnsi="Corbel" w:cs="Calibri"/>
          <w:color w:val="000000"/>
          <w:sz w:val="23"/>
          <w:szCs w:val="23"/>
          <w:lang w:eastAsia="en-AU"/>
        </w:rPr>
        <w:t xml:space="preserve"> across the State, supporting those children who are the most disadvantaged or vulnerable. Once implemented in 2020, this initiative will provide up to $10.5 million per annum to support free pre</w:t>
      </w:r>
      <w:r w:rsidRPr="006E6815">
        <w:rPr>
          <w:rFonts w:ascii="Corbel" w:eastAsia="Times New Roman" w:hAnsi="Corbel" w:cs="Calibri"/>
          <w:color w:val="000000"/>
          <w:sz w:val="23"/>
          <w:szCs w:val="23"/>
          <w:lang w:eastAsia="en-AU"/>
        </w:rPr>
        <w:noBreakHyphen/>
        <w:t>school delivered by the ECEC sector.</w:t>
      </w:r>
    </w:p>
    <w:p w14:paraId="74D2D43C" w14:textId="1715291A" w:rsidR="0074426F" w:rsidRPr="002C306C" w:rsidRDefault="00EE2235" w:rsidP="0074426F">
      <w:pPr>
        <w:keepLines/>
        <w:spacing w:before="240" w:after="240" w:line="260" w:lineRule="exact"/>
        <w:ind w:left="284"/>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w:t>
      </w:r>
      <w:r w:rsidR="0074426F" w:rsidRPr="00460A14">
        <w:rPr>
          <w:rFonts w:ascii="Corbel" w:eastAsia="Times New Roman" w:hAnsi="Corbel" w:cs="Calibri"/>
          <w:color w:val="000000"/>
          <w:sz w:val="23"/>
          <w:szCs w:val="23"/>
          <w:lang w:eastAsia="en-AU"/>
        </w:rPr>
        <w:t>he Tasmanian Government</w:t>
      </w:r>
      <w:r w:rsidR="00630810">
        <w:rPr>
          <w:rFonts w:ascii="Corbel" w:eastAsia="Times New Roman" w:hAnsi="Corbel" w:cs="Calibri"/>
          <w:color w:val="000000"/>
          <w:sz w:val="23"/>
          <w:szCs w:val="23"/>
          <w:lang w:eastAsia="en-AU"/>
        </w:rPr>
        <w:t>’s</w:t>
      </w:r>
      <w:r>
        <w:rPr>
          <w:rFonts w:ascii="Corbel" w:eastAsia="Times New Roman" w:hAnsi="Corbel" w:cs="Calibri"/>
          <w:color w:val="000000"/>
          <w:sz w:val="23"/>
          <w:szCs w:val="23"/>
          <w:lang w:eastAsia="en-AU"/>
        </w:rPr>
        <w:t xml:space="preserve"> investment in early years education</w:t>
      </w:r>
      <w:r w:rsidR="0074426F" w:rsidRPr="00460A14">
        <w:rPr>
          <w:rFonts w:ascii="Corbel" w:eastAsia="Times New Roman" w:hAnsi="Corbel" w:cs="Calibri"/>
          <w:color w:val="000000"/>
          <w:sz w:val="23"/>
          <w:szCs w:val="23"/>
          <w:lang w:eastAsia="en-AU"/>
        </w:rPr>
        <w:t xml:space="preserve"> </w:t>
      </w:r>
      <w:r w:rsidR="00630810">
        <w:rPr>
          <w:rFonts w:ascii="Corbel" w:eastAsia="Times New Roman" w:hAnsi="Corbel" w:cs="Calibri"/>
          <w:color w:val="000000"/>
          <w:sz w:val="23"/>
          <w:szCs w:val="23"/>
          <w:lang w:eastAsia="en-AU"/>
        </w:rPr>
        <w:t xml:space="preserve">will contribute significantly to Tasmania </w:t>
      </w:r>
      <w:r w:rsidR="0074426F" w:rsidRPr="00460A14">
        <w:rPr>
          <w:rFonts w:ascii="Corbel" w:eastAsia="Times New Roman" w:hAnsi="Corbel" w:cs="Calibri"/>
          <w:color w:val="000000"/>
          <w:sz w:val="23"/>
          <w:szCs w:val="23"/>
          <w:lang w:eastAsia="en-AU"/>
        </w:rPr>
        <w:t>me</w:t>
      </w:r>
      <w:r w:rsidR="0074426F">
        <w:rPr>
          <w:rFonts w:ascii="Corbel" w:eastAsia="Times New Roman" w:hAnsi="Corbel" w:cs="Calibri"/>
          <w:color w:val="000000"/>
          <w:sz w:val="23"/>
          <w:szCs w:val="23"/>
          <w:lang w:eastAsia="en-AU"/>
        </w:rPr>
        <w:t xml:space="preserve">eting its obligations under this Agreement </w:t>
      </w:r>
      <w:r w:rsidR="0074426F" w:rsidRPr="00460A14">
        <w:rPr>
          <w:rFonts w:ascii="Corbel" w:eastAsia="Times New Roman" w:hAnsi="Corbel" w:cs="Calibri"/>
          <w:color w:val="000000"/>
          <w:sz w:val="23"/>
          <w:szCs w:val="23"/>
          <w:lang w:eastAsia="en-AU"/>
        </w:rPr>
        <w:t>and</w:t>
      </w:r>
      <w:r w:rsidR="00630810">
        <w:rPr>
          <w:rFonts w:ascii="Corbel" w:eastAsia="Times New Roman" w:hAnsi="Corbel" w:cs="Calibri"/>
          <w:color w:val="000000"/>
          <w:sz w:val="23"/>
          <w:szCs w:val="23"/>
          <w:lang w:eastAsia="en-AU"/>
        </w:rPr>
        <w:t xml:space="preserve"> to </w:t>
      </w:r>
      <w:r w:rsidR="0074426F" w:rsidRPr="00460A14">
        <w:rPr>
          <w:rFonts w:ascii="Corbel" w:eastAsia="Times New Roman" w:hAnsi="Corbel" w:cs="Calibri"/>
          <w:color w:val="000000"/>
          <w:sz w:val="23"/>
          <w:szCs w:val="23"/>
          <w:lang w:eastAsia="en-AU"/>
        </w:rPr>
        <w:t>its commitment to achieve meaningful and sustained improvement in educational outcomes in Tasmania</w:t>
      </w:r>
      <w:r w:rsidR="0074426F">
        <w:rPr>
          <w:rFonts w:ascii="Corbel" w:eastAsia="Times New Roman" w:hAnsi="Corbel" w:cs="Calibri"/>
          <w:color w:val="000000"/>
          <w:sz w:val="23"/>
          <w:szCs w:val="23"/>
          <w:lang w:eastAsia="en-AU"/>
        </w:rPr>
        <w:t>.</w:t>
      </w:r>
    </w:p>
    <w:p w14:paraId="5724E4ED" w14:textId="77777777" w:rsidR="0074426F" w:rsidRPr="008B7196" w:rsidRDefault="0074426F" w:rsidP="0074426F">
      <w:pPr>
        <w:keepLines/>
        <w:numPr>
          <w:ilvl w:val="0"/>
          <w:numId w:val="1"/>
        </w:numPr>
        <w:spacing w:before="240" w:after="240" w:line="260" w:lineRule="exact"/>
        <w:ind w:left="284" w:hanging="357"/>
        <w:jc w:val="both"/>
        <w:rPr>
          <w:rFonts w:ascii="Corbel" w:eastAsia="Times New Roman" w:hAnsi="Corbel" w:cs="Calibri"/>
          <w:color w:val="000000"/>
          <w:sz w:val="23"/>
          <w:szCs w:val="23"/>
          <w:lang w:eastAsia="en-AU"/>
        </w:rPr>
      </w:pPr>
      <w:r w:rsidRPr="002C306C">
        <w:rPr>
          <w:rFonts w:ascii="Corbel" w:eastAsia="Times New Roman" w:hAnsi="Corbel" w:cs="Calibri"/>
          <w:color w:val="000000"/>
          <w:sz w:val="23"/>
          <w:szCs w:val="23"/>
          <w:lang w:eastAsia="en-AU"/>
        </w:rPr>
        <w:t xml:space="preserve">If the reported contribution for a state or territory for a year falls short of meeting the required contribution for a sector by an immaterial amount, this will not be considered non-compliant with section 22A of the Act. </w:t>
      </w:r>
      <w:r w:rsidRPr="002C306C">
        <w:rPr>
          <w:rFonts w:ascii="Corbel" w:hAnsi="Corbel"/>
          <w:color w:val="000000"/>
          <w:sz w:val="23"/>
          <w:szCs w:val="23"/>
          <w:lang w:eastAsia="en-AU"/>
        </w:rPr>
        <w:t xml:space="preserve">An immaterial amount is less than or equal to </w:t>
      </w:r>
      <w:r w:rsidRPr="002146EA">
        <w:rPr>
          <w:rFonts w:ascii="Corbel" w:hAnsi="Corbel"/>
          <w:color w:val="000000"/>
          <w:sz w:val="23"/>
          <w:szCs w:val="23"/>
          <w:lang w:eastAsia="en-AU"/>
        </w:rPr>
        <w:t>0.6</w:t>
      </w:r>
      <w:r w:rsidR="001415AC" w:rsidRPr="002146EA">
        <w:rPr>
          <w:rFonts w:ascii="Corbel" w:hAnsi="Corbel"/>
          <w:color w:val="000000"/>
          <w:sz w:val="23"/>
          <w:szCs w:val="23"/>
          <w:lang w:eastAsia="en-AU"/>
        </w:rPr>
        <w:t xml:space="preserve"> </w:t>
      </w:r>
      <w:r w:rsidRPr="002146EA">
        <w:rPr>
          <w:rFonts w:ascii="Corbel" w:hAnsi="Corbel"/>
          <w:color w:val="000000"/>
          <w:sz w:val="23"/>
          <w:szCs w:val="23"/>
          <w:lang w:eastAsia="en-AU"/>
        </w:rPr>
        <w:t>per cent</w:t>
      </w:r>
      <w:r w:rsidRPr="002C306C">
        <w:rPr>
          <w:rFonts w:ascii="Corbel" w:hAnsi="Corbel"/>
          <w:color w:val="000000"/>
          <w:sz w:val="23"/>
          <w:szCs w:val="23"/>
          <w:lang w:eastAsia="en-AU"/>
        </w:rPr>
        <w:t xml:space="preserve"> of the total SRS for the sector, or another immaterial amount agreed by the Commonwealth Minister for Education for a year, which accounts for the timing constraint of state budget processes being finalised in advance of the year and the required contribution for the year being finalised at the end of the year following the annual School Census.</w:t>
      </w:r>
    </w:p>
    <w:p w14:paraId="3D6F3DED" w14:textId="72E810EA" w:rsidR="0074426F" w:rsidRPr="00AE4201" w:rsidRDefault="0074426F" w:rsidP="0074426F">
      <w:pPr>
        <w:keepNext/>
        <w:keepLines/>
        <w:numPr>
          <w:ilvl w:val="0"/>
          <w:numId w:val="1"/>
        </w:numPr>
        <w:spacing w:before="240" w:after="240" w:line="260" w:lineRule="exact"/>
        <w:ind w:left="284"/>
        <w:jc w:val="both"/>
        <w:rPr>
          <w:rFonts w:ascii="Corbel" w:eastAsia="Times New Roman" w:hAnsi="Corbel" w:cs="Calibri"/>
          <w:color w:val="000000"/>
          <w:sz w:val="23"/>
          <w:szCs w:val="23"/>
          <w:lang w:eastAsia="en-AU"/>
        </w:rPr>
      </w:pPr>
      <w:r w:rsidRPr="00AE4201">
        <w:rPr>
          <w:rFonts w:ascii="Corbel" w:hAnsi="Corbel"/>
          <w:sz w:val="23"/>
          <w:szCs w:val="23"/>
          <w:lang w:eastAsia="en-AU"/>
        </w:rPr>
        <w:t xml:space="preserve">In assessing compliance with this agreement, the National School Resourcing Board (the Board) will take into account mitigating factors that have contributed to non-compliance. This may include, but is not limited to, fluctuations from year-to-year in funding which could be assessed through, for example, the application of a three year rolling average if funding has fallen below the required amount, unintended and unforeseeable budget pressures in the state budget process, </w:t>
      </w:r>
      <w:r w:rsidRPr="00AE4201">
        <w:rPr>
          <w:rFonts w:ascii="Corbel" w:hAnsi="Corbel"/>
          <w:color w:val="000000"/>
          <w:sz w:val="23"/>
          <w:szCs w:val="23"/>
          <w:lang w:eastAsia="en-AU"/>
        </w:rPr>
        <w:t xml:space="preserve">financial accounting impacts (e.g. actuarial assessments and timing of expenditures due to reporting dates), </w:t>
      </w:r>
      <w:r w:rsidRPr="00AE4201">
        <w:rPr>
          <w:rFonts w:ascii="Corbel" w:hAnsi="Corbel"/>
          <w:sz w:val="23"/>
          <w:szCs w:val="23"/>
          <w:lang w:eastAsia="en-AU"/>
        </w:rPr>
        <w:t>and other unforeseeable circumstances (e.g. such as natural disasters).</w:t>
      </w:r>
    </w:p>
    <w:p w14:paraId="6FA7812A" w14:textId="0024A792" w:rsidR="0074426F" w:rsidRPr="002C306C" w:rsidRDefault="0090257F" w:rsidP="0074426F">
      <w:pPr>
        <w:keepLines/>
        <w:numPr>
          <w:ilvl w:val="0"/>
          <w:numId w:val="1"/>
        </w:numPr>
        <w:spacing w:before="240" w:after="240" w:line="260" w:lineRule="exact"/>
        <w:ind w:left="284" w:hanging="35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Consistent with clause </w:t>
      </w:r>
      <w:r w:rsidR="0074426F" w:rsidRPr="002C306C">
        <w:rPr>
          <w:rFonts w:ascii="Corbel" w:eastAsia="Times New Roman" w:hAnsi="Corbel" w:cs="Calibri"/>
          <w:color w:val="000000"/>
          <w:sz w:val="23"/>
          <w:szCs w:val="23"/>
          <w:lang w:eastAsia="en-AU"/>
        </w:rPr>
        <w:t xml:space="preserve">61 of the National </w:t>
      </w:r>
      <w:r w:rsidR="00BA700F">
        <w:rPr>
          <w:rFonts w:ascii="Corbel" w:eastAsia="Times New Roman" w:hAnsi="Corbel" w:cs="Calibri"/>
          <w:color w:val="000000"/>
          <w:sz w:val="23"/>
          <w:szCs w:val="23"/>
          <w:lang w:eastAsia="en-AU"/>
        </w:rPr>
        <w:t>S</w:t>
      </w:r>
      <w:r w:rsidR="0074426F" w:rsidRPr="002C306C">
        <w:rPr>
          <w:rFonts w:ascii="Corbel" w:eastAsia="Times New Roman" w:hAnsi="Corbel" w:cs="Calibri"/>
          <w:color w:val="000000"/>
          <w:sz w:val="23"/>
          <w:szCs w:val="23"/>
          <w:lang w:eastAsia="en-AU"/>
        </w:rPr>
        <w:t xml:space="preserve">chool </w:t>
      </w:r>
      <w:r w:rsidR="00BA700F">
        <w:rPr>
          <w:rFonts w:ascii="Corbel" w:eastAsia="Times New Roman" w:hAnsi="Corbel" w:cs="Calibri"/>
          <w:color w:val="000000"/>
          <w:sz w:val="23"/>
          <w:szCs w:val="23"/>
          <w:lang w:eastAsia="en-AU"/>
        </w:rPr>
        <w:t>R</w:t>
      </w:r>
      <w:r w:rsidR="0074426F" w:rsidRPr="002C306C">
        <w:rPr>
          <w:rFonts w:ascii="Corbel" w:eastAsia="Times New Roman" w:hAnsi="Corbel" w:cs="Calibri"/>
          <w:color w:val="000000"/>
          <w:sz w:val="23"/>
          <w:szCs w:val="23"/>
          <w:lang w:eastAsia="en-AU"/>
        </w:rPr>
        <w:t xml:space="preserve">eform </w:t>
      </w:r>
      <w:r w:rsidR="00BA700F">
        <w:rPr>
          <w:rFonts w:ascii="Corbel" w:eastAsia="Times New Roman" w:hAnsi="Corbel" w:cs="Calibri"/>
          <w:color w:val="000000"/>
          <w:sz w:val="23"/>
          <w:szCs w:val="23"/>
          <w:lang w:eastAsia="en-AU"/>
        </w:rPr>
        <w:t>A</w:t>
      </w:r>
      <w:r w:rsidR="0074426F" w:rsidRPr="002C306C">
        <w:rPr>
          <w:rFonts w:ascii="Corbel" w:eastAsia="Times New Roman" w:hAnsi="Corbel" w:cs="Calibri"/>
          <w:color w:val="000000"/>
          <w:sz w:val="23"/>
          <w:szCs w:val="23"/>
          <w:lang w:eastAsia="en-AU"/>
        </w:rPr>
        <w:t>greement and in the event of a change to the SRS that has a consequential impact on state contribution requirements, the Parties can agree to amend the contrib</w:t>
      </w:r>
      <w:r>
        <w:rPr>
          <w:rFonts w:ascii="Corbel" w:eastAsia="Times New Roman" w:hAnsi="Corbel" w:cs="Calibri"/>
          <w:color w:val="000000"/>
          <w:sz w:val="23"/>
          <w:szCs w:val="23"/>
          <w:lang w:eastAsia="en-AU"/>
        </w:rPr>
        <w:t>ution shares set out in clause 34</w:t>
      </w:r>
      <w:r w:rsidR="0074426F" w:rsidRPr="002C306C">
        <w:rPr>
          <w:rFonts w:ascii="Corbel" w:eastAsia="Times New Roman" w:hAnsi="Corbel" w:cs="Calibri"/>
          <w:color w:val="000000"/>
          <w:sz w:val="23"/>
          <w:szCs w:val="23"/>
          <w:lang w:eastAsia="en-AU"/>
        </w:rPr>
        <w:t xml:space="preserve"> above, to ensure that the state contribution amount is not impacted. The amended amount should represent the funding calculated as if the SRS settings are applied that were in operation at the time the agreement commenced. </w:t>
      </w:r>
      <w:r w:rsidR="0074426F">
        <w:rPr>
          <w:rFonts w:ascii="Corbel" w:eastAsia="Times New Roman" w:hAnsi="Corbel" w:cs="Calibri"/>
          <w:color w:val="000000"/>
          <w:sz w:val="23"/>
          <w:szCs w:val="23"/>
          <w:lang w:eastAsia="en-AU"/>
        </w:rPr>
        <w:t xml:space="preserve">The Commonwealth will facilitate this process by continuing to provide data required to enable the State to calculate the amount of its contribution on an unchanged basis. </w:t>
      </w:r>
    </w:p>
    <w:p w14:paraId="081320D2" w14:textId="77777777" w:rsidR="0074426F" w:rsidRPr="002C306C" w:rsidRDefault="0074426F" w:rsidP="0074426F">
      <w:pPr>
        <w:keepNext/>
        <w:spacing w:before="180" w:after="120" w:line="240" w:lineRule="auto"/>
        <w:outlineLvl w:val="1"/>
        <w:rPr>
          <w:rFonts w:ascii="Corbel" w:eastAsia="Times New Roman" w:hAnsi="Corbel" w:cs="Corbel"/>
          <w:b/>
          <w:bCs/>
          <w:color w:val="316F72"/>
          <w:sz w:val="28"/>
          <w:szCs w:val="28"/>
          <w:lang w:eastAsia="en-AU"/>
        </w:rPr>
      </w:pPr>
      <w:r w:rsidRPr="002C306C">
        <w:rPr>
          <w:rFonts w:ascii="Corbel" w:eastAsia="Times New Roman" w:hAnsi="Corbel" w:cs="Corbel"/>
          <w:b/>
          <w:bCs/>
          <w:color w:val="316F72"/>
          <w:sz w:val="28"/>
          <w:szCs w:val="28"/>
          <w:lang w:eastAsia="en-AU"/>
        </w:rPr>
        <w:t>Measurement of contributions</w:t>
      </w:r>
    </w:p>
    <w:p w14:paraId="60DED5CE" w14:textId="77777777" w:rsidR="0074426F" w:rsidRPr="002C306C" w:rsidRDefault="0074426F" w:rsidP="0074426F">
      <w:pPr>
        <w:numPr>
          <w:ilvl w:val="0"/>
          <w:numId w:val="1"/>
        </w:numPr>
        <w:spacing w:after="240" w:line="260" w:lineRule="exact"/>
        <w:ind w:left="284"/>
        <w:jc w:val="both"/>
        <w:rPr>
          <w:rFonts w:ascii="Corbel" w:eastAsia="Times New Roman" w:hAnsi="Corbel" w:cs="Calibri"/>
          <w:sz w:val="23"/>
          <w:szCs w:val="23"/>
          <w:lang w:eastAsia="en-AU"/>
        </w:rPr>
      </w:pPr>
      <w:r w:rsidRPr="002C306C">
        <w:rPr>
          <w:rFonts w:ascii="Corbel" w:eastAsia="Calibri" w:hAnsi="Corbel" w:cs="Times New Roman"/>
          <w:sz w:val="23"/>
          <w:szCs w:val="23"/>
          <w:lang w:eastAsia="en-AU"/>
        </w:rPr>
        <w:t>For the purpose of this Schedule</w:t>
      </w:r>
      <w:r>
        <w:rPr>
          <w:rFonts w:ascii="Corbel" w:eastAsia="Calibri" w:hAnsi="Corbel" w:cs="Times New Roman"/>
          <w:sz w:val="23"/>
          <w:szCs w:val="23"/>
          <w:lang w:eastAsia="en-AU"/>
        </w:rPr>
        <w:t xml:space="preserve"> and in accordance with section 22A of the Act</w:t>
      </w:r>
      <w:r w:rsidRPr="002C306C">
        <w:rPr>
          <w:rFonts w:ascii="Corbel" w:eastAsia="Calibri" w:hAnsi="Corbel" w:cs="Times New Roman"/>
          <w:sz w:val="23"/>
          <w:szCs w:val="23"/>
          <w:lang w:eastAsia="en-AU"/>
        </w:rPr>
        <w:t xml:space="preserve">, Parties have agreed the costs that are measured towards </w:t>
      </w:r>
      <w:r>
        <w:rPr>
          <w:rFonts w:ascii="Corbel" w:eastAsia="Calibri" w:hAnsi="Corbel" w:cs="Times New Roman"/>
          <w:sz w:val="23"/>
          <w:szCs w:val="23"/>
          <w:lang w:eastAsia="en-AU"/>
        </w:rPr>
        <w:t>Tasmania</w:t>
      </w:r>
      <w:r w:rsidRPr="002C306C">
        <w:rPr>
          <w:rFonts w:ascii="Corbel" w:eastAsia="Calibri" w:hAnsi="Corbel" w:cs="Times New Roman"/>
          <w:sz w:val="23"/>
          <w:szCs w:val="23"/>
          <w:lang w:eastAsia="en-AU"/>
        </w:rPr>
        <w:t xml:space="preserve">’s funding contribution requirements for the government and non-government sectors. </w:t>
      </w:r>
    </w:p>
    <w:p w14:paraId="5FBD1E8B" w14:textId="77777777" w:rsidR="0074426F" w:rsidRPr="002C306C" w:rsidRDefault="0074426F" w:rsidP="0074426F">
      <w:pPr>
        <w:numPr>
          <w:ilvl w:val="0"/>
          <w:numId w:val="1"/>
        </w:numPr>
        <w:spacing w:after="240" w:line="260" w:lineRule="exact"/>
        <w:ind w:left="284"/>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w:t>
      </w:r>
      <w:r w:rsidRPr="002C306C">
        <w:rPr>
          <w:rFonts w:ascii="Corbel" w:eastAsia="Times New Roman" w:hAnsi="Corbel" w:cs="Calibri"/>
          <w:color w:val="000000"/>
          <w:sz w:val="23"/>
          <w:szCs w:val="23"/>
          <w:lang w:eastAsia="en-AU"/>
        </w:rPr>
        <w:t xml:space="preserve">he state funding contributions will be measured </w:t>
      </w:r>
      <w:r w:rsidRPr="002C306C">
        <w:rPr>
          <w:rFonts w:ascii="Corbel" w:eastAsia="Calibri" w:hAnsi="Corbel" w:cs="Times New Roman"/>
          <w:sz w:val="23"/>
          <w:szCs w:val="23"/>
          <w:lang w:eastAsia="en-AU"/>
        </w:rPr>
        <w:t>according</w:t>
      </w:r>
      <w:r w:rsidRPr="002C306C">
        <w:rPr>
          <w:rFonts w:ascii="Corbel" w:eastAsia="Times New Roman" w:hAnsi="Corbel" w:cs="Calibri"/>
          <w:color w:val="000000"/>
          <w:sz w:val="23"/>
          <w:szCs w:val="23"/>
          <w:lang w:eastAsia="en-AU"/>
        </w:rPr>
        <w:t xml:space="preserve"> to </w:t>
      </w:r>
      <w:r>
        <w:rPr>
          <w:rFonts w:ascii="Corbel" w:eastAsia="Times New Roman" w:hAnsi="Corbel" w:cs="Calibri"/>
          <w:color w:val="000000"/>
          <w:sz w:val="23"/>
          <w:szCs w:val="23"/>
          <w:lang w:eastAsia="en-AU"/>
        </w:rPr>
        <w:t>Tasmania’s</w:t>
      </w:r>
      <w:r w:rsidRPr="002C306C">
        <w:rPr>
          <w:rFonts w:ascii="Corbel" w:eastAsia="Times New Roman" w:hAnsi="Corbel" w:cs="Calibri"/>
          <w:color w:val="000000"/>
          <w:sz w:val="23"/>
          <w:szCs w:val="23"/>
          <w:lang w:eastAsia="en-AU"/>
        </w:rPr>
        <w:t xml:space="preserve"> funding </w:t>
      </w:r>
      <w:r>
        <w:rPr>
          <w:rFonts w:ascii="Corbel" w:eastAsia="Times New Roman" w:hAnsi="Corbel" w:cs="Calibri"/>
          <w:color w:val="000000"/>
          <w:sz w:val="23"/>
          <w:szCs w:val="23"/>
          <w:lang w:eastAsia="en-AU"/>
        </w:rPr>
        <w:t>as captured by</w:t>
      </w:r>
      <w:r w:rsidRPr="002C306C">
        <w:rPr>
          <w:rFonts w:ascii="Corbel" w:eastAsia="Times New Roman" w:hAnsi="Corbel" w:cs="Calibri"/>
          <w:color w:val="000000"/>
          <w:sz w:val="23"/>
          <w:szCs w:val="23"/>
          <w:lang w:eastAsia="en-AU"/>
        </w:rPr>
        <w:t xml:space="preserve"> the Australian Curriculum, Assessment and Reporting Authority (ACARA) financial data reporting methodology for state Net Recurrent Income Per Student (NRIPS) for school years Year 1 minus 1 to Year 12,</w:t>
      </w:r>
      <w:r w:rsidRPr="002C306C">
        <w:t xml:space="preserve"> </w:t>
      </w:r>
      <w:r w:rsidRPr="002C306C">
        <w:rPr>
          <w:rFonts w:ascii="Corbel" w:eastAsia="Times New Roman" w:hAnsi="Corbel" w:cs="Calibri"/>
          <w:color w:val="000000"/>
          <w:sz w:val="23"/>
          <w:szCs w:val="23"/>
          <w:lang w:eastAsia="en-AU"/>
        </w:rPr>
        <w:t xml:space="preserve">excluding funding for full </w:t>
      </w:r>
      <w:proofErr w:type="gramStart"/>
      <w:r w:rsidRPr="002C306C">
        <w:rPr>
          <w:rFonts w:ascii="Corbel" w:eastAsia="Times New Roman" w:hAnsi="Corbel" w:cs="Calibri"/>
          <w:color w:val="000000"/>
          <w:sz w:val="23"/>
          <w:szCs w:val="23"/>
          <w:lang w:eastAsia="en-AU"/>
        </w:rPr>
        <w:t>fee paying</w:t>
      </w:r>
      <w:proofErr w:type="gramEnd"/>
      <w:r w:rsidRPr="002C306C">
        <w:rPr>
          <w:rFonts w:ascii="Corbel" w:eastAsia="Times New Roman" w:hAnsi="Corbel" w:cs="Calibri"/>
          <w:color w:val="000000"/>
          <w:sz w:val="23"/>
          <w:szCs w:val="23"/>
          <w:lang w:eastAsia="en-AU"/>
        </w:rPr>
        <w:t xml:space="preserve"> overseas students, along with the following additional funding types:</w:t>
      </w:r>
    </w:p>
    <w:p w14:paraId="7549AB1C" w14:textId="0F2F6FF7" w:rsidR="0074426F" w:rsidRPr="00DF69B9" w:rsidRDefault="0074426F" w:rsidP="0074426F">
      <w:pPr>
        <w:numPr>
          <w:ilvl w:val="0"/>
          <w:numId w:val="26"/>
        </w:numPr>
        <w:spacing w:after="240" w:line="260" w:lineRule="exact"/>
        <w:jc w:val="both"/>
        <w:rPr>
          <w:rFonts w:ascii="Corbel" w:eastAsia="Times New Roman" w:hAnsi="Corbel" w:cs="Calibri"/>
          <w:sz w:val="23"/>
          <w:szCs w:val="23"/>
          <w:lang w:eastAsia="en-AU"/>
        </w:rPr>
      </w:pPr>
      <w:r w:rsidRPr="00DF69B9">
        <w:rPr>
          <w:rFonts w:ascii="Corbel" w:eastAsia="Times New Roman" w:hAnsi="Corbel" w:cs="Calibri"/>
          <w:sz w:val="23"/>
          <w:szCs w:val="23"/>
          <w:lang w:eastAsia="en-AU"/>
        </w:rPr>
        <w:t xml:space="preserve">Up to 4 per cent of the total SRS for the government sector each year for </w:t>
      </w:r>
      <w:r>
        <w:rPr>
          <w:rFonts w:ascii="Corbel" w:eastAsia="Times New Roman" w:hAnsi="Corbel" w:cs="Calibri"/>
          <w:sz w:val="23"/>
          <w:szCs w:val="23"/>
          <w:lang w:eastAsia="en-AU"/>
        </w:rPr>
        <w:t xml:space="preserve">direct </w:t>
      </w:r>
      <w:r w:rsidRPr="00DF69B9">
        <w:rPr>
          <w:rFonts w:ascii="Corbel" w:eastAsia="Times New Roman" w:hAnsi="Corbel" w:cs="Calibri"/>
          <w:sz w:val="23"/>
          <w:szCs w:val="23"/>
          <w:lang w:eastAsia="en-AU"/>
        </w:rPr>
        <w:t>student transport costs (including transport for rural and special needs students, student-only bus services) and depreciation costs.</w:t>
      </w:r>
    </w:p>
    <w:p w14:paraId="0CE54150" w14:textId="77777777" w:rsidR="0074426F" w:rsidRPr="002C306C" w:rsidRDefault="0074426F" w:rsidP="0074426F">
      <w:pPr>
        <w:spacing w:after="240" w:line="260" w:lineRule="exact"/>
        <w:ind w:left="644"/>
        <w:jc w:val="both"/>
        <w:rPr>
          <w:rFonts w:ascii="Corbel" w:eastAsia="Times New Roman" w:hAnsi="Corbel" w:cs="Calibri"/>
          <w:sz w:val="23"/>
          <w:szCs w:val="23"/>
          <w:lang w:eastAsia="en-AU"/>
        </w:rPr>
      </w:pPr>
      <w:r w:rsidRPr="006157AF">
        <w:rPr>
          <w:rFonts w:ascii="Corbel" w:eastAsia="Times New Roman" w:hAnsi="Corbel" w:cs="Calibri"/>
          <w:sz w:val="23"/>
          <w:szCs w:val="23"/>
          <w:lang w:eastAsia="en-AU"/>
        </w:rPr>
        <w:t>Note if a state or territory reports a lower proportion of the SRS than the 4</w:t>
      </w:r>
      <w:r w:rsidRPr="002C306C">
        <w:rPr>
          <w:rFonts w:ascii="Corbel" w:eastAsia="Times New Roman" w:hAnsi="Corbel" w:cs="Calibri"/>
          <w:sz w:val="23"/>
          <w:szCs w:val="23"/>
          <w:lang w:eastAsia="en-AU"/>
        </w:rPr>
        <w:t xml:space="preserve"> per cent cap for a year, they cannot subsequently increase the expenditure reported to a higher proportion of the SRS.</w:t>
      </w:r>
    </w:p>
    <w:p w14:paraId="52074EA9" w14:textId="1EEF0A22" w:rsidR="0074426F" w:rsidRPr="002C306C" w:rsidRDefault="0074426F" w:rsidP="0074426F">
      <w:pPr>
        <w:numPr>
          <w:ilvl w:val="0"/>
          <w:numId w:val="26"/>
        </w:numPr>
        <w:spacing w:after="240" w:line="260" w:lineRule="exact"/>
        <w:jc w:val="both"/>
        <w:rPr>
          <w:rFonts w:ascii="Corbel" w:eastAsia="Times New Roman" w:hAnsi="Corbel" w:cs="Calibri"/>
          <w:sz w:val="23"/>
          <w:szCs w:val="23"/>
          <w:lang w:eastAsia="en-AU"/>
        </w:rPr>
      </w:pPr>
      <w:r w:rsidRPr="002C306C">
        <w:rPr>
          <w:rFonts w:ascii="Corbel" w:eastAsia="Times New Roman" w:hAnsi="Corbel" w:cs="Calibri"/>
          <w:sz w:val="23"/>
          <w:szCs w:val="23"/>
          <w:lang w:eastAsia="en-AU"/>
        </w:rPr>
        <w:t xml:space="preserve">All regulatory funding </w:t>
      </w:r>
      <w:r w:rsidR="002401C6">
        <w:rPr>
          <w:rFonts w:ascii="Corbel" w:eastAsia="Times New Roman" w:hAnsi="Corbel" w:cs="Calibri"/>
          <w:sz w:val="23"/>
          <w:szCs w:val="23"/>
          <w:lang w:eastAsia="en-AU"/>
        </w:rPr>
        <w:t>provided by</w:t>
      </w:r>
      <w:r w:rsidRPr="002C306C">
        <w:rPr>
          <w:rFonts w:ascii="Corbel" w:eastAsia="Times New Roman" w:hAnsi="Corbel" w:cs="Calibri"/>
          <w:sz w:val="23"/>
          <w:szCs w:val="23"/>
          <w:lang w:eastAsia="en-AU"/>
        </w:rPr>
        <w:t xml:space="preserve"> the government for the purpose of:</w:t>
      </w:r>
    </w:p>
    <w:p w14:paraId="7D6196DD" w14:textId="77777777" w:rsidR="0074426F" w:rsidRPr="002C306C" w:rsidRDefault="0074426F" w:rsidP="00BA700F">
      <w:pPr>
        <w:numPr>
          <w:ilvl w:val="2"/>
          <w:numId w:val="26"/>
        </w:numPr>
        <w:spacing w:after="240" w:line="260" w:lineRule="exact"/>
        <w:ind w:left="993"/>
        <w:jc w:val="both"/>
        <w:rPr>
          <w:rFonts w:ascii="Corbel" w:eastAsia="Times New Roman" w:hAnsi="Corbel" w:cs="Calibri"/>
          <w:sz w:val="23"/>
          <w:szCs w:val="23"/>
          <w:lang w:eastAsia="en-AU"/>
        </w:rPr>
      </w:pPr>
      <w:r>
        <w:rPr>
          <w:rFonts w:ascii="Corbel" w:eastAsia="Times New Roman" w:hAnsi="Corbel" w:cs="Calibri"/>
          <w:sz w:val="23"/>
          <w:szCs w:val="23"/>
          <w:lang w:eastAsia="en-AU"/>
        </w:rPr>
        <w:t xml:space="preserve">The Office of the Tasmanian Assessment, Standards and Certification </w:t>
      </w:r>
    </w:p>
    <w:p w14:paraId="23E58496" w14:textId="0A6DCFAE" w:rsidR="0090257F" w:rsidRPr="0090257F" w:rsidRDefault="0074426F" w:rsidP="00BA700F">
      <w:pPr>
        <w:numPr>
          <w:ilvl w:val="2"/>
          <w:numId w:val="26"/>
        </w:numPr>
        <w:spacing w:after="240" w:line="260" w:lineRule="exact"/>
        <w:ind w:left="993"/>
        <w:jc w:val="both"/>
        <w:rPr>
          <w:rFonts w:ascii="Corbel" w:eastAsia="Times New Roman" w:hAnsi="Corbel" w:cs="Calibri"/>
          <w:sz w:val="23"/>
          <w:szCs w:val="23"/>
          <w:lang w:eastAsia="en-AU"/>
        </w:rPr>
      </w:pPr>
      <w:r>
        <w:rPr>
          <w:rFonts w:ascii="Corbel" w:eastAsia="Times New Roman" w:hAnsi="Corbel" w:cs="Calibri"/>
          <w:sz w:val="23"/>
          <w:szCs w:val="23"/>
          <w:lang w:eastAsia="en-AU"/>
        </w:rPr>
        <w:t>The Teachers Registration Board</w:t>
      </w:r>
      <w:r w:rsidR="002401C6">
        <w:rPr>
          <w:rFonts w:ascii="Corbel" w:eastAsia="Times New Roman" w:hAnsi="Corbel" w:cs="Calibri"/>
          <w:sz w:val="23"/>
          <w:szCs w:val="23"/>
          <w:lang w:eastAsia="en-AU"/>
        </w:rPr>
        <w:t>.</w:t>
      </w:r>
    </w:p>
    <w:p w14:paraId="371C4256" w14:textId="77777777" w:rsidR="0074426F" w:rsidRPr="00C21534" w:rsidRDefault="0074426F" w:rsidP="0074426F">
      <w:pPr>
        <w:numPr>
          <w:ilvl w:val="0"/>
          <w:numId w:val="26"/>
        </w:numPr>
        <w:spacing w:after="240" w:line="260" w:lineRule="exact"/>
        <w:jc w:val="both"/>
        <w:rPr>
          <w:rFonts w:ascii="Corbel" w:hAnsi="Corbel"/>
          <w:sz w:val="23"/>
          <w:szCs w:val="23"/>
        </w:rPr>
      </w:pPr>
      <w:r w:rsidRPr="00C21534">
        <w:rPr>
          <w:rFonts w:ascii="Corbel" w:hAnsi="Corbel"/>
          <w:sz w:val="23"/>
          <w:szCs w:val="23"/>
        </w:rPr>
        <w:t xml:space="preserve">All </w:t>
      </w:r>
      <w:r w:rsidRPr="008B7196">
        <w:rPr>
          <w:rFonts w:ascii="Corbel" w:eastAsia="Times New Roman" w:hAnsi="Corbel" w:cs="Calibri"/>
          <w:sz w:val="23"/>
          <w:szCs w:val="23"/>
          <w:lang w:eastAsia="en-AU"/>
        </w:rPr>
        <w:t>funding</w:t>
      </w:r>
      <w:r w:rsidRPr="00C21534">
        <w:rPr>
          <w:rFonts w:ascii="Corbel" w:hAnsi="Corbel"/>
          <w:sz w:val="23"/>
          <w:szCs w:val="23"/>
        </w:rPr>
        <w:t xml:space="preserve"> for the reform measures outlined in Part 1 of this bilateral reform agreement and the national policy initiatives outlined in the National School Reform Agreement</w:t>
      </w:r>
      <w:r>
        <w:rPr>
          <w:rFonts w:ascii="Corbel" w:hAnsi="Corbel"/>
          <w:sz w:val="23"/>
          <w:szCs w:val="23"/>
        </w:rPr>
        <w:t xml:space="preserve"> (with the exception of any capital funding)</w:t>
      </w:r>
      <w:r w:rsidRPr="00C21534">
        <w:rPr>
          <w:rFonts w:ascii="Corbel" w:hAnsi="Corbel"/>
          <w:sz w:val="23"/>
          <w:szCs w:val="23"/>
        </w:rPr>
        <w:t>.</w:t>
      </w:r>
    </w:p>
    <w:p w14:paraId="2AF2DB22" w14:textId="4CE1CBCE" w:rsidR="002401C6" w:rsidRPr="002401C6" w:rsidRDefault="001C2D12" w:rsidP="002401C6">
      <w:pPr>
        <w:numPr>
          <w:ilvl w:val="0"/>
          <w:numId w:val="1"/>
        </w:numPr>
        <w:spacing w:after="240" w:line="260" w:lineRule="exact"/>
        <w:ind w:left="284"/>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Tasmania</w:t>
      </w:r>
      <w:r w:rsidR="002401C6" w:rsidRPr="002401C6">
        <w:rPr>
          <w:rFonts w:ascii="Corbel" w:eastAsia="Times New Roman" w:hAnsi="Corbel" w:cs="Calibri"/>
          <w:color w:val="000000"/>
          <w:sz w:val="23"/>
          <w:szCs w:val="23"/>
          <w:lang w:eastAsia="en-AU"/>
        </w:rPr>
        <w:t xml:space="preserve"> commits to provide sufficient evidence to satisfy the Commonwealth that the </w:t>
      </w:r>
      <w:r>
        <w:rPr>
          <w:rFonts w:ascii="Corbel" w:eastAsia="Times New Roman" w:hAnsi="Corbel" w:cs="Calibri"/>
          <w:color w:val="000000"/>
          <w:sz w:val="23"/>
          <w:szCs w:val="23"/>
          <w:lang w:eastAsia="en-AU"/>
        </w:rPr>
        <w:t>Tasmanian</w:t>
      </w:r>
      <w:r w:rsidR="002401C6" w:rsidRPr="002401C6">
        <w:rPr>
          <w:rFonts w:ascii="Corbel" w:eastAsia="Times New Roman" w:hAnsi="Corbel" w:cs="Calibri"/>
          <w:color w:val="000000"/>
          <w:sz w:val="23"/>
          <w:szCs w:val="23"/>
          <w:lang w:eastAsia="en-AU"/>
        </w:rPr>
        <w:t xml:space="preserve"> 2017 starting share reflects the principles of the agreement by </w:t>
      </w:r>
      <w:r w:rsidR="006F4B37">
        <w:rPr>
          <w:rFonts w:ascii="Corbel" w:eastAsia="Times New Roman" w:hAnsi="Corbel" w:cs="Calibri"/>
          <w:color w:val="000000"/>
          <w:sz w:val="23"/>
          <w:szCs w:val="23"/>
          <w:lang w:eastAsia="en-AU"/>
        </w:rPr>
        <w:t>5</w:t>
      </w:r>
      <w:r w:rsidR="002401C6" w:rsidRPr="002401C6">
        <w:rPr>
          <w:rFonts w:ascii="Corbel" w:eastAsia="Times New Roman" w:hAnsi="Corbel" w:cs="Calibri"/>
          <w:color w:val="000000"/>
          <w:sz w:val="23"/>
          <w:szCs w:val="23"/>
          <w:lang w:eastAsia="en-AU"/>
        </w:rPr>
        <w:t xml:space="preserve"> </w:t>
      </w:r>
      <w:r w:rsidR="006F4B37">
        <w:rPr>
          <w:rFonts w:ascii="Corbel" w:eastAsia="Times New Roman" w:hAnsi="Corbel" w:cs="Calibri"/>
          <w:color w:val="000000"/>
          <w:sz w:val="23"/>
          <w:szCs w:val="23"/>
          <w:lang w:eastAsia="en-AU"/>
        </w:rPr>
        <w:t>December</w:t>
      </w:r>
      <w:r w:rsidR="002401C6" w:rsidRPr="002401C6">
        <w:rPr>
          <w:rFonts w:ascii="Corbel" w:eastAsia="Times New Roman" w:hAnsi="Corbel" w:cs="Calibri"/>
          <w:color w:val="000000"/>
          <w:sz w:val="23"/>
          <w:szCs w:val="23"/>
          <w:lang w:eastAsia="en-AU"/>
        </w:rPr>
        <w:t xml:space="preserve"> 2018. </w:t>
      </w:r>
    </w:p>
    <w:p w14:paraId="5229C0E5" w14:textId="77777777" w:rsidR="0074426F" w:rsidRPr="002C306C" w:rsidRDefault="0074426F" w:rsidP="001415AC">
      <w:pPr>
        <w:spacing w:after="240" w:line="260" w:lineRule="exact"/>
        <w:jc w:val="both"/>
        <w:rPr>
          <w:rFonts w:ascii="Corbel" w:eastAsia="Times New Roman" w:hAnsi="Corbel" w:cs="Calibri"/>
          <w:color w:val="000000"/>
          <w:sz w:val="23"/>
          <w:szCs w:val="23"/>
          <w:lang w:eastAsia="en-AU"/>
        </w:rPr>
      </w:pPr>
      <w:r w:rsidRPr="002C306C">
        <w:rPr>
          <w:rFonts w:ascii="Corbel" w:eastAsia="Times New Roman" w:hAnsi="Corbel" w:cs="Corbel"/>
          <w:b/>
          <w:bCs/>
          <w:color w:val="316F72"/>
          <w:sz w:val="28"/>
          <w:szCs w:val="28"/>
          <w:lang w:eastAsia="en-AU"/>
        </w:rPr>
        <w:t>Requirements for annual reporting to the Commonwealth</w:t>
      </w:r>
      <w:r w:rsidRPr="002C306C">
        <w:rPr>
          <w:rFonts w:ascii="Corbel" w:eastAsia="Times New Roman" w:hAnsi="Corbel" w:cs="Calibri"/>
          <w:color w:val="000000"/>
          <w:sz w:val="23"/>
          <w:szCs w:val="23"/>
          <w:lang w:eastAsia="en-AU"/>
        </w:rPr>
        <w:t xml:space="preserve"> </w:t>
      </w:r>
    </w:p>
    <w:p w14:paraId="26DA015C" w14:textId="77777777" w:rsidR="0074426F" w:rsidRPr="002C306C" w:rsidRDefault="0074426F" w:rsidP="001415AC">
      <w:pPr>
        <w:numPr>
          <w:ilvl w:val="0"/>
          <w:numId w:val="1"/>
        </w:numPr>
        <w:spacing w:after="240" w:line="260" w:lineRule="exact"/>
        <w:ind w:left="284"/>
        <w:jc w:val="both"/>
        <w:rPr>
          <w:rFonts w:ascii="Corbel" w:eastAsia="Times New Roman" w:hAnsi="Corbel" w:cs="Calibri"/>
          <w:color w:val="000000"/>
          <w:sz w:val="23"/>
          <w:szCs w:val="23"/>
          <w:lang w:eastAsia="en-AU"/>
        </w:rPr>
      </w:pPr>
      <w:r w:rsidRPr="002C306C">
        <w:rPr>
          <w:rFonts w:ascii="Corbel" w:eastAsia="Times New Roman" w:hAnsi="Corbel" w:cs="Calibri"/>
          <w:color w:val="000000"/>
          <w:sz w:val="23"/>
          <w:szCs w:val="23"/>
          <w:lang w:eastAsia="en-AU"/>
        </w:rPr>
        <w:t xml:space="preserve">The following clauses set out the annual reporting arrangements for </w:t>
      </w:r>
      <w:r>
        <w:rPr>
          <w:rFonts w:ascii="Corbel" w:eastAsia="Times New Roman" w:hAnsi="Corbel" w:cs="Calibri"/>
          <w:color w:val="000000"/>
          <w:sz w:val="23"/>
          <w:szCs w:val="23"/>
          <w:lang w:eastAsia="en-AU"/>
        </w:rPr>
        <w:t>Tasmania</w:t>
      </w:r>
      <w:r w:rsidRPr="002C306C">
        <w:rPr>
          <w:rFonts w:ascii="Corbel" w:eastAsia="Times New Roman" w:hAnsi="Corbel" w:cs="Calibri"/>
          <w:color w:val="000000"/>
          <w:sz w:val="23"/>
          <w:szCs w:val="23"/>
          <w:lang w:eastAsia="en-AU"/>
        </w:rPr>
        <w:t xml:space="preserve"> for a year (Year</w:t>
      </w:r>
      <w:r w:rsidR="007B65AE">
        <w:rPr>
          <w:rFonts w:ascii="Corbel" w:eastAsia="Times New Roman" w:hAnsi="Corbel" w:cs="Calibri"/>
          <w:color w:val="000000"/>
          <w:sz w:val="23"/>
          <w:szCs w:val="23"/>
          <w:lang w:eastAsia="en-AU"/>
        </w:rPr>
        <w:t> </w:t>
      </w:r>
      <w:r w:rsidRPr="002C306C">
        <w:rPr>
          <w:rFonts w:ascii="Corbel" w:eastAsia="Times New Roman" w:hAnsi="Corbel" w:cs="Calibri"/>
          <w:color w:val="000000"/>
          <w:sz w:val="23"/>
          <w:szCs w:val="23"/>
          <w:lang w:eastAsia="en-AU"/>
        </w:rPr>
        <w:t>T).</w:t>
      </w:r>
    </w:p>
    <w:p w14:paraId="1472FD0B" w14:textId="5F022DE2" w:rsidR="0074426F" w:rsidRPr="002C306C" w:rsidRDefault="0074426F" w:rsidP="001415AC">
      <w:pPr>
        <w:numPr>
          <w:ilvl w:val="0"/>
          <w:numId w:val="1"/>
        </w:numPr>
        <w:spacing w:after="240" w:line="260" w:lineRule="exact"/>
        <w:ind w:left="284"/>
        <w:jc w:val="both"/>
        <w:rPr>
          <w:rFonts w:ascii="Corbel" w:eastAsia="Times New Roman" w:hAnsi="Corbel" w:cs="Calibri"/>
          <w:color w:val="000000"/>
          <w:sz w:val="23"/>
          <w:szCs w:val="23"/>
          <w:lang w:eastAsia="en-AU"/>
        </w:rPr>
      </w:pPr>
      <w:r w:rsidRPr="002C306C">
        <w:rPr>
          <w:rFonts w:ascii="Corbel" w:eastAsia="Times New Roman" w:hAnsi="Corbel" w:cs="Calibri"/>
          <w:color w:val="000000"/>
          <w:sz w:val="23"/>
          <w:szCs w:val="23"/>
          <w:lang w:eastAsia="en-AU"/>
        </w:rPr>
        <w:t>The Commonwealth will provide all states and territories with a Funding Estimation Tool (FET) in January Year T+1 prior to the state or territory’s annual report with the final SRS data for Year T for the purpose of the Board’s review of section 22A of the Act.</w:t>
      </w:r>
    </w:p>
    <w:p w14:paraId="1A624193" w14:textId="77777777" w:rsidR="0074426F" w:rsidRPr="002C306C" w:rsidRDefault="0074426F" w:rsidP="001415AC">
      <w:pPr>
        <w:numPr>
          <w:ilvl w:val="0"/>
          <w:numId w:val="1"/>
        </w:numPr>
        <w:spacing w:after="240" w:line="260" w:lineRule="exact"/>
        <w:ind w:left="284"/>
        <w:jc w:val="both"/>
        <w:rPr>
          <w:rFonts w:ascii="Corbel" w:eastAsia="Times New Roman" w:hAnsi="Corbel" w:cs="Calibri"/>
          <w:color w:val="000000"/>
          <w:sz w:val="23"/>
          <w:szCs w:val="23"/>
          <w:lang w:eastAsia="en-AU"/>
        </w:rPr>
      </w:pPr>
      <w:r w:rsidRPr="002C306C">
        <w:rPr>
          <w:rFonts w:ascii="Corbel" w:eastAsia="Times New Roman" w:hAnsi="Corbel" w:cs="Calibri"/>
          <w:color w:val="000000"/>
          <w:sz w:val="23"/>
          <w:szCs w:val="23"/>
          <w:lang w:eastAsia="en-AU"/>
        </w:rPr>
        <w:t>The Director General or equivalent of the education portfolio for the state or territory must provide an annual report to the Secretary of the Department of Education and Training for each year of the agreement.</w:t>
      </w:r>
    </w:p>
    <w:p w14:paraId="467A6F2E" w14:textId="77777777" w:rsidR="0074426F" w:rsidRPr="002C306C" w:rsidRDefault="0074426F" w:rsidP="001415AC">
      <w:pPr>
        <w:numPr>
          <w:ilvl w:val="0"/>
          <w:numId w:val="1"/>
        </w:numPr>
        <w:spacing w:after="240" w:line="260" w:lineRule="exact"/>
        <w:ind w:left="284"/>
        <w:jc w:val="both"/>
        <w:rPr>
          <w:rFonts w:ascii="Corbel" w:eastAsia="Times New Roman" w:hAnsi="Corbel" w:cs="Calibri"/>
          <w:color w:val="000000"/>
          <w:sz w:val="23"/>
          <w:szCs w:val="23"/>
          <w:lang w:eastAsia="en-AU"/>
        </w:rPr>
      </w:pPr>
      <w:r w:rsidRPr="002C306C">
        <w:rPr>
          <w:rFonts w:ascii="Corbel" w:eastAsia="Times New Roman" w:hAnsi="Corbel" w:cs="Calibri"/>
          <w:color w:val="000000"/>
          <w:sz w:val="23"/>
          <w:szCs w:val="23"/>
          <w:lang w:eastAsia="en-AU"/>
        </w:rPr>
        <w:t>The annual report must be provided no later than 31 October Year T+1 (</w:t>
      </w:r>
      <w:proofErr w:type="gramStart"/>
      <w:r w:rsidRPr="002C306C">
        <w:rPr>
          <w:rFonts w:ascii="Corbel" w:eastAsia="Times New Roman" w:hAnsi="Corbel" w:cs="Calibri"/>
          <w:color w:val="000000"/>
          <w:sz w:val="23"/>
          <w:szCs w:val="23"/>
          <w:lang w:eastAsia="en-AU"/>
        </w:rPr>
        <w:t>i.e.</w:t>
      </w:r>
      <w:proofErr w:type="gramEnd"/>
      <w:r w:rsidRPr="002C306C">
        <w:rPr>
          <w:rFonts w:ascii="Corbel" w:eastAsia="Times New Roman" w:hAnsi="Corbel" w:cs="Calibri"/>
          <w:color w:val="000000"/>
          <w:sz w:val="23"/>
          <w:szCs w:val="23"/>
          <w:lang w:eastAsia="en-AU"/>
        </w:rPr>
        <w:t xml:space="preserve"> 31 October of the following year).</w:t>
      </w:r>
    </w:p>
    <w:p w14:paraId="62081C30" w14:textId="77777777" w:rsidR="0074426F" w:rsidRPr="002C306C" w:rsidRDefault="0074426F" w:rsidP="001415AC">
      <w:pPr>
        <w:numPr>
          <w:ilvl w:val="0"/>
          <w:numId w:val="1"/>
        </w:numPr>
        <w:spacing w:after="240" w:line="260" w:lineRule="exact"/>
        <w:ind w:left="284"/>
        <w:jc w:val="both"/>
        <w:rPr>
          <w:rFonts w:ascii="Corbel" w:eastAsia="Times New Roman" w:hAnsi="Corbel" w:cs="Calibri"/>
          <w:color w:val="000000"/>
          <w:sz w:val="23"/>
          <w:szCs w:val="23"/>
          <w:lang w:eastAsia="en-AU"/>
        </w:rPr>
      </w:pPr>
      <w:r w:rsidRPr="002C306C">
        <w:rPr>
          <w:rFonts w:ascii="Corbel" w:eastAsia="Times New Roman" w:hAnsi="Corbel" w:cs="Calibri"/>
          <w:color w:val="000000"/>
          <w:sz w:val="23"/>
          <w:szCs w:val="23"/>
          <w:lang w:eastAsia="en-AU"/>
        </w:rPr>
        <w:t>The annual report must set out the following:</w:t>
      </w:r>
    </w:p>
    <w:p w14:paraId="6C2E4D87" w14:textId="71A7156A" w:rsidR="0074426F" w:rsidRPr="002C306C" w:rsidRDefault="0074426F" w:rsidP="005621A4">
      <w:pPr>
        <w:numPr>
          <w:ilvl w:val="0"/>
          <w:numId w:val="28"/>
        </w:numPr>
        <w:spacing w:after="240" w:line="260" w:lineRule="exact"/>
        <w:ind w:left="709"/>
        <w:jc w:val="both"/>
        <w:rPr>
          <w:rFonts w:ascii="Corbel" w:eastAsia="Times New Roman" w:hAnsi="Corbel" w:cs="Calibri"/>
          <w:color w:val="000000"/>
          <w:sz w:val="23"/>
          <w:szCs w:val="23"/>
          <w:lang w:eastAsia="en-AU"/>
        </w:rPr>
      </w:pPr>
      <w:r w:rsidRPr="002C306C">
        <w:rPr>
          <w:rFonts w:ascii="Corbel" w:eastAsia="Times New Roman" w:hAnsi="Corbel" w:cs="Calibri"/>
          <w:color w:val="000000"/>
          <w:sz w:val="23"/>
          <w:szCs w:val="23"/>
          <w:lang w:eastAsia="en-AU"/>
        </w:rPr>
        <w:t>the total amount of funding provided by the state or territory for government schools in the state or territory for Year T a</w:t>
      </w:r>
      <w:r w:rsidR="0090257F">
        <w:rPr>
          <w:rFonts w:ascii="Corbel" w:eastAsia="Times New Roman" w:hAnsi="Corbel" w:cs="Calibri"/>
          <w:color w:val="000000"/>
          <w:sz w:val="23"/>
          <w:szCs w:val="23"/>
          <w:lang w:eastAsia="en-AU"/>
        </w:rPr>
        <w:t>s measured in line with clause 40</w:t>
      </w:r>
      <w:r w:rsidRPr="002C306C">
        <w:rPr>
          <w:rFonts w:ascii="Corbel" w:eastAsia="Times New Roman" w:hAnsi="Corbel" w:cs="Calibri"/>
          <w:color w:val="000000"/>
          <w:sz w:val="23"/>
          <w:szCs w:val="23"/>
          <w:lang w:eastAsia="en-AU"/>
        </w:rPr>
        <w:t xml:space="preserve"> above</w:t>
      </w:r>
    </w:p>
    <w:p w14:paraId="47612A0E" w14:textId="31ED7F84" w:rsidR="0074426F" w:rsidRPr="002C306C" w:rsidRDefault="0074426F" w:rsidP="005621A4">
      <w:pPr>
        <w:numPr>
          <w:ilvl w:val="0"/>
          <w:numId w:val="28"/>
        </w:numPr>
        <w:spacing w:after="240" w:line="260" w:lineRule="exact"/>
        <w:ind w:left="709"/>
        <w:jc w:val="both"/>
        <w:rPr>
          <w:rFonts w:ascii="Corbel" w:eastAsia="Times New Roman" w:hAnsi="Corbel" w:cs="Calibri"/>
          <w:color w:val="000000"/>
          <w:sz w:val="23"/>
          <w:szCs w:val="23"/>
          <w:lang w:eastAsia="en-AU"/>
        </w:rPr>
      </w:pPr>
      <w:r w:rsidRPr="002C306C">
        <w:rPr>
          <w:rFonts w:ascii="Corbel" w:eastAsia="Times New Roman" w:hAnsi="Corbel" w:cs="Calibri"/>
          <w:color w:val="000000"/>
          <w:sz w:val="23"/>
          <w:szCs w:val="23"/>
          <w:lang w:eastAsia="en-AU"/>
        </w:rPr>
        <w:t>the total amount of funding provided by the state or territory for non-government schools in the state or territory for Year T a</w:t>
      </w:r>
      <w:r w:rsidR="0090257F">
        <w:rPr>
          <w:rFonts w:ascii="Corbel" w:eastAsia="Times New Roman" w:hAnsi="Corbel" w:cs="Calibri"/>
          <w:color w:val="000000"/>
          <w:sz w:val="23"/>
          <w:szCs w:val="23"/>
          <w:lang w:eastAsia="en-AU"/>
        </w:rPr>
        <w:t>s measured in line with clause 40</w:t>
      </w:r>
      <w:r w:rsidRPr="002C306C">
        <w:rPr>
          <w:rFonts w:ascii="Corbel" w:eastAsia="Times New Roman" w:hAnsi="Corbel" w:cs="Calibri"/>
          <w:color w:val="000000"/>
          <w:sz w:val="23"/>
          <w:szCs w:val="23"/>
          <w:lang w:eastAsia="en-AU"/>
        </w:rPr>
        <w:t xml:space="preserve"> above</w:t>
      </w:r>
    </w:p>
    <w:p w14:paraId="75973838" w14:textId="77777777" w:rsidR="0074426F" w:rsidRPr="002C306C" w:rsidRDefault="0074426F" w:rsidP="005621A4">
      <w:pPr>
        <w:numPr>
          <w:ilvl w:val="0"/>
          <w:numId w:val="28"/>
        </w:numPr>
        <w:spacing w:after="240" w:line="260" w:lineRule="exact"/>
        <w:ind w:left="709"/>
        <w:jc w:val="both"/>
        <w:rPr>
          <w:rFonts w:ascii="Corbel" w:hAnsi="Corbel"/>
          <w:sz w:val="23"/>
          <w:szCs w:val="23"/>
        </w:rPr>
      </w:pPr>
      <w:r w:rsidRPr="002C306C">
        <w:rPr>
          <w:rFonts w:ascii="Corbel" w:eastAsia="Times New Roman" w:hAnsi="Corbel" w:cs="Calibri"/>
          <w:color w:val="000000"/>
          <w:sz w:val="23"/>
          <w:szCs w:val="23"/>
          <w:lang w:eastAsia="en-AU"/>
        </w:rPr>
        <w:t>total full time equivalent</w:t>
      </w:r>
      <w:r w:rsidRPr="002C306C">
        <w:rPr>
          <w:rFonts w:ascii="Corbel" w:hAnsi="Corbel"/>
          <w:sz w:val="23"/>
          <w:szCs w:val="23"/>
        </w:rPr>
        <w:t xml:space="preserve"> enrolments for Year T relating to the funding amounts above.</w:t>
      </w:r>
    </w:p>
    <w:p w14:paraId="4554B414" w14:textId="77777777" w:rsidR="0074426F" w:rsidRPr="002C306C" w:rsidRDefault="0074426F" w:rsidP="001415AC">
      <w:pPr>
        <w:numPr>
          <w:ilvl w:val="0"/>
          <w:numId w:val="1"/>
        </w:numPr>
        <w:spacing w:after="240" w:line="260" w:lineRule="exact"/>
        <w:ind w:left="284"/>
        <w:jc w:val="both"/>
        <w:rPr>
          <w:rFonts w:ascii="Corbel" w:eastAsia="Times New Roman" w:hAnsi="Corbel" w:cs="Calibri"/>
          <w:color w:val="000000"/>
          <w:sz w:val="23"/>
          <w:szCs w:val="23"/>
          <w:lang w:eastAsia="en-AU"/>
        </w:rPr>
      </w:pPr>
      <w:r w:rsidRPr="002C306C">
        <w:rPr>
          <w:rFonts w:ascii="Corbel" w:eastAsia="Times New Roman" w:hAnsi="Corbel" w:cs="Calibri"/>
          <w:color w:val="000000"/>
          <w:sz w:val="23"/>
          <w:szCs w:val="23"/>
          <w:lang w:eastAsia="en-AU"/>
        </w:rPr>
        <w:t xml:space="preserve">The annual report must also specify the amount for each funding type set out in clause </w:t>
      </w:r>
      <w:r w:rsidR="0090257F">
        <w:rPr>
          <w:rFonts w:ascii="Corbel" w:eastAsia="Times New Roman" w:hAnsi="Corbel" w:cs="Calibri"/>
          <w:color w:val="000000"/>
          <w:sz w:val="23"/>
          <w:szCs w:val="23"/>
          <w:lang w:eastAsia="en-AU"/>
        </w:rPr>
        <w:t>40</w:t>
      </w:r>
      <w:r w:rsidRPr="002C306C">
        <w:rPr>
          <w:rFonts w:ascii="Corbel" w:eastAsia="Times New Roman" w:hAnsi="Corbel" w:cs="Calibri"/>
          <w:color w:val="000000"/>
          <w:sz w:val="23"/>
          <w:szCs w:val="23"/>
          <w:lang w:eastAsia="en-AU"/>
        </w:rPr>
        <w:t xml:space="preserve"> of this bilateral agreement as well as the amount of funding consistent with the specified NRIPS methodology.</w:t>
      </w:r>
    </w:p>
    <w:p w14:paraId="5D8D474B" w14:textId="77777777" w:rsidR="0074426F" w:rsidRPr="002C306C" w:rsidRDefault="0074426F" w:rsidP="002146EA">
      <w:pPr>
        <w:keepNext/>
        <w:keepLines/>
        <w:numPr>
          <w:ilvl w:val="0"/>
          <w:numId w:val="1"/>
        </w:numPr>
        <w:spacing w:after="240" w:line="260" w:lineRule="exact"/>
        <w:ind w:left="284" w:hanging="357"/>
        <w:jc w:val="both"/>
        <w:rPr>
          <w:rFonts w:ascii="Corbel" w:eastAsia="Times New Roman" w:hAnsi="Corbel" w:cs="Calibri"/>
          <w:color w:val="000000"/>
          <w:sz w:val="23"/>
          <w:szCs w:val="23"/>
          <w:lang w:eastAsia="en-AU"/>
        </w:rPr>
      </w:pPr>
      <w:r w:rsidRPr="002C306C">
        <w:rPr>
          <w:rFonts w:ascii="Corbel" w:eastAsia="Times New Roman" w:hAnsi="Corbel" w:cs="Calibri"/>
          <w:color w:val="000000"/>
          <w:sz w:val="23"/>
          <w:szCs w:val="23"/>
          <w:lang w:eastAsia="en-AU"/>
        </w:rPr>
        <w:t>Each amount included in the report must have been:</w:t>
      </w:r>
    </w:p>
    <w:p w14:paraId="0FF4F4E5" w14:textId="5D374913" w:rsidR="0074426F" w:rsidRPr="002C306C" w:rsidRDefault="0074426F" w:rsidP="00D3711C">
      <w:pPr>
        <w:keepNext/>
        <w:keepLines/>
        <w:numPr>
          <w:ilvl w:val="0"/>
          <w:numId w:val="29"/>
        </w:numPr>
        <w:spacing w:after="240" w:line="260" w:lineRule="exact"/>
        <w:ind w:left="709" w:hanging="357"/>
        <w:jc w:val="both"/>
        <w:rPr>
          <w:rFonts w:ascii="Corbel" w:eastAsia="Times New Roman" w:hAnsi="Corbel" w:cs="Calibri"/>
          <w:color w:val="000000"/>
          <w:sz w:val="23"/>
          <w:szCs w:val="23"/>
          <w:lang w:eastAsia="en-AU"/>
        </w:rPr>
      </w:pPr>
      <w:r w:rsidRPr="002C306C">
        <w:rPr>
          <w:rFonts w:ascii="Corbel" w:eastAsia="Times New Roman" w:hAnsi="Corbel" w:cs="Calibri"/>
          <w:color w:val="000000"/>
          <w:sz w:val="23"/>
          <w:szCs w:val="23"/>
          <w:lang w:eastAsia="en-AU"/>
        </w:rPr>
        <w:t>spent by the state or territory government for schools (including centralised funds expended by the department for schools and funds allocated for schools that are not spent within Year T but are spent within remainder of the financial year</w:t>
      </w:r>
      <w:r w:rsidR="002401C6">
        <w:rPr>
          <w:rFonts w:ascii="Corbel" w:eastAsia="Times New Roman" w:hAnsi="Corbel" w:cs="Calibri"/>
          <w:color w:val="000000"/>
          <w:sz w:val="23"/>
          <w:szCs w:val="23"/>
          <w:lang w:eastAsia="en-AU"/>
        </w:rPr>
        <w:t xml:space="preserve"> or subsequent years by schools</w:t>
      </w:r>
      <w:r w:rsidRPr="002C306C">
        <w:rPr>
          <w:rFonts w:ascii="Corbel" w:eastAsia="Times New Roman" w:hAnsi="Corbel" w:cs="Calibri"/>
          <w:color w:val="000000"/>
          <w:sz w:val="23"/>
          <w:szCs w:val="23"/>
          <w:lang w:eastAsia="en-AU"/>
        </w:rPr>
        <w:t>) or approved authorities, or</w:t>
      </w:r>
    </w:p>
    <w:p w14:paraId="4363B734" w14:textId="77777777" w:rsidR="0074426F" w:rsidRPr="002C306C" w:rsidRDefault="0074426F" w:rsidP="00D3711C">
      <w:pPr>
        <w:numPr>
          <w:ilvl w:val="0"/>
          <w:numId w:val="29"/>
        </w:numPr>
        <w:spacing w:after="240" w:line="260" w:lineRule="exact"/>
        <w:ind w:left="709"/>
        <w:jc w:val="both"/>
        <w:rPr>
          <w:rFonts w:ascii="Corbel" w:eastAsia="Times New Roman" w:hAnsi="Corbel" w:cs="Calibri"/>
          <w:color w:val="000000"/>
          <w:sz w:val="23"/>
          <w:szCs w:val="23"/>
          <w:lang w:eastAsia="en-AU"/>
        </w:rPr>
      </w:pPr>
      <w:r w:rsidRPr="002C306C">
        <w:rPr>
          <w:rFonts w:ascii="Corbel" w:eastAsia="Times New Roman" w:hAnsi="Corbel" w:cs="Calibri"/>
          <w:color w:val="000000"/>
          <w:sz w:val="23"/>
          <w:szCs w:val="23"/>
          <w:lang w:eastAsia="en-AU"/>
        </w:rPr>
        <w:t>spent by schools or approved authorities for Year T, and</w:t>
      </w:r>
    </w:p>
    <w:p w14:paraId="637820B4" w14:textId="77777777" w:rsidR="0074426F" w:rsidRPr="002C306C" w:rsidRDefault="0074426F" w:rsidP="00D3711C">
      <w:pPr>
        <w:numPr>
          <w:ilvl w:val="0"/>
          <w:numId w:val="29"/>
        </w:numPr>
        <w:spacing w:after="240" w:line="260" w:lineRule="exact"/>
        <w:ind w:left="709"/>
        <w:jc w:val="both"/>
        <w:rPr>
          <w:rFonts w:ascii="Corbel" w:eastAsia="Times New Roman" w:hAnsi="Corbel" w:cs="Calibri"/>
          <w:color w:val="000000"/>
          <w:sz w:val="23"/>
          <w:szCs w:val="23"/>
          <w:lang w:eastAsia="en-AU"/>
        </w:rPr>
      </w:pPr>
      <w:r w:rsidRPr="002C306C">
        <w:rPr>
          <w:rFonts w:ascii="Corbel" w:eastAsia="Times New Roman" w:hAnsi="Corbel" w:cs="Calibri"/>
          <w:color w:val="000000"/>
          <w:sz w:val="23"/>
          <w:szCs w:val="23"/>
          <w:lang w:eastAsia="en-AU"/>
        </w:rPr>
        <w:t>not counted towards another reporting year for the purposes of this agreement.</w:t>
      </w:r>
    </w:p>
    <w:p w14:paraId="128B78ED" w14:textId="77777777" w:rsidR="0074426F" w:rsidRPr="002C306C" w:rsidRDefault="0074426F" w:rsidP="001415AC">
      <w:pPr>
        <w:tabs>
          <w:tab w:val="left" w:pos="1276"/>
        </w:tabs>
        <w:spacing w:after="240" w:line="260" w:lineRule="exact"/>
        <w:ind w:left="426" w:right="282"/>
        <w:jc w:val="both"/>
        <w:rPr>
          <w:rFonts w:ascii="Corbel" w:hAnsi="Corbel"/>
          <w:sz w:val="23"/>
          <w:szCs w:val="23"/>
        </w:rPr>
      </w:pPr>
      <w:r w:rsidRPr="002C306C">
        <w:rPr>
          <w:rFonts w:ascii="Corbel" w:eastAsia="Times New Roman" w:hAnsi="Corbel" w:cs="Calibri"/>
          <w:color w:val="000000"/>
          <w:sz w:val="23"/>
          <w:szCs w:val="23"/>
          <w:lang w:eastAsia="en-AU"/>
        </w:rPr>
        <w:t>Note this does</w:t>
      </w:r>
      <w:r w:rsidRPr="002C306C">
        <w:rPr>
          <w:rFonts w:ascii="Corbel" w:hAnsi="Corbel"/>
          <w:sz w:val="23"/>
          <w:szCs w:val="23"/>
        </w:rPr>
        <w:t xml:space="preserve"> not prevent a state or territory also including budgeted amounts in its report.</w:t>
      </w:r>
    </w:p>
    <w:p w14:paraId="0BAAE648" w14:textId="77777777" w:rsidR="0074426F" w:rsidRPr="002C306C" w:rsidRDefault="0074426F" w:rsidP="001415AC">
      <w:pPr>
        <w:numPr>
          <w:ilvl w:val="0"/>
          <w:numId w:val="1"/>
        </w:numPr>
        <w:spacing w:after="240" w:line="260" w:lineRule="exact"/>
        <w:ind w:left="284"/>
        <w:jc w:val="both"/>
        <w:rPr>
          <w:rFonts w:ascii="Corbel" w:eastAsia="Times New Roman" w:hAnsi="Corbel" w:cs="Calibri"/>
          <w:color w:val="000000"/>
          <w:sz w:val="23"/>
          <w:szCs w:val="23"/>
          <w:lang w:eastAsia="en-AU"/>
        </w:rPr>
      </w:pPr>
      <w:r w:rsidRPr="002C306C">
        <w:rPr>
          <w:rFonts w:ascii="Corbel" w:eastAsia="Times New Roman" w:hAnsi="Corbel" w:cs="Calibri"/>
          <w:color w:val="000000"/>
          <w:sz w:val="23"/>
          <w:szCs w:val="23"/>
          <w:lang w:eastAsia="en-AU"/>
        </w:rPr>
        <w:t>Each amount included in the report for a sector must have been allocated or provided for that sector. Note this means a state or territory cannot count funding provided for one sector towards the contribution requirement for the other sector.</w:t>
      </w:r>
    </w:p>
    <w:p w14:paraId="365104E4" w14:textId="77777777" w:rsidR="0074426F" w:rsidRPr="002C306C" w:rsidRDefault="0074426F" w:rsidP="001415AC">
      <w:pPr>
        <w:numPr>
          <w:ilvl w:val="0"/>
          <w:numId w:val="1"/>
        </w:numPr>
        <w:spacing w:after="240" w:line="260" w:lineRule="exact"/>
        <w:ind w:left="284"/>
        <w:jc w:val="both"/>
        <w:rPr>
          <w:rFonts w:ascii="Corbel" w:eastAsia="Times New Roman" w:hAnsi="Corbel" w:cs="Calibri"/>
          <w:color w:val="000000"/>
          <w:sz w:val="23"/>
          <w:szCs w:val="23"/>
          <w:lang w:eastAsia="en-AU"/>
        </w:rPr>
      </w:pPr>
      <w:r w:rsidRPr="002C306C">
        <w:rPr>
          <w:rFonts w:ascii="Corbel" w:eastAsia="Times New Roman" w:hAnsi="Corbel" w:cs="Calibri"/>
          <w:color w:val="000000"/>
          <w:sz w:val="23"/>
          <w:szCs w:val="23"/>
          <w:lang w:eastAsia="en-AU"/>
        </w:rPr>
        <w:t>Each amount included in the report must be net of any Australian Government funding.</w:t>
      </w:r>
    </w:p>
    <w:p w14:paraId="5D356329" w14:textId="5860137B" w:rsidR="0074426F" w:rsidRPr="007D41BB" w:rsidRDefault="0074426F" w:rsidP="001415AC">
      <w:pPr>
        <w:numPr>
          <w:ilvl w:val="0"/>
          <w:numId w:val="1"/>
        </w:numPr>
        <w:spacing w:after="240" w:line="260" w:lineRule="exact"/>
        <w:ind w:left="284"/>
        <w:jc w:val="both"/>
        <w:rPr>
          <w:rFonts w:ascii="Corbel" w:eastAsia="Times New Roman" w:hAnsi="Corbel" w:cs="Calibri"/>
          <w:color w:val="000000"/>
          <w:sz w:val="23"/>
          <w:szCs w:val="23"/>
          <w:lang w:eastAsia="en-AU"/>
        </w:rPr>
      </w:pPr>
      <w:r w:rsidRPr="002C306C">
        <w:rPr>
          <w:rFonts w:ascii="Corbel" w:eastAsia="Times New Roman" w:hAnsi="Corbel" w:cs="Calibri"/>
          <w:color w:val="000000"/>
          <w:sz w:val="23"/>
          <w:szCs w:val="23"/>
          <w:lang w:eastAsia="en-AU"/>
        </w:rPr>
        <w:t>For each amount,</w:t>
      </w:r>
      <w:r w:rsidR="0090257F">
        <w:rPr>
          <w:rFonts w:ascii="Corbel" w:eastAsia="Times New Roman" w:hAnsi="Corbel" w:cs="Calibri"/>
          <w:color w:val="000000"/>
          <w:sz w:val="23"/>
          <w:szCs w:val="23"/>
          <w:lang w:eastAsia="en-AU"/>
        </w:rPr>
        <w:t xml:space="preserve"> </w:t>
      </w:r>
      <w:r w:rsidR="002401C6">
        <w:rPr>
          <w:rFonts w:ascii="Corbel" w:eastAsia="Times New Roman" w:hAnsi="Corbel" w:cs="Calibri"/>
          <w:color w:val="000000"/>
          <w:sz w:val="23"/>
          <w:szCs w:val="23"/>
          <w:lang w:eastAsia="en-AU"/>
        </w:rPr>
        <w:t>except items listed in clause 52</w:t>
      </w:r>
      <w:r w:rsidRPr="002C306C">
        <w:rPr>
          <w:rFonts w:ascii="Corbel" w:eastAsia="Times New Roman" w:hAnsi="Corbel" w:cs="Calibri"/>
          <w:color w:val="000000"/>
          <w:sz w:val="23"/>
          <w:szCs w:val="23"/>
          <w:lang w:eastAsia="en-AU"/>
        </w:rPr>
        <w:t xml:space="preserve"> below, the report must include evidence that the amount has been certified and is consistent with the agreed methodology in clause</w:t>
      </w:r>
      <w:r w:rsidR="004232A4">
        <w:rPr>
          <w:rFonts w:ascii="Corbel" w:eastAsia="Times New Roman" w:hAnsi="Corbel" w:cs="Calibri"/>
          <w:color w:val="000000"/>
          <w:sz w:val="23"/>
          <w:szCs w:val="23"/>
          <w:lang w:eastAsia="en-AU"/>
        </w:rPr>
        <w:t> </w:t>
      </w:r>
      <w:r w:rsidR="0090257F">
        <w:rPr>
          <w:rFonts w:ascii="Corbel" w:eastAsia="Times New Roman" w:hAnsi="Corbel" w:cs="Calibri"/>
          <w:color w:val="000000"/>
          <w:sz w:val="23"/>
          <w:szCs w:val="23"/>
          <w:lang w:eastAsia="en-AU"/>
        </w:rPr>
        <w:t>40</w:t>
      </w:r>
      <w:r w:rsidRPr="007D41BB">
        <w:rPr>
          <w:rFonts w:ascii="Corbel" w:eastAsia="Times New Roman" w:hAnsi="Corbel" w:cs="Calibri"/>
          <w:color w:val="000000"/>
          <w:sz w:val="23"/>
          <w:szCs w:val="23"/>
          <w:lang w:eastAsia="en-AU"/>
        </w:rPr>
        <w:t xml:space="preserve"> of this bilateral agreement by one of the following:</w:t>
      </w:r>
    </w:p>
    <w:p w14:paraId="642A0EE8" w14:textId="77777777" w:rsidR="0074426F" w:rsidRPr="007D41BB" w:rsidRDefault="0074426F" w:rsidP="00D3711C">
      <w:pPr>
        <w:numPr>
          <w:ilvl w:val="0"/>
          <w:numId w:val="30"/>
        </w:numPr>
        <w:spacing w:after="240" w:line="260" w:lineRule="exact"/>
        <w:ind w:left="709"/>
        <w:jc w:val="both"/>
        <w:rPr>
          <w:rFonts w:ascii="Corbel" w:eastAsia="Times New Roman" w:hAnsi="Corbel" w:cs="Calibri"/>
          <w:color w:val="000000"/>
          <w:sz w:val="23"/>
          <w:szCs w:val="23"/>
          <w:lang w:eastAsia="en-AU"/>
        </w:rPr>
      </w:pPr>
      <w:r w:rsidRPr="007D41BB">
        <w:rPr>
          <w:rFonts w:ascii="Corbel" w:eastAsia="Times New Roman" w:hAnsi="Corbel" w:cs="Calibri"/>
          <w:color w:val="000000"/>
          <w:sz w:val="23"/>
          <w:szCs w:val="23"/>
          <w:lang w:eastAsia="en-AU"/>
        </w:rPr>
        <w:t>the Auditor-General of the state or territory or</w:t>
      </w:r>
    </w:p>
    <w:p w14:paraId="3C8AD384" w14:textId="77777777" w:rsidR="0074426F" w:rsidRPr="007D41BB" w:rsidRDefault="0074426F" w:rsidP="00D3711C">
      <w:pPr>
        <w:numPr>
          <w:ilvl w:val="0"/>
          <w:numId w:val="30"/>
        </w:numPr>
        <w:spacing w:after="240" w:line="260" w:lineRule="exact"/>
        <w:ind w:left="709"/>
        <w:jc w:val="both"/>
        <w:rPr>
          <w:rFonts w:ascii="Corbel" w:eastAsia="Times New Roman" w:hAnsi="Corbel" w:cs="Calibri"/>
          <w:color w:val="000000"/>
          <w:sz w:val="23"/>
          <w:szCs w:val="23"/>
          <w:lang w:eastAsia="en-AU"/>
        </w:rPr>
      </w:pPr>
      <w:r w:rsidRPr="007D41BB">
        <w:rPr>
          <w:rFonts w:ascii="Corbel" w:eastAsia="Times New Roman" w:hAnsi="Corbel" w:cs="Calibri"/>
          <w:color w:val="000000"/>
          <w:sz w:val="23"/>
          <w:szCs w:val="23"/>
          <w:lang w:eastAsia="en-AU"/>
        </w:rPr>
        <w:t xml:space="preserve">an independent qualified accountant or </w:t>
      </w:r>
    </w:p>
    <w:p w14:paraId="34E144BF" w14:textId="77777777" w:rsidR="0074426F" w:rsidRPr="007D41BB" w:rsidRDefault="0074426F" w:rsidP="00D3711C">
      <w:pPr>
        <w:numPr>
          <w:ilvl w:val="0"/>
          <w:numId w:val="30"/>
        </w:numPr>
        <w:spacing w:after="240" w:line="260" w:lineRule="exact"/>
        <w:ind w:left="709"/>
        <w:jc w:val="both"/>
        <w:rPr>
          <w:rFonts w:ascii="Corbel" w:eastAsia="Times New Roman" w:hAnsi="Corbel" w:cs="Calibri"/>
          <w:color w:val="000000"/>
          <w:sz w:val="23"/>
          <w:szCs w:val="23"/>
          <w:lang w:eastAsia="en-AU"/>
        </w:rPr>
      </w:pPr>
      <w:r w:rsidRPr="007D41BB">
        <w:rPr>
          <w:rFonts w:ascii="Corbel" w:eastAsia="Times New Roman" w:hAnsi="Corbel" w:cs="Calibri"/>
          <w:color w:val="000000"/>
          <w:sz w:val="23"/>
          <w:szCs w:val="23"/>
          <w:lang w:eastAsia="en-AU"/>
        </w:rPr>
        <w:t>an independent qualified accountant engaged by ACARA for NRIPS funding; or</w:t>
      </w:r>
    </w:p>
    <w:p w14:paraId="41172C67" w14:textId="77777777" w:rsidR="0074426F" w:rsidRPr="007D41BB" w:rsidRDefault="0074426F" w:rsidP="00D3711C">
      <w:pPr>
        <w:numPr>
          <w:ilvl w:val="0"/>
          <w:numId w:val="30"/>
        </w:numPr>
        <w:spacing w:after="240" w:line="260" w:lineRule="exact"/>
        <w:ind w:left="709"/>
        <w:jc w:val="both"/>
        <w:rPr>
          <w:rFonts w:ascii="Corbel" w:eastAsia="Times New Roman" w:hAnsi="Corbel" w:cs="Calibri"/>
          <w:color w:val="000000"/>
          <w:sz w:val="23"/>
          <w:szCs w:val="23"/>
          <w:lang w:eastAsia="en-AU"/>
        </w:rPr>
      </w:pPr>
      <w:r w:rsidRPr="007D41BB">
        <w:rPr>
          <w:rFonts w:ascii="Corbel" w:eastAsia="Times New Roman" w:hAnsi="Corbel" w:cs="Calibri"/>
          <w:color w:val="000000"/>
          <w:sz w:val="23"/>
          <w:szCs w:val="23"/>
          <w:lang w:eastAsia="en-AU"/>
        </w:rPr>
        <w:t>the Director General or equivalent of the education portf</w:t>
      </w:r>
      <w:r>
        <w:rPr>
          <w:rFonts w:ascii="Corbel" w:eastAsia="Times New Roman" w:hAnsi="Corbel" w:cs="Calibri"/>
          <w:color w:val="000000"/>
          <w:sz w:val="23"/>
          <w:szCs w:val="23"/>
          <w:lang w:eastAsia="en-AU"/>
        </w:rPr>
        <w:t xml:space="preserve">olio for the state or territory, </w:t>
      </w:r>
      <w:r w:rsidRPr="00C05B0B">
        <w:rPr>
          <w:rFonts w:ascii="Corbel" w:eastAsia="Times New Roman" w:hAnsi="Corbel" w:cs="Calibri"/>
          <w:sz w:val="23"/>
          <w:szCs w:val="23"/>
          <w:lang w:eastAsia="en-AU"/>
        </w:rPr>
        <w:t>but only up to 0.1 per cent of the SRS for the state or territory for all reported funding</w:t>
      </w:r>
      <w:r w:rsidRPr="007D41BB">
        <w:rPr>
          <w:rFonts w:ascii="Corbel" w:eastAsia="Times New Roman" w:hAnsi="Corbel" w:cs="Calibri"/>
          <w:color w:val="000000"/>
          <w:sz w:val="23"/>
          <w:szCs w:val="23"/>
          <w:lang w:eastAsia="en-AU"/>
        </w:rPr>
        <w:t>.</w:t>
      </w:r>
    </w:p>
    <w:p w14:paraId="310F3D2A" w14:textId="33DD8566" w:rsidR="0074426F" w:rsidRPr="007D41BB" w:rsidRDefault="0074426F" w:rsidP="001415AC">
      <w:pPr>
        <w:numPr>
          <w:ilvl w:val="0"/>
          <w:numId w:val="1"/>
        </w:numPr>
        <w:spacing w:after="240" w:line="260" w:lineRule="exact"/>
        <w:ind w:left="284"/>
        <w:jc w:val="both"/>
        <w:rPr>
          <w:rFonts w:ascii="Corbel" w:eastAsia="Times New Roman" w:hAnsi="Corbel" w:cs="Calibri"/>
          <w:color w:val="000000"/>
          <w:sz w:val="23"/>
          <w:szCs w:val="23"/>
          <w:lang w:eastAsia="en-AU"/>
        </w:rPr>
      </w:pPr>
      <w:r w:rsidRPr="007D41BB">
        <w:rPr>
          <w:rFonts w:ascii="Corbel" w:eastAsia="Times New Roman" w:hAnsi="Corbel" w:cs="Calibri"/>
          <w:color w:val="000000"/>
          <w:sz w:val="23"/>
          <w:szCs w:val="23"/>
          <w:lang w:eastAsia="en-AU"/>
        </w:rPr>
        <w:t xml:space="preserve">For the items listed below, the amounts must be certified in accordance with clause </w:t>
      </w:r>
      <w:r w:rsidR="002401C6">
        <w:rPr>
          <w:rFonts w:ascii="Corbel" w:eastAsia="Times New Roman" w:hAnsi="Corbel" w:cs="Calibri"/>
          <w:color w:val="000000"/>
          <w:sz w:val="23"/>
          <w:szCs w:val="23"/>
          <w:lang w:eastAsia="en-AU"/>
        </w:rPr>
        <w:t>51</w:t>
      </w:r>
      <w:r w:rsidRPr="007D41BB">
        <w:rPr>
          <w:rFonts w:ascii="Corbel" w:eastAsia="Times New Roman" w:hAnsi="Corbel" w:cs="Calibri"/>
          <w:color w:val="000000"/>
          <w:sz w:val="23"/>
          <w:szCs w:val="23"/>
          <w:lang w:eastAsia="en-AU"/>
        </w:rPr>
        <w:t xml:space="preserve"> above however it is agreed that evidence of certification will be provided after the annual report but no later than 31 January Year T+2:</w:t>
      </w:r>
    </w:p>
    <w:p w14:paraId="30AA549E" w14:textId="4C6279C0" w:rsidR="0074426F" w:rsidRPr="002401C6" w:rsidRDefault="002401C6" w:rsidP="002401C6">
      <w:pPr>
        <w:numPr>
          <w:ilvl w:val="0"/>
          <w:numId w:val="34"/>
        </w:numPr>
        <w:spacing w:after="240" w:line="260" w:lineRule="exact"/>
        <w:ind w:left="709"/>
        <w:jc w:val="both"/>
        <w:rPr>
          <w:rFonts w:ascii="Corbel" w:eastAsia="Times New Roman" w:hAnsi="Corbel" w:cs="Calibri"/>
          <w:color w:val="000000"/>
          <w:sz w:val="23"/>
          <w:szCs w:val="23"/>
          <w:lang w:eastAsia="en-AU"/>
        </w:rPr>
      </w:pPr>
      <w:r w:rsidRPr="002401C6">
        <w:rPr>
          <w:rFonts w:ascii="Corbel" w:eastAsia="Times New Roman" w:hAnsi="Corbel" w:cs="Calibri"/>
          <w:color w:val="000000"/>
          <w:sz w:val="23"/>
          <w:szCs w:val="23"/>
          <w:lang w:eastAsia="en-AU"/>
        </w:rPr>
        <w:t xml:space="preserve">This clause relates to items where the State or Territory has provided evidence the amount does not typically have a material change once audited – </w:t>
      </w:r>
      <w:proofErr w:type="gramStart"/>
      <w:r w:rsidRPr="002401C6">
        <w:rPr>
          <w:rFonts w:ascii="Corbel" w:eastAsia="Times New Roman" w:hAnsi="Corbel" w:cs="Calibri"/>
          <w:color w:val="000000"/>
          <w:sz w:val="23"/>
          <w:szCs w:val="23"/>
          <w:lang w:eastAsia="en-AU"/>
        </w:rPr>
        <w:t>i.e.</w:t>
      </w:r>
      <w:proofErr w:type="gramEnd"/>
      <w:r w:rsidRPr="002401C6">
        <w:rPr>
          <w:rFonts w:ascii="Corbel" w:eastAsia="Times New Roman" w:hAnsi="Corbel" w:cs="Calibri"/>
          <w:color w:val="000000"/>
          <w:sz w:val="23"/>
          <w:szCs w:val="23"/>
          <w:lang w:eastAsia="en-AU"/>
        </w:rPr>
        <w:t xml:space="preserve"> NRIPS data - and will be enacted as required</w:t>
      </w:r>
      <w:r>
        <w:rPr>
          <w:rFonts w:ascii="Corbel" w:eastAsia="Times New Roman" w:hAnsi="Corbel" w:cs="Calibri"/>
          <w:color w:val="000000"/>
          <w:sz w:val="23"/>
          <w:szCs w:val="23"/>
          <w:lang w:eastAsia="en-AU"/>
        </w:rPr>
        <w:t>.</w:t>
      </w:r>
    </w:p>
    <w:p w14:paraId="117CFB81" w14:textId="16F40AC5" w:rsidR="0074426F" w:rsidRPr="002C306C" w:rsidRDefault="0074426F" w:rsidP="001415AC">
      <w:pPr>
        <w:numPr>
          <w:ilvl w:val="0"/>
          <w:numId w:val="1"/>
        </w:numPr>
        <w:spacing w:after="240" w:line="260" w:lineRule="exact"/>
        <w:ind w:left="284"/>
        <w:jc w:val="both"/>
        <w:rPr>
          <w:rFonts w:ascii="Corbel" w:eastAsia="Times New Roman" w:hAnsi="Corbel" w:cs="Calibri"/>
          <w:color w:val="000000"/>
          <w:sz w:val="23"/>
          <w:szCs w:val="23"/>
          <w:lang w:eastAsia="en-AU"/>
        </w:rPr>
      </w:pPr>
      <w:r w:rsidRPr="007D41BB">
        <w:rPr>
          <w:rFonts w:ascii="Corbel" w:eastAsia="Times New Roman" w:hAnsi="Corbel" w:cs="Calibri"/>
          <w:color w:val="000000"/>
          <w:sz w:val="23"/>
          <w:szCs w:val="23"/>
          <w:lang w:eastAsia="en-AU"/>
        </w:rPr>
        <w:t>The annual report may also provide an explanation and supporting evidence for the Board consideration of any shortfall between the total amount reported for Year T and the agreed funding cont</w:t>
      </w:r>
      <w:r w:rsidR="0090257F">
        <w:rPr>
          <w:rFonts w:ascii="Corbel" w:eastAsia="Times New Roman" w:hAnsi="Corbel" w:cs="Calibri"/>
          <w:color w:val="000000"/>
          <w:sz w:val="23"/>
          <w:szCs w:val="23"/>
          <w:lang w:eastAsia="en-AU"/>
        </w:rPr>
        <w:t>ributions for Year T in clause 3</w:t>
      </w:r>
      <w:r w:rsidRPr="007D41BB">
        <w:rPr>
          <w:rFonts w:ascii="Corbel" w:eastAsia="Times New Roman" w:hAnsi="Corbel" w:cs="Calibri"/>
          <w:color w:val="000000"/>
          <w:sz w:val="23"/>
          <w:szCs w:val="23"/>
          <w:lang w:eastAsia="en-AU"/>
        </w:rPr>
        <w:t>4 of</w:t>
      </w:r>
      <w:r w:rsidRPr="002C306C">
        <w:rPr>
          <w:rFonts w:ascii="Corbel" w:eastAsia="Times New Roman" w:hAnsi="Corbel" w:cs="Calibri"/>
          <w:color w:val="000000"/>
          <w:sz w:val="23"/>
          <w:szCs w:val="23"/>
          <w:lang w:eastAsia="en-AU"/>
        </w:rPr>
        <w:t xml:space="preserve"> this bilateral agreement.</w:t>
      </w:r>
    </w:p>
    <w:p w14:paraId="02C94FFF" w14:textId="77777777" w:rsidR="0074426F" w:rsidRPr="002C306C" w:rsidRDefault="0074426F" w:rsidP="001415AC">
      <w:pPr>
        <w:numPr>
          <w:ilvl w:val="0"/>
          <w:numId w:val="1"/>
        </w:numPr>
        <w:spacing w:after="240" w:line="260" w:lineRule="exact"/>
        <w:ind w:left="284"/>
        <w:jc w:val="both"/>
        <w:rPr>
          <w:rFonts w:ascii="Corbel" w:eastAsia="Times New Roman" w:hAnsi="Corbel" w:cs="Calibri"/>
          <w:color w:val="000000"/>
          <w:sz w:val="23"/>
          <w:szCs w:val="23"/>
          <w:lang w:eastAsia="en-AU"/>
        </w:rPr>
      </w:pPr>
      <w:r w:rsidRPr="002C306C">
        <w:rPr>
          <w:rFonts w:ascii="Corbel" w:eastAsia="Times New Roman" w:hAnsi="Corbel" w:cs="Calibri"/>
          <w:color w:val="000000"/>
          <w:sz w:val="23"/>
          <w:szCs w:val="23"/>
          <w:lang w:eastAsia="en-AU"/>
        </w:rPr>
        <w:t>The Commonwealth will provide the state or territory’s annual report to the Board for assessment of the state or territory’s compliance for Year T with section 22A of the Act, including any funding requirements specified in this bilateral agreement.</w:t>
      </w:r>
    </w:p>
    <w:p w14:paraId="000E8BBC" w14:textId="77777777" w:rsidR="0074426F" w:rsidRPr="002C306C" w:rsidRDefault="0074426F" w:rsidP="001415AC">
      <w:pPr>
        <w:numPr>
          <w:ilvl w:val="0"/>
          <w:numId w:val="1"/>
        </w:numPr>
        <w:spacing w:after="240" w:line="260" w:lineRule="exact"/>
        <w:ind w:left="284"/>
        <w:jc w:val="both"/>
        <w:rPr>
          <w:rFonts w:ascii="Corbel" w:eastAsia="Times New Roman" w:hAnsi="Corbel" w:cs="Calibri"/>
          <w:color w:val="000000"/>
          <w:sz w:val="23"/>
          <w:szCs w:val="23"/>
          <w:lang w:eastAsia="en-AU"/>
        </w:rPr>
      </w:pPr>
      <w:r w:rsidRPr="002C306C">
        <w:rPr>
          <w:rFonts w:ascii="Corbel" w:eastAsia="Times New Roman" w:hAnsi="Corbel" w:cs="Calibri"/>
          <w:color w:val="000000"/>
          <w:sz w:val="23"/>
          <w:szCs w:val="23"/>
          <w:lang w:eastAsia="en-AU"/>
        </w:rPr>
        <w:t>The Commonwealth may request additional information from the state or territory on behalf of the Board, to be provided within 21 days. If the state or territory does not provide information or advice in this timeframe, the Board will make an assessment based on the information and evidence available.</w:t>
      </w:r>
    </w:p>
    <w:p w14:paraId="49135136" w14:textId="78AF732C" w:rsidR="0074426F" w:rsidRDefault="0074426F" w:rsidP="001415AC">
      <w:pPr>
        <w:numPr>
          <w:ilvl w:val="0"/>
          <w:numId w:val="1"/>
        </w:numPr>
        <w:spacing w:after="240" w:line="260" w:lineRule="exact"/>
        <w:ind w:left="284"/>
        <w:jc w:val="both"/>
        <w:rPr>
          <w:rFonts w:ascii="Corbel" w:eastAsia="Times New Roman" w:hAnsi="Corbel" w:cs="Calibri"/>
          <w:color w:val="000000"/>
          <w:sz w:val="23"/>
          <w:szCs w:val="23"/>
          <w:lang w:eastAsia="en-AU"/>
        </w:rPr>
      </w:pPr>
      <w:r w:rsidRPr="002C306C">
        <w:rPr>
          <w:rFonts w:ascii="Corbel" w:eastAsia="Times New Roman" w:hAnsi="Corbel" w:cs="Calibri"/>
          <w:color w:val="000000"/>
          <w:sz w:val="23"/>
          <w:szCs w:val="23"/>
          <w:lang w:eastAsia="en-AU"/>
        </w:rPr>
        <w:t>The state or territory will have an opportunity to provide further information for the Board’s consideration following their receipt of the Board’s draft findings.</w:t>
      </w:r>
    </w:p>
    <w:p w14:paraId="7DE268A0" w14:textId="77777777" w:rsidR="0004017B" w:rsidRPr="002C306C" w:rsidRDefault="0004017B" w:rsidP="0004017B">
      <w:pPr>
        <w:spacing w:after="240" w:line="260" w:lineRule="exact"/>
        <w:ind w:left="284"/>
        <w:jc w:val="both"/>
        <w:rPr>
          <w:rFonts w:ascii="Corbel" w:eastAsia="Times New Roman" w:hAnsi="Corbel" w:cs="Calibri"/>
          <w:color w:val="000000"/>
          <w:sz w:val="23"/>
          <w:szCs w:val="23"/>
          <w:lang w:eastAsia="en-AU"/>
        </w:rPr>
      </w:pPr>
    </w:p>
    <w:p w14:paraId="3E75BF23" w14:textId="77777777" w:rsidR="00496E82" w:rsidRDefault="0043438C" w:rsidP="00B24D0F">
      <w:pPr>
        <w:keepNext/>
        <w:keepLines/>
        <w:tabs>
          <w:tab w:val="left" w:pos="3569"/>
        </w:tabs>
        <w:spacing w:before="480" w:after="180" w:line="240" w:lineRule="auto"/>
        <w:outlineLvl w:val="0"/>
        <w:rPr>
          <w:rFonts w:ascii="Corbel" w:eastAsia="Times New Roman" w:hAnsi="Corbel" w:cs="Consolas"/>
          <w:b/>
          <w:caps/>
          <w:color w:val="316F72"/>
          <w:kern w:val="32"/>
          <w:sz w:val="32"/>
          <w:szCs w:val="32"/>
          <w:lang w:eastAsia="en-AU"/>
        </w:rPr>
      </w:pPr>
      <w:r w:rsidRPr="0043438C">
        <w:rPr>
          <w:rFonts w:ascii="Corbel" w:eastAsia="Times New Roman" w:hAnsi="Corbel" w:cs="Consolas"/>
          <w:b/>
          <w:caps/>
          <w:color w:val="316F72"/>
          <w:kern w:val="32"/>
          <w:sz w:val="32"/>
          <w:szCs w:val="32"/>
          <w:lang w:eastAsia="en-AU"/>
        </w:rPr>
        <w:t>SIGNATURES</w:t>
      </w:r>
    </w:p>
    <w:p w14:paraId="75733C9A" w14:textId="77777777" w:rsidR="00561F90" w:rsidRDefault="00561F90" w:rsidP="00B24D0F">
      <w:pPr>
        <w:keepNext/>
        <w:keepLines/>
        <w:tabs>
          <w:tab w:val="left" w:pos="3569"/>
        </w:tabs>
        <w:spacing w:before="480" w:after="180" w:line="240" w:lineRule="auto"/>
        <w:outlineLvl w:val="0"/>
        <w:rPr>
          <w:rFonts w:ascii="Corbel" w:eastAsia="Times New Roman" w:hAnsi="Corbel" w:cs="Consolas"/>
          <w:b/>
          <w:caps/>
          <w:color w:val="316F72"/>
          <w:kern w:val="32"/>
          <w:sz w:val="32"/>
          <w:szCs w:val="32"/>
          <w:lang w:eastAsia="en-AU"/>
        </w:rPr>
      </w:pPr>
    </w:p>
    <w:p w14:paraId="051F7203" w14:textId="4E7D781D" w:rsidR="0074426F" w:rsidRPr="0043438C" w:rsidRDefault="0043438C" w:rsidP="00496E82">
      <w:pPr>
        <w:rPr>
          <w:lang w:eastAsia="en-AU"/>
        </w:rPr>
      </w:pPr>
      <w:r w:rsidRPr="0043438C">
        <w:rPr>
          <w:lang w:eastAsia="en-AU"/>
        </w:rPr>
        <w:t xml:space="preserve"> </w:t>
      </w:r>
      <w:r w:rsidR="009E37E0" w:rsidRPr="00904D67">
        <w:rPr>
          <w:rFonts w:cstheme="minorHAnsi"/>
          <w:noProof/>
        </w:rPr>
        <w:drawing>
          <wp:inline distT="0" distB="0" distL="0" distR="0" wp14:anchorId="3D078706" wp14:editId="64D3CE3D">
            <wp:extent cx="2323816" cy="1847215"/>
            <wp:effectExtent l="0" t="0" r="635" b="635"/>
            <wp:docPr id="1467000243" name="Picture 1467000243" descr="Signed for and on behalf of the Commonwealth of Australia by The Honourable Jason Clare MP, Minister for Education on 16 November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000243" name="Picture 1" descr="Signed for and on behalf of the Commonwealth of Australia by The Honourable Jason Clare MP, Minister for Education on 16 November 2023."/>
                    <pic:cNvPicPr/>
                  </pic:nvPicPr>
                  <pic:blipFill>
                    <a:blip r:embed="rId14"/>
                    <a:stretch>
                      <a:fillRect/>
                    </a:stretch>
                  </pic:blipFill>
                  <pic:spPr>
                    <a:xfrm>
                      <a:off x="0" y="0"/>
                      <a:ext cx="2340472" cy="1860455"/>
                    </a:xfrm>
                    <a:prstGeom prst="rect">
                      <a:avLst/>
                    </a:prstGeom>
                  </pic:spPr>
                </pic:pic>
              </a:graphicData>
            </a:graphic>
          </wp:inline>
        </w:drawing>
      </w:r>
      <w:r w:rsidR="00561F90" w:rsidRPr="00F56054">
        <w:rPr>
          <w:noProof/>
        </w:rPr>
        <w:drawing>
          <wp:inline distT="0" distB="0" distL="0" distR="0" wp14:anchorId="7C3A0701" wp14:editId="592B9E28">
            <wp:extent cx="3361324" cy="1800000"/>
            <wp:effectExtent l="0" t="0" r="0" b="0"/>
            <wp:docPr id="966924499" name="Picture 966924499" descr="Signed for and on behalf of the &#10;State of Tasmania by The Honourable Roger Jaensch MP, Minister for Education, Children and Youth on 4 December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24499" name="Picture 1" descr="Signed for and on behalf of the &#10;State of Tasmania by The Honourable Roger Jaensch MP, Minister for Education, Children and Youth on 4 December 2023."/>
                    <pic:cNvPicPr/>
                  </pic:nvPicPr>
                  <pic:blipFill>
                    <a:blip r:embed="rId15"/>
                    <a:stretch>
                      <a:fillRect/>
                    </a:stretch>
                  </pic:blipFill>
                  <pic:spPr>
                    <a:xfrm>
                      <a:off x="0" y="0"/>
                      <a:ext cx="3361324" cy="1800000"/>
                    </a:xfrm>
                    <a:prstGeom prst="rect">
                      <a:avLst/>
                    </a:prstGeom>
                  </pic:spPr>
                </pic:pic>
              </a:graphicData>
            </a:graphic>
          </wp:inline>
        </w:drawing>
      </w:r>
    </w:p>
    <w:sectPr w:rsidR="0074426F" w:rsidRPr="0043438C" w:rsidSect="002146EA">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DBB15" w14:textId="77777777" w:rsidR="009919CD" w:rsidRDefault="009919CD" w:rsidP="0018621F">
      <w:pPr>
        <w:spacing w:after="0" w:line="240" w:lineRule="auto"/>
      </w:pPr>
      <w:r>
        <w:separator/>
      </w:r>
    </w:p>
  </w:endnote>
  <w:endnote w:type="continuationSeparator" w:id="0">
    <w:p w14:paraId="75FA14B5" w14:textId="77777777" w:rsidR="009919CD" w:rsidRDefault="009919CD" w:rsidP="0018621F">
      <w:pPr>
        <w:spacing w:after="0" w:line="240" w:lineRule="auto"/>
      </w:pPr>
      <w:r>
        <w:continuationSeparator/>
      </w:r>
    </w:p>
  </w:endnote>
  <w:endnote w:type="continuationNotice" w:id="1">
    <w:p w14:paraId="178E6D04" w14:textId="77777777" w:rsidR="009919CD" w:rsidRDefault="009919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rbel">
    <w:panose1 w:val="020B0503020204020204"/>
    <w:charset w:val="00"/>
    <w:family w:val="swiss"/>
    <w:pitch w:val="variable"/>
    <w:sig w:usb0="A00002EF" w:usb1="4000A44B" w:usb2="00000000" w:usb3="00000000" w:csb0="0000019F" w:csb1="00000000"/>
  </w:font>
  <w:font w:name="Gill Sans">
    <w:altName w:val="Calibri"/>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78EE1" w14:textId="680CDEA1" w:rsidR="001415AC" w:rsidRDefault="001415AC" w:rsidP="001415A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B150D" w14:textId="77777777" w:rsidR="00B51E8F" w:rsidRDefault="00B51E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E2048" w14:textId="27C1853B" w:rsidR="00E576D9" w:rsidRDefault="00C22624">
    <w:pPr>
      <w:pStyle w:val="Footer"/>
      <w:jc w:val="right"/>
    </w:pPr>
    <w:r>
      <w:rPr>
        <w:noProof/>
      </w:rPr>
      <mc:AlternateContent>
        <mc:Choice Requires="wps">
          <w:drawing>
            <wp:anchor distT="0" distB="0" distL="114300" distR="114300" simplePos="0" relativeHeight="251658241" behindDoc="0" locked="0" layoutInCell="0" allowOverlap="1" wp14:anchorId="4EFEF1C6" wp14:editId="7A7B3368">
              <wp:simplePos x="0" y="0"/>
              <wp:positionH relativeFrom="page">
                <wp:align>center</wp:align>
              </wp:positionH>
              <wp:positionV relativeFrom="page">
                <wp:align>bottom</wp:align>
              </wp:positionV>
              <wp:extent cx="7772400" cy="442595"/>
              <wp:effectExtent l="0" t="0" r="0" b="14605"/>
              <wp:wrapNone/>
              <wp:docPr id="6" name="Text Box 6" descr="{&quot;HashCode&quot;:246737967,&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6135D6" w14:textId="1CFB1523" w:rsidR="00C22624" w:rsidRPr="00BD53BE" w:rsidRDefault="00C22624" w:rsidP="00BD53BE">
                          <w:pPr>
                            <w:spacing w:after="0"/>
                            <w:jc w:val="center"/>
                            <w:rPr>
                              <w:rFonts w:ascii="Arial" w:hAnsi="Arial" w:cs="Arial"/>
                              <w:color w:val="FF0000"/>
                              <w:sz w:val="24"/>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EFEF1C6" id="_x0000_t202" coordsize="21600,21600" o:spt="202" path="m,l,21600r21600,l21600,xe">
              <v:stroke joinstyle="miter"/>
              <v:path gradientshapeok="t" o:connecttype="rect"/>
            </v:shapetype>
            <v:shape id="Text Box 6" o:spid="_x0000_s1027" type="#_x0000_t202" alt="{&quot;HashCode&quot;:246737967,&quot;Height&quot;:9999999.0,&quot;Width&quot;:9999999.0,&quot;Placement&quot;:&quot;Footer&quot;,&quot;Index&quot;:&quot;Primary&quot;,&quot;Section&quot;:3,&quot;Top&quot;:0.0,&quot;Left&quot;:0.0}" style="position:absolute;left:0;text-align:left;margin-left:0;margin-top:0;width:612pt;height:34.85pt;z-index:25165824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6A6135D6" w14:textId="1CFB1523" w:rsidR="00C22624" w:rsidRPr="00BD53BE" w:rsidRDefault="00C22624" w:rsidP="00BD53BE">
                    <w:pPr>
                      <w:spacing w:after="0"/>
                      <w:jc w:val="center"/>
                      <w:rPr>
                        <w:rFonts w:ascii="Arial" w:hAnsi="Arial" w:cs="Arial"/>
                        <w:color w:val="FF0000"/>
                        <w:sz w:val="24"/>
                      </w:rPr>
                    </w:pPr>
                  </w:p>
                </w:txbxContent>
              </v:textbox>
              <w10:wrap anchorx="page" anchory="page"/>
            </v:shape>
          </w:pict>
        </mc:Fallback>
      </mc:AlternateContent>
    </w:r>
    <w:sdt>
      <w:sdtPr>
        <w:id w:val="-271704111"/>
        <w:docPartObj>
          <w:docPartGallery w:val="Page Numbers (Bottom of Page)"/>
          <w:docPartUnique/>
        </w:docPartObj>
      </w:sdtPr>
      <w:sdtEndPr/>
      <w:sdtContent>
        <w:sdt>
          <w:sdtPr>
            <w:id w:val="1567304620"/>
            <w:docPartObj>
              <w:docPartGallery w:val="Page Numbers (Top of Page)"/>
              <w:docPartUnique/>
            </w:docPartObj>
          </w:sdtPr>
          <w:sdtEndPr/>
          <w:sdtContent>
            <w:r w:rsidR="00E576D9">
              <w:t xml:space="preserve">Page </w:t>
            </w:r>
            <w:r w:rsidR="00E576D9">
              <w:rPr>
                <w:b/>
                <w:bCs/>
                <w:sz w:val="24"/>
                <w:szCs w:val="24"/>
              </w:rPr>
              <w:fldChar w:fldCharType="begin"/>
            </w:r>
            <w:r w:rsidR="00E576D9">
              <w:rPr>
                <w:b/>
                <w:bCs/>
              </w:rPr>
              <w:instrText xml:space="preserve"> PAGE </w:instrText>
            </w:r>
            <w:r w:rsidR="00E576D9">
              <w:rPr>
                <w:b/>
                <w:bCs/>
                <w:sz w:val="24"/>
                <w:szCs w:val="24"/>
              </w:rPr>
              <w:fldChar w:fldCharType="separate"/>
            </w:r>
            <w:r w:rsidR="002145D9">
              <w:rPr>
                <w:b/>
                <w:bCs/>
                <w:noProof/>
              </w:rPr>
              <w:t>12</w:t>
            </w:r>
            <w:r w:rsidR="00E576D9">
              <w:rPr>
                <w:b/>
                <w:bCs/>
                <w:sz w:val="24"/>
                <w:szCs w:val="24"/>
              </w:rPr>
              <w:fldChar w:fldCharType="end"/>
            </w:r>
            <w:r w:rsidR="00E576D9">
              <w:t xml:space="preserve"> of </w:t>
            </w:r>
            <w:r w:rsidR="00E576D9">
              <w:rPr>
                <w:b/>
                <w:bCs/>
                <w:sz w:val="24"/>
                <w:szCs w:val="24"/>
              </w:rPr>
              <w:fldChar w:fldCharType="begin"/>
            </w:r>
            <w:r w:rsidR="00E576D9">
              <w:rPr>
                <w:b/>
                <w:bCs/>
              </w:rPr>
              <w:instrText xml:space="preserve"> NUMPAGES  </w:instrText>
            </w:r>
            <w:r w:rsidR="00E576D9">
              <w:rPr>
                <w:b/>
                <w:bCs/>
                <w:sz w:val="24"/>
                <w:szCs w:val="24"/>
              </w:rPr>
              <w:fldChar w:fldCharType="separate"/>
            </w:r>
            <w:r w:rsidR="002145D9">
              <w:rPr>
                <w:b/>
                <w:bCs/>
                <w:noProof/>
              </w:rPr>
              <w:t>12</w:t>
            </w:r>
            <w:r w:rsidR="00E576D9">
              <w:rPr>
                <w:b/>
                <w:bCs/>
                <w:sz w:val="24"/>
                <w:szCs w:val="24"/>
              </w:rPr>
              <w:fldChar w:fldCharType="end"/>
            </w:r>
          </w:sdtContent>
        </w:sdt>
      </w:sdtContent>
    </w:sdt>
  </w:p>
  <w:p w14:paraId="589FC614" w14:textId="77777777" w:rsidR="00B51E8F" w:rsidRDefault="00B51E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9C28F" w14:textId="77777777" w:rsidR="00B51E8F" w:rsidRDefault="00B51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46CBB" w14:textId="77777777" w:rsidR="009919CD" w:rsidRDefault="009919CD" w:rsidP="0018621F">
      <w:pPr>
        <w:spacing w:after="0" w:line="240" w:lineRule="auto"/>
      </w:pPr>
      <w:r>
        <w:separator/>
      </w:r>
    </w:p>
  </w:footnote>
  <w:footnote w:type="continuationSeparator" w:id="0">
    <w:p w14:paraId="1DEF3B39" w14:textId="77777777" w:rsidR="009919CD" w:rsidRDefault="009919CD" w:rsidP="0018621F">
      <w:pPr>
        <w:spacing w:after="0" w:line="240" w:lineRule="auto"/>
      </w:pPr>
      <w:r>
        <w:continuationSeparator/>
      </w:r>
    </w:p>
  </w:footnote>
  <w:footnote w:type="continuationNotice" w:id="1">
    <w:p w14:paraId="3E9747E9" w14:textId="77777777" w:rsidR="009919CD" w:rsidRDefault="009919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8FDD6" w14:textId="54901293" w:rsidR="00B51E8F" w:rsidRDefault="00B51E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3A314" w14:textId="120C16A9" w:rsidR="00B51E8F" w:rsidRDefault="00C22624">
    <w:pPr>
      <w:pStyle w:val="Header"/>
    </w:pPr>
    <w:r>
      <w:rPr>
        <w:noProof/>
      </w:rPr>
      <mc:AlternateContent>
        <mc:Choice Requires="wps">
          <w:drawing>
            <wp:anchor distT="0" distB="0" distL="114300" distR="114300" simplePos="0" relativeHeight="251658240" behindDoc="0" locked="0" layoutInCell="0" allowOverlap="1" wp14:anchorId="52EEBF3C" wp14:editId="4B976489">
              <wp:simplePos x="0" y="0"/>
              <wp:positionH relativeFrom="page">
                <wp:align>center</wp:align>
              </wp:positionH>
              <wp:positionV relativeFrom="page">
                <wp:align>top</wp:align>
              </wp:positionV>
              <wp:extent cx="7772400" cy="442595"/>
              <wp:effectExtent l="0" t="0" r="0" b="14605"/>
              <wp:wrapNone/>
              <wp:docPr id="4" name="Text Box 4" descr="{&quot;HashCode&quot;:222600398,&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198D47" w14:textId="6B7C5CA5" w:rsidR="00C22624" w:rsidRPr="00BD53BE" w:rsidRDefault="00C22624" w:rsidP="00BD53BE">
                          <w:pPr>
                            <w:spacing w:after="0"/>
                            <w:jc w:val="center"/>
                            <w:rPr>
                              <w:rFonts w:ascii="Arial" w:hAnsi="Arial" w:cs="Arial"/>
                              <w:color w:val="FF0000"/>
                              <w:sz w:val="24"/>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2EEBF3C" id="_x0000_t202" coordsize="21600,21600" o:spt="202" path="m,l,21600r21600,l21600,xe">
              <v:stroke joinstyle="miter"/>
              <v:path gradientshapeok="t" o:connecttype="rect"/>
            </v:shapetype>
            <v:shape id="Text Box 4" o:spid="_x0000_s1026" type="#_x0000_t202" alt="{&quot;HashCode&quot;:222600398,&quot;Height&quot;:9999999.0,&quot;Width&quot;:9999999.0,&quot;Placement&quot;:&quot;Header&quot;,&quot;Index&quot;:&quot;Primary&quot;,&quot;Section&quot;:3,&quot;Top&quot;:0.0,&quot;Left&quot;:0.0}" style="position:absolute;margin-left:0;margin-top:0;width:612pt;height:34.85pt;z-index:25165824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43198D47" w14:textId="6B7C5CA5" w:rsidR="00C22624" w:rsidRPr="00BD53BE" w:rsidRDefault="00C22624" w:rsidP="00BD53BE">
                    <w:pPr>
                      <w:spacing w:after="0"/>
                      <w:jc w:val="center"/>
                      <w:rPr>
                        <w:rFonts w:ascii="Arial" w:hAnsi="Arial" w:cs="Arial"/>
                        <w:color w:val="FF0000"/>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67860" w14:textId="4D8DD0CC" w:rsidR="00B51E8F" w:rsidRDefault="00B51E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318D"/>
    <w:multiLevelType w:val="hybridMultilevel"/>
    <w:tmpl w:val="6494139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B44913"/>
    <w:multiLevelType w:val="hybridMultilevel"/>
    <w:tmpl w:val="30743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5E1736"/>
    <w:multiLevelType w:val="hybridMultilevel"/>
    <w:tmpl w:val="4D0048D8"/>
    <w:lvl w:ilvl="0" w:tplc="AC107398">
      <w:start w:val="1"/>
      <w:numFmt w:val="lowerLetter"/>
      <w:lvlText w:val="%1."/>
      <w:lvlJc w:val="left"/>
      <w:pPr>
        <w:ind w:left="644" w:hanging="360"/>
      </w:pPr>
    </w:lvl>
    <w:lvl w:ilvl="1" w:tplc="0C090019" w:tentative="1">
      <w:start w:val="1"/>
      <w:numFmt w:val="lowerLetter"/>
      <w:lvlText w:val="%2."/>
      <w:lvlJc w:val="left"/>
      <w:pPr>
        <w:ind w:left="644" w:hanging="360"/>
      </w:pPr>
    </w:lvl>
    <w:lvl w:ilvl="2" w:tplc="0C09001B" w:tentative="1">
      <w:start w:val="1"/>
      <w:numFmt w:val="lowerRoman"/>
      <w:lvlText w:val="%3."/>
      <w:lvlJc w:val="right"/>
      <w:pPr>
        <w:ind w:left="1364" w:hanging="180"/>
      </w:pPr>
    </w:lvl>
    <w:lvl w:ilvl="3" w:tplc="0C09000F" w:tentative="1">
      <w:start w:val="1"/>
      <w:numFmt w:val="decimal"/>
      <w:lvlText w:val="%4."/>
      <w:lvlJc w:val="left"/>
      <w:pPr>
        <w:ind w:left="2084" w:hanging="360"/>
      </w:pPr>
    </w:lvl>
    <w:lvl w:ilvl="4" w:tplc="0C090019" w:tentative="1">
      <w:start w:val="1"/>
      <w:numFmt w:val="lowerLetter"/>
      <w:lvlText w:val="%5."/>
      <w:lvlJc w:val="left"/>
      <w:pPr>
        <w:ind w:left="2804" w:hanging="360"/>
      </w:pPr>
    </w:lvl>
    <w:lvl w:ilvl="5" w:tplc="0C09001B" w:tentative="1">
      <w:start w:val="1"/>
      <w:numFmt w:val="lowerRoman"/>
      <w:lvlText w:val="%6."/>
      <w:lvlJc w:val="right"/>
      <w:pPr>
        <w:ind w:left="3524" w:hanging="180"/>
      </w:pPr>
    </w:lvl>
    <w:lvl w:ilvl="6" w:tplc="0C09000F" w:tentative="1">
      <w:start w:val="1"/>
      <w:numFmt w:val="decimal"/>
      <w:lvlText w:val="%7."/>
      <w:lvlJc w:val="left"/>
      <w:pPr>
        <w:ind w:left="4244" w:hanging="360"/>
      </w:pPr>
    </w:lvl>
    <w:lvl w:ilvl="7" w:tplc="0C090019" w:tentative="1">
      <w:start w:val="1"/>
      <w:numFmt w:val="lowerLetter"/>
      <w:lvlText w:val="%8."/>
      <w:lvlJc w:val="left"/>
      <w:pPr>
        <w:ind w:left="4964" w:hanging="360"/>
      </w:pPr>
    </w:lvl>
    <w:lvl w:ilvl="8" w:tplc="0C09001B" w:tentative="1">
      <w:start w:val="1"/>
      <w:numFmt w:val="lowerRoman"/>
      <w:lvlText w:val="%9."/>
      <w:lvlJc w:val="right"/>
      <w:pPr>
        <w:ind w:left="5684" w:hanging="180"/>
      </w:pPr>
    </w:lvl>
  </w:abstractNum>
  <w:abstractNum w:abstractNumId="3" w15:restartNumberingAfterBreak="0">
    <w:nsid w:val="0C3469D3"/>
    <w:multiLevelType w:val="hybridMultilevel"/>
    <w:tmpl w:val="75E2F4E6"/>
    <w:lvl w:ilvl="0" w:tplc="93E063E2">
      <w:start w:val="1"/>
      <w:numFmt w:val="lowerLetter"/>
      <w:lvlText w:val="%1."/>
      <w:lvlJc w:val="left"/>
      <w:pPr>
        <w:ind w:left="644" w:hanging="360"/>
      </w:pPr>
      <w:rPr>
        <w:color w:val="auto"/>
      </w:rPr>
    </w:lvl>
    <w:lvl w:ilvl="1" w:tplc="0C090019">
      <w:start w:val="1"/>
      <w:numFmt w:val="lowerLetter"/>
      <w:lvlText w:val="%2."/>
      <w:lvlJc w:val="left"/>
      <w:pPr>
        <w:ind w:left="644" w:hanging="360"/>
      </w:pPr>
    </w:lvl>
    <w:lvl w:ilvl="2" w:tplc="0C09001B">
      <w:start w:val="1"/>
      <w:numFmt w:val="lowerRoman"/>
      <w:lvlText w:val="%3."/>
      <w:lvlJc w:val="right"/>
      <w:pPr>
        <w:ind w:left="1364" w:hanging="180"/>
      </w:pPr>
    </w:lvl>
    <w:lvl w:ilvl="3" w:tplc="0C09000F" w:tentative="1">
      <w:start w:val="1"/>
      <w:numFmt w:val="decimal"/>
      <w:lvlText w:val="%4."/>
      <w:lvlJc w:val="left"/>
      <w:pPr>
        <w:ind w:left="2084" w:hanging="360"/>
      </w:pPr>
    </w:lvl>
    <w:lvl w:ilvl="4" w:tplc="0C090019" w:tentative="1">
      <w:start w:val="1"/>
      <w:numFmt w:val="lowerLetter"/>
      <w:lvlText w:val="%5."/>
      <w:lvlJc w:val="left"/>
      <w:pPr>
        <w:ind w:left="2804" w:hanging="360"/>
      </w:pPr>
    </w:lvl>
    <w:lvl w:ilvl="5" w:tplc="0C09001B" w:tentative="1">
      <w:start w:val="1"/>
      <w:numFmt w:val="lowerRoman"/>
      <w:lvlText w:val="%6."/>
      <w:lvlJc w:val="right"/>
      <w:pPr>
        <w:ind w:left="3524" w:hanging="180"/>
      </w:pPr>
    </w:lvl>
    <w:lvl w:ilvl="6" w:tplc="0C09000F" w:tentative="1">
      <w:start w:val="1"/>
      <w:numFmt w:val="decimal"/>
      <w:lvlText w:val="%7."/>
      <w:lvlJc w:val="left"/>
      <w:pPr>
        <w:ind w:left="4244" w:hanging="360"/>
      </w:pPr>
    </w:lvl>
    <w:lvl w:ilvl="7" w:tplc="0C090019" w:tentative="1">
      <w:start w:val="1"/>
      <w:numFmt w:val="lowerLetter"/>
      <w:lvlText w:val="%8."/>
      <w:lvlJc w:val="left"/>
      <w:pPr>
        <w:ind w:left="4964" w:hanging="360"/>
      </w:pPr>
    </w:lvl>
    <w:lvl w:ilvl="8" w:tplc="0C09001B" w:tentative="1">
      <w:start w:val="1"/>
      <w:numFmt w:val="lowerRoman"/>
      <w:lvlText w:val="%9."/>
      <w:lvlJc w:val="right"/>
      <w:pPr>
        <w:ind w:left="5684" w:hanging="180"/>
      </w:pPr>
    </w:lvl>
  </w:abstractNum>
  <w:abstractNum w:abstractNumId="4" w15:restartNumberingAfterBreak="0">
    <w:nsid w:val="0D7E5467"/>
    <w:multiLevelType w:val="multilevel"/>
    <w:tmpl w:val="7450A8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F26EDB"/>
    <w:multiLevelType w:val="hybridMultilevel"/>
    <w:tmpl w:val="4D0048D8"/>
    <w:lvl w:ilvl="0" w:tplc="AC107398">
      <w:start w:val="1"/>
      <w:numFmt w:val="lowerLetter"/>
      <w:lvlText w:val="%1."/>
      <w:lvlJc w:val="left"/>
      <w:pPr>
        <w:ind w:left="588" w:hanging="360"/>
      </w:pPr>
    </w:lvl>
    <w:lvl w:ilvl="1" w:tplc="0C090019" w:tentative="1">
      <w:start w:val="1"/>
      <w:numFmt w:val="lowerLetter"/>
      <w:lvlText w:val="%2."/>
      <w:lvlJc w:val="left"/>
      <w:pPr>
        <w:ind w:left="588" w:hanging="360"/>
      </w:pPr>
    </w:lvl>
    <w:lvl w:ilvl="2" w:tplc="0C09001B" w:tentative="1">
      <w:start w:val="1"/>
      <w:numFmt w:val="lowerRoman"/>
      <w:lvlText w:val="%3."/>
      <w:lvlJc w:val="right"/>
      <w:pPr>
        <w:ind w:left="1308" w:hanging="180"/>
      </w:pPr>
    </w:lvl>
    <w:lvl w:ilvl="3" w:tplc="0C09000F" w:tentative="1">
      <w:start w:val="1"/>
      <w:numFmt w:val="decimal"/>
      <w:lvlText w:val="%4."/>
      <w:lvlJc w:val="left"/>
      <w:pPr>
        <w:ind w:left="2028" w:hanging="360"/>
      </w:pPr>
    </w:lvl>
    <w:lvl w:ilvl="4" w:tplc="0C090019" w:tentative="1">
      <w:start w:val="1"/>
      <w:numFmt w:val="lowerLetter"/>
      <w:lvlText w:val="%5."/>
      <w:lvlJc w:val="left"/>
      <w:pPr>
        <w:ind w:left="2748" w:hanging="360"/>
      </w:pPr>
    </w:lvl>
    <w:lvl w:ilvl="5" w:tplc="0C09001B" w:tentative="1">
      <w:start w:val="1"/>
      <w:numFmt w:val="lowerRoman"/>
      <w:lvlText w:val="%6."/>
      <w:lvlJc w:val="right"/>
      <w:pPr>
        <w:ind w:left="3468" w:hanging="180"/>
      </w:pPr>
    </w:lvl>
    <w:lvl w:ilvl="6" w:tplc="0C09000F" w:tentative="1">
      <w:start w:val="1"/>
      <w:numFmt w:val="decimal"/>
      <w:lvlText w:val="%7."/>
      <w:lvlJc w:val="left"/>
      <w:pPr>
        <w:ind w:left="4188" w:hanging="360"/>
      </w:pPr>
    </w:lvl>
    <w:lvl w:ilvl="7" w:tplc="0C090019" w:tentative="1">
      <w:start w:val="1"/>
      <w:numFmt w:val="lowerLetter"/>
      <w:lvlText w:val="%8."/>
      <w:lvlJc w:val="left"/>
      <w:pPr>
        <w:ind w:left="4908" w:hanging="360"/>
      </w:pPr>
    </w:lvl>
    <w:lvl w:ilvl="8" w:tplc="0C09001B" w:tentative="1">
      <w:start w:val="1"/>
      <w:numFmt w:val="lowerRoman"/>
      <w:lvlText w:val="%9."/>
      <w:lvlJc w:val="right"/>
      <w:pPr>
        <w:ind w:left="5628" w:hanging="180"/>
      </w:pPr>
    </w:lvl>
  </w:abstractNum>
  <w:abstractNum w:abstractNumId="6" w15:restartNumberingAfterBreak="0">
    <w:nsid w:val="1CF80E99"/>
    <w:multiLevelType w:val="multilevel"/>
    <w:tmpl w:val="6DFE19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0C55ECF"/>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1B01A7"/>
    <w:multiLevelType w:val="hybridMultilevel"/>
    <w:tmpl w:val="238C2098"/>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9" w15:restartNumberingAfterBreak="0">
    <w:nsid w:val="31303E3A"/>
    <w:multiLevelType w:val="hybridMultilevel"/>
    <w:tmpl w:val="CB48164C"/>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 w15:restartNumberingAfterBreak="0">
    <w:nsid w:val="32733067"/>
    <w:multiLevelType w:val="hybridMultilevel"/>
    <w:tmpl w:val="38208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860A7E"/>
    <w:multiLevelType w:val="hybridMultilevel"/>
    <w:tmpl w:val="781662E0"/>
    <w:lvl w:ilvl="0" w:tplc="6C962D5C">
      <w:start w:val="1"/>
      <w:numFmt w:val="decimal"/>
      <w:lvlText w:val="%1."/>
      <w:lvlJc w:val="left"/>
      <w:pPr>
        <w:ind w:left="-207" w:hanging="360"/>
      </w:pPr>
      <w:rPr>
        <w:rFonts w:ascii="Corbel" w:hAnsi="Corbel" w:hint="default"/>
      </w:rPr>
    </w:lvl>
    <w:lvl w:ilvl="1" w:tplc="0C090019">
      <w:start w:val="1"/>
      <w:numFmt w:val="lowerLetter"/>
      <w:lvlText w:val="%2."/>
      <w:lvlJc w:val="left"/>
      <w:pPr>
        <w:ind w:left="644" w:hanging="360"/>
      </w:pPr>
      <w:rPr>
        <w:rFonts w:hint="default"/>
      </w:rPr>
    </w:lvl>
    <w:lvl w:ilvl="2" w:tplc="0C090017">
      <w:start w:val="1"/>
      <w:numFmt w:val="lowerLetter"/>
      <w:lvlText w:val="%3)"/>
      <w:lvlJc w:val="left"/>
      <w:pPr>
        <w:ind w:left="1233" w:hanging="180"/>
      </w:pPr>
    </w:lvl>
    <w:lvl w:ilvl="3" w:tplc="299A49B6">
      <w:start w:val="1"/>
      <w:numFmt w:val="decimal"/>
      <w:lvlText w:val="%4."/>
      <w:lvlJc w:val="left"/>
      <w:pPr>
        <w:ind w:left="1953" w:hanging="360"/>
      </w:pPr>
    </w:lvl>
    <w:lvl w:ilvl="4" w:tplc="1DE8B4E6" w:tentative="1">
      <w:start w:val="1"/>
      <w:numFmt w:val="lowerLetter"/>
      <w:lvlText w:val="%5."/>
      <w:lvlJc w:val="left"/>
      <w:pPr>
        <w:ind w:left="2673" w:hanging="360"/>
      </w:pPr>
    </w:lvl>
    <w:lvl w:ilvl="5" w:tplc="4CA85972" w:tentative="1">
      <w:start w:val="1"/>
      <w:numFmt w:val="lowerRoman"/>
      <w:lvlText w:val="%6."/>
      <w:lvlJc w:val="right"/>
      <w:pPr>
        <w:ind w:left="3393" w:hanging="180"/>
      </w:pPr>
    </w:lvl>
    <w:lvl w:ilvl="6" w:tplc="D93EE212" w:tentative="1">
      <w:start w:val="1"/>
      <w:numFmt w:val="decimal"/>
      <w:lvlText w:val="%7."/>
      <w:lvlJc w:val="left"/>
      <w:pPr>
        <w:ind w:left="4113" w:hanging="360"/>
      </w:pPr>
    </w:lvl>
    <w:lvl w:ilvl="7" w:tplc="7F685594" w:tentative="1">
      <w:start w:val="1"/>
      <w:numFmt w:val="lowerLetter"/>
      <w:lvlText w:val="%8."/>
      <w:lvlJc w:val="left"/>
      <w:pPr>
        <w:ind w:left="4833" w:hanging="360"/>
      </w:pPr>
    </w:lvl>
    <w:lvl w:ilvl="8" w:tplc="64265E7A" w:tentative="1">
      <w:start w:val="1"/>
      <w:numFmt w:val="lowerRoman"/>
      <w:lvlText w:val="%9."/>
      <w:lvlJc w:val="right"/>
      <w:pPr>
        <w:ind w:left="5553" w:hanging="180"/>
      </w:pPr>
    </w:lvl>
  </w:abstractNum>
  <w:abstractNum w:abstractNumId="12" w15:restartNumberingAfterBreak="0">
    <w:nsid w:val="33CA0424"/>
    <w:multiLevelType w:val="multilevel"/>
    <w:tmpl w:val="092642A4"/>
    <w:lvl w:ilvl="0">
      <w:start w:val="1"/>
      <w:numFmt w:val="bullet"/>
      <w:lvlText w:val="-"/>
      <w:lvlJc w:val="left"/>
      <w:pPr>
        <w:ind w:left="559" w:hanging="360"/>
      </w:pPr>
      <w:rPr>
        <w:rFonts w:ascii="Gill Sans" w:eastAsia="Gill Sans" w:hAnsi="Gill Sans" w:cs="Gill Sans"/>
      </w:rPr>
    </w:lvl>
    <w:lvl w:ilvl="1">
      <w:start w:val="1"/>
      <w:numFmt w:val="bullet"/>
      <w:lvlText w:val="o"/>
      <w:lvlJc w:val="left"/>
      <w:pPr>
        <w:ind w:left="1279" w:hanging="360"/>
      </w:pPr>
      <w:rPr>
        <w:rFonts w:ascii="Courier New" w:eastAsia="Courier New" w:hAnsi="Courier New" w:cs="Courier New"/>
      </w:rPr>
    </w:lvl>
    <w:lvl w:ilvl="2">
      <w:start w:val="1"/>
      <w:numFmt w:val="bullet"/>
      <w:lvlText w:val="▪"/>
      <w:lvlJc w:val="left"/>
      <w:pPr>
        <w:ind w:left="1999" w:hanging="360"/>
      </w:pPr>
      <w:rPr>
        <w:rFonts w:ascii="Noto Sans Symbols" w:eastAsia="Noto Sans Symbols" w:hAnsi="Noto Sans Symbols" w:cs="Noto Sans Symbols"/>
      </w:rPr>
    </w:lvl>
    <w:lvl w:ilvl="3">
      <w:start w:val="1"/>
      <w:numFmt w:val="bullet"/>
      <w:lvlText w:val="●"/>
      <w:lvlJc w:val="left"/>
      <w:pPr>
        <w:ind w:left="2719" w:hanging="360"/>
      </w:pPr>
      <w:rPr>
        <w:rFonts w:ascii="Noto Sans Symbols" w:eastAsia="Noto Sans Symbols" w:hAnsi="Noto Sans Symbols" w:cs="Noto Sans Symbols"/>
      </w:rPr>
    </w:lvl>
    <w:lvl w:ilvl="4">
      <w:start w:val="1"/>
      <w:numFmt w:val="bullet"/>
      <w:lvlText w:val="o"/>
      <w:lvlJc w:val="left"/>
      <w:pPr>
        <w:ind w:left="3439" w:hanging="360"/>
      </w:pPr>
      <w:rPr>
        <w:rFonts w:ascii="Courier New" w:eastAsia="Courier New" w:hAnsi="Courier New" w:cs="Courier New"/>
      </w:rPr>
    </w:lvl>
    <w:lvl w:ilvl="5">
      <w:start w:val="1"/>
      <w:numFmt w:val="bullet"/>
      <w:lvlText w:val="▪"/>
      <w:lvlJc w:val="left"/>
      <w:pPr>
        <w:ind w:left="4159" w:hanging="360"/>
      </w:pPr>
      <w:rPr>
        <w:rFonts w:ascii="Noto Sans Symbols" w:eastAsia="Noto Sans Symbols" w:hAnsi="Noto Sans Symbols" w:cs="Noto Sans Symbols"/>
      </w:rPr>
    </w:lvl>
    <w:lvl w:ilvl="6">
      <w:start w:val="1"/>
      <w:numFmt w:val="bullet"/>
      <w:lvlText w:val="●"/>
      <w:lvlJc w:val="left"/>
      <w:pPr>
        <w:ind w:left="4879" w:hanging="360"/>
      </w:pPr>
      <w:rPr>
        <w:rFonts w:ascii="Noto Sans Symbols" w:eastAsia="Noto Sans Symbols" w:hAnsi="Noto Sans Symbols" w:cs="Noto Sans Symbols"/>
      </w:rPr>
    </w:lvl>
    <w:lvl w:ilvl="7">
      <w:start w:val="1"/>
      <w:numFmt w:val="bullet"/>
      <w:lvlText w:val="o"/>
      <w:lvlJc w:val="left"/>
      <w:pPr>
        <w:ind w:left="5599" w:hanging="360"/>
      </w:pPr>
      <w:rPr>
        <w:rFonts w:ascii="Courier New" w:eastAsia="Courier New" w:hAnsi="Courier New" w:cs="Courier New"/>
      </w:rPr>
    </w:lvl>
    <w:lvl w:ilvl="8">
      <w:start w:val="1"/>
      <w:numFmt w:val="bullet"/>
      <w:lvlText w:val="▪"/>
      <w:lvlJc w:val="left"/>
      <w:pPr>
        <w:ind w:left="6319" w:hanging="360"/>
      </w:pPr>
      <w:rPr>
        <w:rFonts w:ascii="Noto Sans Symbols" w:eastAsia="Noto Sans Symbols" w:hAnsi="Noto Sans Symbols" w:cs="Noto Sans Symbols"/>
      </w:rPr>
    </w:lvl>
  </w:abstractNum>
  <w:abstractNum w:abstractNumId="13" w15:restartNumberingAfterBreak="0">
    <w:nsid w:val="39BF0D21"/>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D5A5F24"/>
    <w:multiLevelType w:val="hybridMultilevel"/>
    <w:tmpl w:val="52F88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0C3E6C"/>
    <w:multiLevelType w:val="multilevel"/>
    <w:tmpl w:val="ED8A86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16F02F4"/>
    <w:multiLevelType w:val="hybridMultilevel"/>
    <w:tmpl w:val="D6DE8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96417E"/>
    <w:multiLevelType w:val="hybridMultilevel"/>
    <w:tmpl w:val="78BE8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0B5D5D"/>
    <w:multiLevelType w:val="hybridMultilevel"/>
    <w:tmpl w:val="16425C20"/>
    <w:lvl w:ilvl="0" w:tplc="9A7E3E8C">
      <w:start w:val="1"/>
      <w:numFmt w:val="lowerLetter"/>
      <w:lvlText w:val="%1."/>
      <w:lvlJc w:val="left"/>
      <w:pPr>
        <w:ind w:left="144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8831876"/>
    <w:multiLevelType w:val="multilevel"/>
    <w:tmpl w:val="265610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9A15814"/>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CE06499"/>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28284D"/>
    <w:multiLevelType w:val="hybridMultilevel"/>
    <w:tmpl w:val="E0746F84"/>
    <w:lvl w:ilvl="0" w:tplc="F6165220">
      <w:start w:val="1"/>
      <w:numFmt w:val="decimal"/>
      <w:lvlText w:val="%1."/>
      <w:lvlJc w:val="left"/>
      <w:pPr>
        <w:ind w:left="501" w:hanging="360"/>
      </w:pPr>
      <w:rPr>
        <w:rFonts w:hint="default"/>
      </w:rPr>
    </w:lvl>
    <w:lvl w:ilvl="1" w:tplc="0872630C">
      <w:start w:val="1"/>
      <w:numFmt w:val="lowerLetter"/>
      <w:lvlText w:val="%2."/>
      <w:lvlJc w:val="left"/>
      <w:pPr>
        <w:ind w:left="513" w:hanging="360"/>
      </w:pPr>
    </w:lvl>
    <w:lvl w:ilvl="2" w:tplc="281ADBC8">
      <w:start w:val="1"/>
      <w:numFmt w:val="lowerRoman"/>
      <w:lvlText w:val="%3."/>
      <w:lvlJc w:val="right"/>
      <w:pPr>
        <w:ind w:left="1233" w:hanging="180"/>
      </w:pPr>
    </w:lvl>
    <w:lvl w:ilvl="3" w:tplc="299A49B6">
      <w:start w:val="1"/>
      <w:numFmt w:val="decimal"/>
      <w:lvlText w:val="%4."/>
      <w:lvlJc w:val="left"/>
      <w:pPr>
        <w:ind w:left="1953" w:hanging="360"/>
      </w:pPr>
    </w:lvl>
    <w:lvl w:ilvl="4" w:tplc="1DE8B4E6" w:tentative="1">
      <w:start w:val="1"/>
      <w:numFmt w:val="lowerLetter"/>
      <w:lvlText w:val="%5."/>
      <w:lvlJc w:val="left"/>
      <w:pPr>
        <w:ind w:left="2673" w:hanging="360"/>
      </w:pPr>
    </w:lvl>
    <w:lvl w:ilvl="5" w:tplc="4CA85972" w:tentative="1">
      <w:start w:val="1"/>
      <w:numFmt w:val="lowerRoman"/>
      <w:lvlText w:val="%6."/>
      <w:lvlJc w:val="right"/>
      <w:pPr>
        <w:ind w:left="3393" w:hanging="180"/>
      </w:pPr>
    </w:lvl>
    <w:lvl w:ilvl="6" w:tplc="D93EE212" w:tentative="1">
      <w:start w:val="1"/>
      <w:numFmt w:val="decimal"/>
      <w:lvlText w:val="%7."/>
      <w:lvlJc w:val="left"/>
      <w:pPr>
        <w:ind w:left="4113" w:hanging="360"/>
      </w:pPr>
    </w:lvl>
    <w:lvl w:ilvl="7" w:tplc="7F685594" w:tentative="1">
      <w:start w:val="1"/>
      <w:numFmt w:val="lowerLetter"/>
      <w:lvlText w:val="%8."/>
      <w:lvlJc w:val="left"/>
      <w:pPr>
        <w:ind w:left="4833" w:hanging="360"/>
      </w:pPr>
    </w:lvl>
    <w:lvl w:ilvl="8" w:tplc="64265E7A" w:tentative="1">
      <w:start w:val="1"/>
      <w:numFmt w:val="lowerRoman"/>
      <w:lvlText w:val="%9."/>
      <w:lvlJc w:val="right"/>
      <w:pPr>
        <w:ind w:left="5553" w:hanging="180"/>
      </w:pPr>
    </w:lvl>
  </w:abstractNum>
  <w:abstractNum w:abstractNumId="23" w15:restartNumberingAfterBreak="0">
    <w:nsid w:val="5E70315B"/>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EE41705"/>
    <w:multiLevelType w:val="multilevel"/>
    <w:tmpl w:val="825450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68F420D"/>
    <w:multiLevelType w:val="hybridMultilevel"/>
    <w:tmpl w:val="6812F7C0"/>
    <w:lvl w:ilvl="0" w:tplc="6C962D5C">
      <w:start w:val="1"/>
      <w:numFmt w:val="decimal"/>
      <w:lvlText w:val="%1."/>
      <w:lvlJc w:val="left"/>
      <w:pPr>
        <w:ind w:left="-207" w:hanging="360"/>
      </w:pPr>
      <w:rPr>
        <w:rFonts w:ascii="Corbel" w:hAnsi="Corbel" w:hint="default"/>
      </w:rPr>
    </w:lvl>
    <w:lvl w:ilvl="1" w:tplc="0C090017">
      <w:start w:val="1"/>
      <w:numFmt w:val="lowerLetter"/>
      <w:lvlText w:val="%2)"/>
      <w:lvlJc w:val="left"/>
      <w:pPr>
        <w:ind w:left="644" w:hanging="360"/>
      </w:pPr>
      <w:rPr>
        <w:rFonts w:hint="default"/>
      </w:rPr>
    </w:lvl>
    <w:lvl w:ilvl="2" w:tplc="0C090017">
      <w:start w:val="1"/>
      <w:numFmt w:val="lowerLetter"/>
      <w:lvlText w:val="%3)"/>
      <w:lvlJc w:val="left"/>
      <w:pPr>
        <w:ind w:left="1233" w:hanging="180"/>
      </w:pPr>
    </w:lvl>
    <w:lvl w:ilvl="3" w:tplc="299A49B6">
      <w:start w:val="1"/>
      <w:numFmt w:val="decimal"/>
      <w:lvlText w:val="%4."/>
      <w:lvlJc w:val="left"/>
      <w:pPr>
        <w:ind w:left="1953" w:hanging="360"/>
      </w:pPr>
    </w:lvl>
    <w:lvl w:ilvl="4" w:tplc="1DE8B4E6" w:tentative="1">
      <w:start w:val="1"/>
      <w:numFmt w:val="lowerLetter"/>
      <w:lvlText w:val="%5."/>
      <w:lvlJc w:val="left"/>
      <w:pPr>
        <w:ind w:left="2673" w:hanging="360"/>
      </w:pPr>
    </w:lvl>
    <w:lvl w:ilvl="5" w:tplc="4CA85972" w:tentative="1">
      <w:start w:val="1"/>
      <w:numFmt w:val="lowerRoman"/>
      <w:lvlText w:val="%6."/>
      <w:lvlJc w:val="right"/>
      <w:pPr>
        <w:ind w:left="3393" w:hanging="180"/>
      </w:pPr>
    </w:lvl>
    <w:lvl w:ilvl="6" w:tplc="D93EE212" w:tentative="1">
      <w:start w:val="1"/>
      <w:numFmt w:val="decimal"/>
      <w:lvlText w:val="%7."/>
      <w:lvlJc w:val="left"/>
      <w:pPr>
        <w:ind w:left="4113" w:hanging="360"/>
      </w:pPr>
    </w:lvl>
    <w:lvl w:ilvl="7" w:tplc="7F685594" w:tentative="1">
      <w:start w:val="1"/>
      <w:numFmt w:val="lowerLetter"/>
      <w:lvlText w:val="%8."/>
      <w:lvlJc w:val="left"/>
      <w:pPr>
        <w:ind w:left="4833" w:hanging="360"/>
      </w:pPr>
    </w:lvl>
    <w:lvl w:ilvl="8" w:tplc="64265E7A" w:tentative="1">
      <w:start w:val="1"/>
      <w:numFmt w:val="lowerRoman"/>
      <w:lvlText w:val="%9."/>
      <w:lvlJc w:val="right"/>
      <w:pPr>
        <w:ind w:left="5553" w:hanging="180"/>
      </w:pPr>
    </w:lvl>
  </w:abstractNum>
  <w:abstractNum w:abstractNumId="26" w15:restartNumberingAfterBreak="0">
    <w:nsid w:val="68E5701E"/>
    <w:multiLevelType w:val="hybridMultilevel"/>
    <w:tmpl w:val="B7D863CA"/>
    <w:lvl w:ilvl="0" w:tplc="6C962D5C">
      <w:start w:val="1"/>
      <w:numFmt w:val="decimal"/>
      <w:lvlText w:val="%1."/>
      <w:lvlJc w:val="left"/>
      <w:pPr>
        <w:ind w:left="-207" w:hanging="360"/>
      </w:pPr>
      <w:rPr>
        <w:rFonts w:ascii="Corbel" w:hAnsi="Corbel" w:hint="default"/>
      </w:rPr>
    </w:lvl>
    <w:lvl w:ilvl="1" w:tplc="0C090001">
      <w:start w:val="1"/>
      <w:numFmt w:val="bullet"/>
      <w:lvlText w:val=""/>
      <w:lvlJc w:val="left"/>
      <w:pPr>
        <w:ind w:left="513" w:hanging="360"/>
      </w:pPr>
      <w:rPr>
        <w:rFonts w:ascii="Symbol" w:hAnsi="Symbol" w:hint="default"/>
      </w:rPr>
    </w:lvl>
    <w:lvl w:ilvl="2" w:tplc="0C090017">
      <w:start w:val="1"/>
      <w:numFmt w:val="lowerLetter"/>
      <w:lvlText w:val="%3)"/>
      <w:lvlJc w:val="left"/>
      <w:pPr>
        <w:ind w:left="1233" w:hanging="180"/>
      </w:pPr>
    </w:lvl>
    <w:lvl w:ilvl="3" w:tplc="299A49B6">
      <w:start w:val="1"/>
      <w:numFmt w:val="decimal"/>
      <w:lvlText w:val="%4."/>
      <w:lvlJc w:val="left"/>
      <w:pPr>
        <w:ind w:left="1953" w:hanging="360"/>
      </w:pPr>
    </w:lvl>
    <w:lvl w:ilvl="4" w:tplc="1DE8B4E6" w:tentative="1">
      <w:start w:val="1"/>
      <w:numFmt w:val="lowerLetter"/>
      <w:lvlText w:val="%5."/>
      <w:lvlJc w:val="left"/>
      <w:pPr>
        <w:ind w:left="2673" w:hanging="360"/>
      </w:pPr>
    </w:lvl>
    <w:lvl w:ilvl="5" w:tplc="4CA85972" w:tentative="1">
      <w:start w:val="1"/>
      <w:numFmt w:val="lowerRoman"/>
      <w:lvlText w:val="%6."/>
      <w:lvlJc w:val="right"/>
      <w:pPr>
        <w:ind w:left="3393" w:hanging="180"/>
      </w:pPr>
    </w:lvl>
    <w:lvl w:ilvl="6" w:tplc="D93EE212" w:tentative="1">
      <w:start w:val="1"/>
      <w:numFmt w:val="decimal"/>
      <w:lvlText w:val="%7."/>
      <w:lvlJc w:val="left"/>
      <w:pPr>
        <w:ind w:left="4113" w:hanging="360"/>
      </w:pPr>
    </w:lvl>
    <w:lvl w:ilvl="7" w:tplc="7F685594" w:tentative="1">
      <w:start w:val="1"/>
      <w:numFmt w:val="lowerLetter"/>
      <w:lvlText w:val="%8."/>
      <w:lvlJc w:val="left"/>
      <w:pPr>
        <w:ind w:left="4833" w:hanging="360"/>
      </w:pPr>
    </w:lvl>
    <w:lvl w:ilvl="8" w:tplc="64265E7A" w:tentative="1">
      <w:start w:val="1"/>
      <w:numFmt w:val="lowerRoman"/>
      <w:lvlText w:val="%9."/>
      <w:lvlJc w:val="right"/>
      <w:pPr>
        <w:ind w:left="5553" w:hanging="180"/>
      </w:pPr>
    </w:lvl>
  </w:abstractNum>
  <w:abstractNum w:abstractNumId="27" w15:restartNumberingAfterBreak="0">
    <w:nsid w:val="697D3C07"/>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474D33"/>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54E14EE"/>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9C4233A"/>
    <w:multiLevelType w:val="multilevel"/>
    <w:tmpl w:val="493AA4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A375AC6"/>
    <w:multiLevelType w:val="hybridMultilevel"/>
    <w:tmpl w:val="C77689E2"/>
    <w:lvl w:ilvl="0" w:tplc="0C090001">
      <w:start w:val="1"/>
      <w:numFmt w:val="bullet"/>
      <w:lvlText w:val=""/>
      <w:lvlJc w:val="left"/>
      <w:pPr>
        <w:ind w:left="848" w:hanging="360"/>
      </w:pPr>
      <w:rPr>
        <w:rFonts w:ascii="Symbol" w:hAnsi="Symbol" w:hint="default"/>
      </w:rPr>
    </w:lvl>
    <w:lvl w:ilvl="1" w:tplc="0C090003" w:tentative="1">
      <w:start w:val="1"/>
      <w:numFmt w:val="bullet"/>
      <w:lvlText w:val="o"/>
      <w:lvlJc w:val="left"/>
      <w:pPr>
        <w:ind w:left="1568" w:hanging="360"/>
      </w:pPr>
      <w:rPr>
        <w:rFonts w:ascii="Courier New" w:hAnsi="Courier New" w:cs="Courier New" w:hint="default"/>
      </w:rPr>
    </w:lvl>
    <w:lvl w:ilvl="2" w:tplc="0C090005" w:tentative="1">
      <w:start w:val="1"/>
      <w:numFmt w:val="bullet"/>
      <w:lvlText w:val=""/>
      <w:lvlJc w:val="left"/>
      <w:pPr>
        <w:ind w:left="2288" w:hanging="360"/>
      </w:pPr>
      <w:rPr>
        <w:rFonts w:ascii="Wingdings" w:hAnsi="Wingdings" w:hint="default"/>
      </w:rPr>
    </w:lvl>
    <w:lvl w:ilvl="3" w:tplc="0C090001" w:tentative="1">
      <w:start w:val="1"/>
      <w:numFmt w:val="bullet"/>
      <w:lvlText w:val=""/>
      <w:lvlJc w:val="left"/>
      <w:pPr>
        <w:ind w:left="3008" w:hanging="360"/>
      </w:pPr>
      <w:rPr>
        <w:rFonts w:ascii="Symbol" w:hAnsi="Symbol" w:hint="default"/>
      </w:rPr>
    </w:lvl>
    <w:lvl w:ilvl="4" w:tplc="0C090003" w:tentative="1">
      <w:start w:val="1"/>
      <w:numFmt w:val="bullet"/>
      <w:lvlText w:val="o"/>
      <w:lvlJc w:val="left"/>
      <w:pPr>
        <w:ind w:left="3728" w:hanging="360"/>
      </w:pPr>
      <w:rPr>
        <w:rFonts w:ascii="Courier New" w:hAnsi="Courier New" w:cs="Courier New" w:hint="default"/>
      </w:rPr>
    </w:lvl>
    <w:lvl w:ilvl="5" w:tplc="0C090005" w:tentative="1">
      <w:start w:val="1"/>
      <w:numFmt w:val="bullet"/>
      <w:lvlText w:val=""/>
      <w:lvlJc w:val="left"/>
      <w:pPr>
        <w:ind w:left="4448" w:hanging="360"/>
      </w:pPr>
      <w:rPr>
        <w:rFonts w:ascii="Wingdings" w:hAnsi="Wingdings" w:hint="default"/>
      </w:rPr>
    </w:lvl>
    <w:lvl w:ilvl="6" w:tplc="0C090001" w:tentative="1">
      <w:start w:val="1"/>
      <w:numFmt w:val="bullet"/>
      <w:lvlText w:val=""/>
      <w:lvlJc w:val="left"/>
      <w:pPr>
        <w:ind w:left="5168" w:hanging="360"/>
      </w:pPr>
      <w:rPr>
        <w:rFonts w:ascii="Symbol" w:hAnsi="Symbol" w:hint="default"/>
      </w:rPr>
    </w:lvl>
    <w:lvl w:ilvl="7" w:tplc="0C090003" w:tentative="1">
      <w:start w:val="1"/>
      <w:numFmt w:val="bullet"/>
      <w:lvlText w:val="o"/>
      <w:lvlJc w:val="left"/>
      <w:pPr>
        <w:ind w:left="5888" w:hanging="360"/>
      </w:pPr>
      <w:rPr>
        <w:rFonts w:ascii="Courier New" w:hAnsi="Courier New" w:cs="Courier New" w:hint="default"/>
      </w:rPr>
    </w:lvl>
    <w:lvl w:ilvl="8" w:tplc="0C090005" w:tentative="1">
      <w:start w:val="1"/>
      <w:numFmt w:val="bullet"/>
      <w:lvlText w:val=""/>
      <w:lvlJc w:val="left"/>
      <w:pPr>
        <w:ind w:left="6608" w:hanging="360"/>
      </w:pPr>
      <w:rPr>
        <w:rFonts w:ascii="Wingdings" w:hAnsi="Wingdings" w:hint="default"/>
      </w:rPr>
    </w:lvl>
  </w:abstractNum>
  <w:abstractNum w:abstractNumId="32" w15:restartNumberingAfterBreak="0">
    <w:nsid w:val="7D40578A"/>
    <w:multiLevelType w:val="multilevel"/>
    <w:tmpl w:val="180863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99568758">
    <w:abstractNumId w:val="22"/>
  </w:num>
  <w:num w:numId="2" w16cid:durableId="422262586">
    <w:abstractNumId w:val="2"/>
  </w:num>
  <w:num w:numId="3" w16cid:durableId="692339723">
    <w:abstractNumId w:val="23"/>
  </w:num>
  <w:num w:numId="4" w16cid:durableId="1213735328">
    <w:abstractNumId w:val="26"/>
  </w:num>
  <w:num w:numId="5" w16cid:durableId="318465431">
    <w:abstractNumId w:val="10"/>
  </w:num>
  <w:num w:numId="6" w16cid:durableId="1161195990">
    <w:abstractNumId w:val="4"/>
  </w:num>
  <w:num w:numId="7" w16cid:durableId="1806896980">
    <w:abstractNumId w:val="12"/>
  </w:num>
  <w:num w:numId="8" w16cid:durableId="1600672632">
    <w:abstractNumId w:val="15"/>
  </w:num>
  <w:num w:numId="9" w16cid:durableId="712920664">
    <w:abstractNumId w:val="16"/>
  </w:num>
  <w:num w:numId="10" w16cid:durableId="1830093681">
    <w:abstractNumId w:val="32"/>
  </w:num>
  <w:num w:numId="11" w16cid:durableId="870843399">
    <w:abstractNumId w:val="31"/>
  </w:num>
  <w:num w:numId="12" w16cid:durableId="1000473535">
    <w:abstractNumId w:val="19"/>
  </w:num>
  <w:num w:numId="13" w16cid:durableId="944072606">
    <w:abstractNumId w:val="30"/>
  </w:num>
  <w:num w:numId="14" w16cid:durableId="41565976">
    <w:abstractNumId w:val="6"/>
  </w:num>
  <w:num w:numId="15" w16cid:durableId="2053115518">
    <w:abstractNumId w:val="24"/>
  </w:num>
  <w:num w:numId="16" w16cid:durableId="151407226">
    <w:abstractNumId w:val="8"/>
  </w:num>
  <w:num w:numId="17" w16cid:durableId="1228145247">
    <w:abstractNumId w:val="0"/>
  </w:num>
  <w:num w:numId="18" w16cid:durableId="57218334">
    <w:abstractNumId w:val="21"/>
  </w:num>
  <w:num w:numId="19" w16cid:durableId="1671908181">
    <w:abstractNumId w:val="5"/>
  </w:num>
  <w:num w:numId="20" w16cid:durableId="401685627">
    <w:abstractNumId w:val="17"/>
  </w:num>
  <w:num w:numId="21" w16cid:durableId="1957592479">
    <w:abstractNumId w:val="1"/>
  </w:num>
  <w:num w:numId="22" w16cid:durableId="495650747">
    <w:abstractNumId w:val="14"/>
  </w:num>
  <w:num w:numId="23" w16cid:durableId="2868616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10889533">
    <w:abstractNumId w:val="25"/>
  </w:num>
  <w:num w:numId="25" w16cid:durableId="870072266">
    <w:abstractNumId w:val="29"/>
  </w:num>
  <w:num w:numId="26" w16cid:durableId="1795783621">
    <w:abstractNumId w:val="3"/>
  </w:num>
  <w:num w:numId="27" w16cid:durableId="1710490430">
    <w:abstractNumId w:val="7"/>
  </w:num>
  <w:num w:numId="28" w16cid:durableId="123357681">
    <w:abstractNumId w:val="13"/>
  </w:num>
  <w:num w:numId="29" w16cid:durableId="2082560779">
    <w:abstractNumId w:val="28"/>
  </w:num>
  <w:num w:numId="30" w16cid:durableId="39021284">
    <w:abstractNumId w:val="20"/>
  </w:num>
  <w:num w:numId="31" w16cid:durableId="214005833">
    <w:abstractNumId w:val="18"/>
  </w:num>
  <w:num w:numId="32" w16cid:durableId="1084493679">
    <w:abstractNumId w:val="11"/>
  </w:num>
  <w:num w:numId="33" w16cid:durableId="8676541">
    <w:abstractNumId w:val="9"/>
  </w:num>
  <w:num w:numId="34" w16cid:durableId="182689188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B12"/>
    <w:rsid w:val="000179AF"/>
    <w:rsid w:val="0003604B"/>
    <w:rsid w:val="0004017B"/>
    <w:rsid w:val="00057724"/>
    <w:rsid w:val="0006028B"/>
    <w:rsid w:val="00060DA8"/>
    <w:rsid w:val="0006462D"/>
    <w:rsid w:val="0007604E"/>
    <w:rsid w:val="00087076"/>
    <w:rsid w:val="00087B1E"/>
    <w:rsid w:val="000918B4"/>
    <w:rsid w:val="000A264D"/>
    <w:rsid w:val="000B052E"/>
    <w:rsid w:val="000B1939"/>
    <w:rsid w:val="000B2BD8"/>
    <w:rsid w:val="000B4068"/>
    <w:rsid w:val="000B699A"/>
    <w:rsid w:val="000E3C2A"/>
    <w:rsid w:val="000E7E9E"/>
    <w:rsid w:val="000F6E3C"/>
    <w:rsid w:val="000F772B"/>
    <w:rsid w:val="00102306"/>
    <w:rsid w:val="001135B5"/>
    <w:rsid w:val="00116DBD"/>
    <w:rsid w:val="00131542"/>
    <w:rsid w:val="00134927"/>
    <w:rsid w:val="001415AC"/>
    <w:rsid w:val="001510AA"/>
    <w:rsid w:val="001745EF"/>
    <w:rsid w:val="0018621F"/>
    <w:rsid w:val="001A7322"/>
    <w:rsid w:val="001A7D2E"/>
    <w:rsid w:val="001B1EC8"/>
    <w:rsid w:val="001C2D12"/>
    <w:rsid w:val="001C549A"/>
    <w:rsid w:val="001C622F"/>
    <w:rsid w:val="001D1A8B"/>
    <w:rsid w:val="001E5E10"/>
    <w:rsid w:val="002145D9"/>
    <w:rsid w:val="002146EA"/>
    <w:rsid w:val="00217555"/>
    <w:rsid w:val="00220AD7"/>
    <w:rsid w:val="002401C6"/>
    <w:rsid w:val="00240E19"/>
    <w:rsid w:val="00267424"/>
    <w:rsid w:val="00297E44"/>
    <w:rsid w:val="002B037D"/>
    <w:rsid w:val="002B1C23"/>
    <w:rsid w:val="002B65EF"/>
    <w:rsid w:val="002C3115"/>
    <w:rsid w:val="002C6DA8"/>
    <w:rsid w:val="002D0666"/>
    <w:rsid w:val="002F301B"/>
    <w:rsid w:val="002F3524"/>
    <w:rsid w:val="00304239"/>
    <w:rsid w:val="003165AC"/>
    <w:rsid w:val="00341A6B"/>
    <w:rsid w:val="003713B4"/>
    <w:rsid w:val="00371645"/>
    <w:rsid w:val="0037556D"/>
    <w:rsid w:val="00382AF0"/>
    <w:rsid w:val="00390332"/>
    <w:rsid w:val="003B0B3B"/>
    <w:rsid w:val="003C07A9"/>
    <w:rsid w:val="003C5BF1"/>
    <w:rsid w:val="003E3236"/>
    <w:rsid w:val="003F5334"/>
    <w:rsid w:val="004232A4"/>
    <w:rsid w:val="00426E20"/>
    <w:rsid w:val="0042755E"/>
    <w:rsid w:val="0043438C"/>
    <w:rsid w:val="004402ED"/>
    <w:rsid w:val="00443441"/>
    <w:rsid w:val="00471CD0"/>
    <w:rsid w:val="004738E0"/>
    <w:rsid w:val="00492D39"/>
    <w:rsid w:val="00494ABB"/>
    <w:rsid w:val="00496E82"/>
    <w:rsid w:val="004A3C9E"/>
    <w:rsid w:val="004B052D"/>
    <w:rsid w:val="004B2B66"/>
    <w:rsid w:val="004C2970"/>
    <w:rsid w:val="004C2A5B"/>
    <w:rsid w:val="004E7B1D"/>
    <w:rsid w:val="004F03D2"/>
    <w:rsid w:val="004F4544"/>
    <w:rsid w:val="00513EA1"/>
    <w:rsid w:val="00515D0B"/>
    <w:rsid w:val="005503EA"/>
    <w:rsid w:val="00556015"/>
    <w:rsid w:val="00561F90"/>
    <w:rsid w:val="005621A4"/>
    <w:rsid w:val="00562242"/>
    <w:rsid w:val="00570209"/>
    <w:rsid w:val="005722A3"/>
    <w:rsid w:val="00576EBB"/>
    <w:rsid w:val="005966F7"/>
    <w:rsid w:val="005A7CB2"/>
    <w:rsid w:val="005D1E18"/>
    <w:rsid w:val="005D657E"/>
    <w:rsid w:val="00610301"/>
    <w:rsid w:val="00617924"/>
    <w:rsid w:val="00630810"/>
    <w:rsid w:val="00630F38"/>
    <w:rsid w:val="0066027D"/>
    <w:rsid w:val="00660B7E"/>
    <w:rsid w:val="006614ED"/>
    <w:rsid w:val="0067383D"/>
    <w:rsid w:val="00676CF3"/>
    <w:rsid w:val="006A08F2"/>
    <w:rsid w:val="006B47CE"/>
    <w:rsid w:val="006C1214"/>
    <w:rsid w:val="006E47FF"/>
    <w:rsid w:val="006F01B8"/>
    <w:rsid w:val="006F0A4E"/>
    <w:rsid w:val="006F4B37"/>
    <w:rsid w:val="006F60BE"/>
    <w:rsid w:val="006F700D"/>
    <w:rsid w:val="0070252E"/>
    <w:rsid w:val="007033A6"/>
    <w:rsid w:val="00730A92"/>
    <w:rsid w:val="00735D6A"/>
    <w:rsid w:val="0074426F"/>
    <w:rsid w:val="0074482E"/>
    <w:rsid w:val="00755F00"/>
    <w:rsid w:val="00757587"/>
    <w:rsid w:val="00785DC4"/>
    <w:rsid w:val="007A0FC4"/>
    <w:rsid w:val="007B61D0"/>
    <w:rsid w:val="007B65AE"/>
    <w:rsid w:val="007C7F2F"/>
    <w:rsid w:val="007E15B0"/>
    <w:rsid w:val="007E2303"/>
    <w:rsid w:val="007F70E3"/>
    <w:rsid w:val="00802B4A"/>
    <w:rsid w:val="0080408E"/>
    <w:rsid w:val="00806BA3"/>
    <w:rsid w:val="008164F9"/>
    <w:rsid w:val="00832B12"/>
    <w:rsid w:val="00837E06"/>
    <w:rsid w:val="00844717"/>
    <w:rsid w:val="0085193F"/>
    <w:rsid w:val="008B0861"/>
    <w:rsid w:val="008B52BE"/>
    <w:rsid w:val="008D7194"/>
    <w:rsid w:val="008E5BBA"/>
    <w:rsid w:val="008F1986"/>
    <w:rsid w:val="0090097D"/>
    <w:rsid w:val="00900AB2"/>
    <w:rsid w:val="0090257F"/>
    <w:rsid w:val="00907382"/>
    <w:rsid w:val="00915E05"/>
    <w:rsid w:val="00921214"/>
    <w:rsid w:val="00936779"/>
    <w:rsid w:val="009501BE"/>
    <w:rsid w:val="009652CC"/>
    <w:rsid w:val="00967F6F"/>
    <w:rsid w:val="009868BB"/>
    <w:rsid w:val="00987D1A"/>
    <w:rsid w:val="009919CD"/>
    <w:rsid w:val="0099359B"/>
    <w:rsid w:val="00997101"/>
    <w:rsid w:val="009A5977"/>
    <w:rsid w:val="009D7F5F"/>
    <w:rsid w:val="009E37E0"/>
    <w:rsid w:val="009F1B7F"/>
    <w:rsid w:val="009F284D"/>
    <w:rsid w:val="00A00F03"/>
    <w:rsid w:val="00A0693E"/>
    <w:rsid w:val="00A06E78"/>
    <w:rsid w:val="00A11DB5"/>
    <w:rsid w:val="00A42A04"/>
    <w:rsid w:val="00A86405"/>
    <w:rsid w:val="00A94A8B"/>
    <w:rsid w:val="00AA21E5"/>
    <w:rsid w:val="00AA5764"/>
    <w:rsid w:val="00AE31CA"/>
    <w:rsid w:val="00AF31ED"/>
    <w:rsid w:val="00B06995"/>
    <w:rsid w:val="00B15C2D"/>
    <w:rsid w:val="00B2275F"/>
    <w:rsid w:val="00B24D0F"/>
    <w:rsid w:val="00B51E8F"/>
    <w:rsid w:val="00B56C71"/>
    <w:rsid w:val="00B574B6"/>
    <w:rsid w:val="00B64082"/>
    <w:rsid w:val="00B651F6"/>
    <w:rsid w:val="00B879D5"/>
    <w:rsid w:val="00BA700F"/>
    <w:rsid w:val="00BB3A33"/>
    <w:rsid w:val="00BC43B3"/>
    <w:rsid w:val="00BD53BE"/>
    <w:rsid w:val="00BF66DA"/>
    <w:rsid w:val="00C01336"/>
    <w:rsid w:val="00C22624"/>
    <w:rsid w:val="00C24390"/>
    <w:rsid w:val="00C352B2"/>
    <w:rsid w:val="00C41053"/>
    <w:rsid w:val="00C51F00"/>
    <w:rsid w:val="00C7361D"/>
    <w:rsid w:val="00C83CE2"/>
    <w:rsid w:val="00C86837"/>
    <w:rsid w:val="00CA70DA"/>
    <w:rsid w:val="00CB3901"/>
    <w:rsid w:val="00CC6B0F"/>
    <w:rsid w:val="00CC75D2"/>
    <w:rsid w:val="00CD008D"/>
    <w:rsid w:val="00CD1336"/>
    <w:rsid w:val="00CD20D8"/>
    <w:rsid w:val="00D10D5D"/>
    <w:rsid w:val="00D1374A"/>
    <w:rsid w:val="00D3711C"/>
    <w:rsid w:val="00D4264F"/>
    <w:rsid w:val="00D7481F"/>
    <w:rsid w:val="00D75617"/>
    <w:rsid w:val="00D800BA"/>
    <w:rsid w:val="00D856C8"/>
    <w:rsid w:val="00D856EC"/>
    <w:rsid w:val="00DC33B1"/>
    <w:rsid w:val="00DD2561"/>
    <w:rsid w:val="00DD3B96"/>
    <w:rsid w:val="00DE6E44"/>
    <w:rsid w:val="00DF0F49"/>
    <w:rsid w:val="00E00EE9"/>
    <w:rsid w:val="00E039A4"/>
    <w:rsid w:val="00E13682"/>
    <w:rsid w:val="00E25126"/>
    <w:rsid w:val="00E3489C"/>
    <w:rsid w:val="00E35E10"/>
    <w:rsid w:val="00E47BD7"/>
    <w:rsid w:val="00E562B1"/>
    <w:rsid w:val="00E576D9"/>
    <w:rsid w:val="00E74066"/>
    <w:rsid w:val="00E8112B"/>
    <w:rsid w:val="00E86908"/>
    <w:rsid w:val="00E934F9"/>
    <w:rsid w:val="00EA3C7F"/>
    <w:rsid w:val="00EB265C"/>
    <w:rsid w:val="00EC185B"/>
    <w:rsid w:val="00EE0B2D"/>
    <w:rsid w:val="00EE2235"/>
    <w:rsid w:val="00EE4CA4"/>
    <w:rsid w:val="00EF5F10"/>
    <w:rsid w:val="00F038A9"/>
    <w:rsid w:val="00F1264B"/>
    <w:rsid w:val="00F144B5"/>
    <w:rsid w:val="00F24031"/>
    <w:rsid w:val="00F25338"/>
    <w:rsid w:val="00F413D3"/>
    <w:rsid w:val="00F47FE6"/>
    <w:rsid w:val="00F82EB5"/>
    <w:rsid w:val="00F863C8"/>
    <w:rsid w:val="00F94E13"/>
    <w:rsid w:val="00FA2B4E"/>
    <w:rsid w:val="00FA426B"/>
    <w:rsid w:val="00FA50E7"/>
    <w:rsid w:val="00FB3224"/>
    <w:rsid w:val="00FD253F"/>
    <w:rsid w:val="00FF507D"/>
    <w:rsid w:val="027AAAD5"/>
    <w:rsid w:val="12BC142A"/>
    <w:rsid w:val="246F81A4"/>
    <w:rsid w:val="29EFEBDD"/>
    <w:rsid w:val="43574C97"/>
    <w:rsid w:val="4D588E88"/>
    <w:rsid w:val="6B62DEB7"/>
    <w:rsid w:val="796091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B48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86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r List Paragraph,Content descriptions,FooterText,L,List Paragraph Number,List Paragraph1,List Paragraph11,List Paragraph2,List Paragraph21,NFP GP Bulleted List,Paragraphe de liste1,Recommendation,numbered,列,列出段落,列出段落1"/>
    <w:basedOn w:val="Normal"/>
    <w:link w:val="ListParagraphChar"/>
    <w:uiPriority w:val="34"/>
    <w:qFormat/>
    <w:rsid w:val="00832B12"/>
    <w:pPr>
      <w:ind w:left="720"/>
      <w:contextualSpacing/>
    </w:pPr>
  </w:style>
  <w:style w:type="character" w:customStyle="1" w:styleId="ListParagraphChar">
    <w:name w:val="List Paragraph Char"/>
    <w:aliases w:val="Bullet point Char,Bulletr List Paragraph Char,Content descriptions Char,FooterText Char,L Char,List Paragraph Number Char,List Paragraph1 Char,List Paragraph11 Char,List Paragraph2 Char,List Paragraph21 Char,NFP GP Bulleted List Char"/>
    <w:basedOn w:val="DefaultParagraphFont"/>
    <w:link w:val="ListParagraph"/>
    <w:uiPriority w:val="34"/>
    <w:qFormat/>
    <w:locked/>
    <w:rsid w:val="00832B12"/>
  </w:style>
  <w:style w:type="paragraph" w:customStyle="1" w:styleId="CoverTitleMain">
    <w:name w:val="Cover Title Main"/>
    <w:basedOn w:val="Normal"/>
    <w:next w:val="Normal"/>
    <w:uiPriority w:val="99"/>
    <w:rsid w:val="005D1E18"/>
    <w:pPr>
      <w:keepNext/>
      <w:spacing w:after="0" w:line="240" w:lineRule="auto"/>
      <w:jc w:val="center"/>
    </w:pPr>
    <w:rPr>
      <w:rFonts w:ascii="Calibri" w:eastAsia="Times New Roman" w:hAnsi="Calibri" w:cs="Consolas"/>
      <w:caps/>
      <w:sz w:val="56"/>
      <w:szCs w:val="84"/>
      <w:lang w:eastAsia="en-AU"/>
    </w:rPr>
  </w:style>
  <w:style w:type="character" w:styleId="Hyperlink">
    <w:name w:val="Hyperlink"/>
    <w:basedOn w:val="DefaultParagraphFont"/>
    <w:uiPriority w:val="99"/>
    <w:unhideWhenUsed/>
    <w:rsid w:val="00A00F03"/>
    <w:rPr>
      <w:color w:val="0563C1" w:themeColor="hyperlink"/>
      <w:u w:val="single"/>
    </w:rPr>
  </w:style>
  <w:style w:type="paragraph" w:customStyle="1" w:styleId="Normal1">
    <w:name w:val="Normal1"/>
    <w:rsid w:val="003165AC"/>
    <w:pPr>
      <w:spacing w:line="256" w:lineRule="auto"/>
    </w:pPr>
    <w:rPr>
      <w:rFonts w:ascii="Calibri" w:eastAsia="Calibri" w:hAnsi="Calibri" w:cs="Calibri"/>
    </w:rPr>
  </w:style>
  <w:style w:type="character" w:styleId="CommentReference">
    <w:name w:val="annotation reference"/>
    <w:basedOn w:val="DefaultParagraphFont"/>
    <w:uiPriority w:val="99"/>
    <w:semiHidden/>
    <w:unhideWhenUsed/>
    <w:rsid w:val="00F82EB5"/>
    <w:rPr>
      <w:sz w:val="16"/>
      <w:szCs w:val="16"/>
    </w:rPr>
  </w:style>
  <w:style w:type="paragraph" w:styleId="CommentText">
    <w:name w:val="annotation text"/>
    <w:basedOn w:val="Normal"/>
    <w:link w:val="CommentTextChar"/>
    <w:uiPriority w:val="99"/>
    <w:unhideWhenUsed/>
    <w:rsid w:val="00F82EB5"/>
    <w:pPr>
      <w:spacing w:line="240" w:lineRule="auto"/>
    </w:pPr>
    <w:rPr>
      <w:sz w:val="20"/>
      <w:szCs w:val="20"/>
    </w:rPr>
  </w:style>
  <w:style w:type="character" w:customStyle="1" w:styleId="CommentTextChar">
    <w:name w:val="Comment Text Char"/>
    <w:basedOn w:val="DefaultParagraphFont"/>
    <w:link w:val="CommentText"/>
    <w:uiPriority w:val="99"/>
    <w:rsid w:val="00F82EB5"/>
    <w:rPr>
      <w:sz w:val="20"/>
      <w:szCs w:val="20"/>
    </w:rPr>
  </w:style>
  <w:style w:type="paragraph" w:styleId="CommentSubject">
    <w:name w:val="annotation subject"/>
    <w:basedOn w:val="CommentText"/>
    <w:next w:val="CommentText"/>
    <w:link w:val="CommentSubjectChar"/>
    <w:uiPriority w:val="99"/>
    <w:semiHidden/>
    <w:unhideWhenUsed/>
    <w:rsid w:val="00F82EB5"/>
    <w:rPr>
      <w:b/>
      <w:bCs/>
    </w:rPr>
  </w:style>
  <w:style w:type="character" w:customStyle="1" w:styleId="CommentSubjectChar">
    <w:name w:val="Comment Subject Char"/>
    <w:basedOn w:val="CommentTextChar"/>
    <w:link w:val="CommentSubject"/>
    <w:uiPriority w:val="99"/>
    <w:semiHidden/>
    <w:rsid w:val="00F82EB5"/>
    <w:rPr>
      <w:b/>
      <w:bCs/>
      <w:sz w:val="20"/>
      <w:szCs w:val="20"/>
    </w:rPr>
  </w:style>
  <w:style w:type="paragraph" w:styleId="BalloonText">
    <w:name w:val="Balloon Text"/>
    <w:basedOn w:val="Normal"/>
    <w:link w:val="BalloonTextChar"/>
    <w:uiPriority w:val="99"/>
    <w:semiHidden/>
    <w:unhideWhenUsed/>
    <w:rsid w:val="00F82E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EB5"/>
    <w:rPr>
      <w:rFonts w:ascii="Segoe UI" w:hAnsi="Segoe UI" w:cs="Segoe UI"/>
      <w:sz w:val="18"/>
      <w:szCs w:val="18"/>
    </w:rPr>
  </w:style>
  <w:style w:type="character" w:styleId="FollowedHyperlink">
    <w:name w:val="FollowedHyperlink"/>
    <w:basedOn w:val="DefaultParagraphFont"/>
    <w:uiPriority w:val="99"/>
    <w:semiHidden/>
    <w:unhideWhenUsed/>
    <w:rsid w:val="003C07A9"/>
    <w:rPr>
      <w:color w:val="954F72" w:themeColor="followedHyperlink"/>
      <w:u w:val="single"/>
    </w:rPr>
  </w:style>
  <w:style w:type="paragraph" w:styleId="Header">
    <w:name w:val="header"/>
    <w:basedOn w:val="Normal"/>
    <w:link w:val="HeaderChar"/>
    <w:uiPriority w:val="99"/>
    <w:unhideWhenUsed/>
    <w:rsid w:val="001862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21F"/>
  </w:style>
  <w:style w:type="paragraph" w:styleId="Footer">
    <w:name w:val="footer"/>
    <w:basedOn w:val="Normal"/>
    <w:link w:val="FooterChar"/>
    <w:uiPriority w:val="99"/>
    <w:unhideWhenUsed/>
    <w:rsid w:val="00186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21F"/>
  </w:style>
  <w:style w:type="table" w:customStyle="1" w:styleId="TableGrid1">
    <w:name w:val="Table Grid1"/>
    <w:basedOn w:val="TableNormal"/>
    <w:next w:val="TableGrid"/>
    <w:uiPriority w:val="59"/>
    <w:rsid w:val="0074426F"/>
    <w:pPr>
      <w:spacing w:after="240" w:line="260" w:lineRule="exact"/>
    </w:pPr>
    <w:rPr>
      <w:rFonts w:ascii="Corbel" w:eastAsia="Times New Roman" w:hAnsi="Corbel" w:cs="Corbel"/>
      <w:sz w:val="20"/>
      <w:szCs w:val="20"/>
      <w:lang w:eastAsia="en-AU"/>
    </w:rPr>
    <w:tblPr/>
    <w:trPr>
      <w:cantSplit/>
    </w:trPr>
  </w:style>
  <w:style w:type="table" w:styleId="TableGrid">
    <w:name w:val="Table Grid"/>
    <w:basedOn w:val="TableNormal"/>
    <w:uiPriority w:val="39"/>
    <w:rsid w:val="00744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B1E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1EC8"/>
    <w:rPr>
      <w:sz w:val="20"/>
      <w:szCs w:val="20"/>
    </w:rPr>
  </w:style>
  <w:style w:type="character" w:styleId="FootnoteReference">
    <w:name w:val="footnote reference"/>
    <w:basedOn w:val="DefaultParagraphFont"/>
    <w:uiPriority w:val="99"/>
    <w:semiHidden/>
    <w:unhideWhenUsed/>
    <w:rsid w:val="001B1EC8"/>
    <w:rPr>
      <w:vertAlign w:val="superscript"/>
    </w:rPr>
  </w:style>
  <w:style w:type="paragraph" w:styleId="Revision">
    <w:name w:val="Revision"/>
    <w:hidden/>
    <w:uiPriority w:val="99"/>
    <w:semiHidden/>
    <w:rsid w:val="00B56C71"/>
    <w:pPr>
      <w:spacing w:after="0" w:line="240" w:lineRule="auto"/>
    </w:pPr>
  </w:style>
  <w:style w:type="character" w:customStyle="1" w:styleId="normaltextrun">
    <w:name w:val="normaltextrun"/>
    <w:basedOn w:val="DefaultParagraphFont"/>
    <w:rsid w:val="004F4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694780">
      <w:bodyDiv w:val="1"/>
      <w:marLeft w:val="0"/>
      <w:marRight w:val="0"/>
      <w:marTop w:val="0"/>
      <w:marBottom w:val="0"/>
      <w:divBdr>
        <w:top w:val="none" w:sz="0" w:space="0" w:color="auto"/>
        <w:left w:val="none" w:sz="0" w:space="0" w:color="auto"/>
        <w:bottom w:val="none" w:sz="0" w:space="0" w:color="auto"/>
        <w:right w:val="none" w:sz="0" w:space="0" w:color="auto"/>
      </w:divBdr>
    </w:div>
    <w:div w:id="552693326">
      <w:bodyDiv w:val="1"/>
      <w:marLeft w:val="0"/>
      <w:marRight w:val="0"/>
      <w:marTop w:val="0"/>
      <w:marBottom w:val="0"/>
      <w:divBdr>
        <w:top w:val="none" w:sz="0" w:space="0" w:color="auto"/>
        <w:left w:val="none" w:sz="0" w:space="0" w:color="auto"/>
        <w:bottom w:val="none" w:sz="0" w:space="0" w:color="auto"/>
        <w:right w:val="none" w:sz="0" w:space="0" w:color="auto"/>
      </w:divBdr>
    </w:div>
    <w:div w:id="639119883">
      <w:bodyDiv w:val="1"/>
      <w:marLeft w:val="0"/>
      <w:marRight w:val="0"/>
      <w:marTop w:val="0"/>
      <w:marBottom w:val="0"/>
      <w:divBdr>
        <w:top w:val="none" w:sz="0" w:space="0" w:color="auto"/>
        <w:left w:val="none" w:sz="0" w:space="0" w:color="auto"/>
        <w:bottom w:val="none" w:sz="0" w:space="0" w:color="auto"/>
        <w:right w:val="none" w:sz="0" w:space="0" w:color="auto"/>
      </w:divBdr>
    </w:div>
    <w:div w:id="1852527239">
      <w:bodyDiv w:val="1"/>
      <w:marLeft w:val="0"/>
      <w:marRight w:val="0"/>
      <w:marTop w:val="0"/>
      <w:marBottom w:val="0"/>
      <w:divBdr>
        <w:top w:val="none" w:sz="0" w:space="0" w:color="auto"/>
        <w:left w:val="none" w:sz="0" w:space="0" w:color="auto"/>
        <w:bottom w:val="none" w:sz="0" w:space="0" w:color="auto"/>
        <w:right w:val="none" w:sz="0" w:space="0" w:color="auto"/>
      </w:divBdr>
    </w:div>
    <w:div w:id="1905286866">
      <w:bodyDiv w:val="1"/>
      <w:marLeft w:val="0"/>
      <w:marRight w:val="0"/>
      <w:marTop w:val="0"/>
      <w:marBottom w:val="0"/>
      <w:divBdr>
        <w:top w:val="none" w:sz="0" w:space="0" w:color="auto"/>
        <w:left w:val="none" w:sz="0" w:space="0" w:color="auto"/>
        <w:bottom w:val="none" w:sz="0" w:space="0" w:color="auto"/>
        <w:right w:val="none" w:sz="0" w:space="0" w:color="auto"/>
      </w:divBdr>
    </w:div>
    <w:div w:id="197579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documentcentre.education.tas.gov.au/_layouts/15/DocIdRedir.aspx?ID=TASED-1797567314-8606"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umentcentre.education.tas.gov.au/Documents/Tasmania-Strategy-for-Children-Pregnancy-to-Eight-Years-2018-2021.PDF"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9FFAAC2203D942B1D4C76771736A48" ma:contentTypeVersion="17" ma:contentTypeDescription="Create a new document." ma:contentTypeScope="" ma:versionID="697f645dda01638c97dc33206f579587">
  <xsd:schema xmlns:xsd="http://www.w3.org/2001/XMLSchema" xmlns:xs="http://www.w3.org/2001/XMLSchema" xmlns:p="http://schemas.microsoft.com/office/2006/metadata/properties" xmlns:ns2="54a7c1f1-3f47-4901-9ebc-438e2774b79c" xmlns:ns3="9031a7a0-0ac0-494a-9b88-767ee5490bc0" targetNamespace="http://schemas.microsoft.com/office/2006/metadata/properties" ma:root="true" ma:fieldsID="1c2bd343e0413973ace75ef15abc8604" ns2:_="" ns3:_="">
    <xsd:import namespace="54a7c1f1-3f47-4901-9ebc-438e2774b79c"/>
    <xsd:import namespace="9031a7a0-0ac0-494a-9b88-767ee5490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Order0"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Dateand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7c1f1-3f47-4901-9ebc-438e2774b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Order0" ma:index="14" nillable="true" ma:displayName="Order" ma:decimals="0" ma:description="The order that the folders should display in" ma:format="Dropdown" ma:internalName="Order0" ma:percentage="FALSE">
      <xsd:simpleType>
        <xsd:restriction base="dms:Number">
          <xsd:maxInclusive value="30"/>
          <xsd:minInclusive value="0"/>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Dateandtime" ma:index="23" nillable="true" ma:displayName="Date and time " ma:format="DateOnly" ma:internalName="Dateandtime">
      <xsd:simpleType>
        <xsd:restriction base="dms:DateTim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31a7a0-0ac0-494a-9b88-767ee5490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2a1246-3995-4b5d-b866-26801255452d}" ma:internalName="TaxCatchAll" ma:showField="CatchAllData" ma:web="9031a7a0-0ac0-494a-9b88-767ee5490b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Order0 xmlns="54a7c1f1-3f47-4901-9ebc-438e2774b79c" xsi:nil="true"/>
    <TaxCatchAll xmlns="9031a7a0-0ac0-494a-9b88-767ee5490bc0" xsi:nil="true"/>
    <lcf76f155ced4ddcb4097134ff3c332f xmlns="54a7c1f1-3f47-4901-9ebc-438e2774b79c">
      <Terms xmlns="http://schemas.microsoft.com/office/infopath/2007/PartnerControls"/>
    </lcf76f155ced4ddcb4097134ff3c332f>
    <Dateandtime xmlns="54a7c1f1-3f47-4901-9ebc-438e2774b79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65EE73-5D00-4664-BB84-23E897F96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7c1f1-3f47-4901-9ebc-438e2774b79c"/>
    <ds:schemaRef ds:uri="9031a7a0-0ac0-494a-9b88-767ee5490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BC179-5D6E-43C9-9F08-63BF694B7782}">
  <ds:schemaRefs>
    <ds:schemaRef ds:uri="http://schemas.openxmlformats.org/officeDocument/2006/bibliography"/>
  </ds:schemaRefs>
</ds:datastoreItem>
</file>

<file path=customXml/itemProps3.xml><?xml version="1.0" encoding="utf-8"?>
<ds:datastoreItem xmlns:ds="http://schemas.openxmlformats.org/officeDocument/2006/customXml" ds:itemID="{72663452-F22E-4F14-921F-39D359C18EBB}">
  <ds:schemaRefs>
    <ds:schemaRef ds:uri="http://schemas.microsoft.com/office/2006/metadata/properties"/>
    <ds:schemaRef ds:uri="http://schemas.microsoft.com/office/infopath/2007/PartnerControls"/>
    <ds:schemaRef ds:uri="54a7c1f1-3f47-4901-9ebc-438e2774b79c"/>
    <ds:schemaRef ds:uri="9031a7a0-0ac0-494a-9b88-767ee5490bc0"/>
  </ds:schemaRefs>
</ds:datastoreItem>
</file>

<file path=customXml/itemProps4.xml><?xml version="1.0" encoding="utf-8"?>
<ds:datastoreItem xmlns:ds="http://schemas.openxmlformats.org/officeDocument/2006/customXml" ds:itemID="{B3064996-0CF6-456B-9978-FF8F8E5BC2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3961</Words>
  <Characters>22583</Characters>
  <Application>Microsoft Office Word</Application>
  <DocSecurity>4</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26492</CharactersWithSpaces>
  <SharedDoc>false</SharedDoc>
  <HLinks>
    <vt:vector size="12" baseType="variant">
      <vt:variant>
        <vt:i4>1048685</vt:i4>
      </vt:variant>
      <vt:variant>
        <vt:i4>3</vt:i4>
      </vt:variant>
      <vt:variant>
        <vt:i4>0</vt:i4>
      </vt:variant>
      <vt:variant>
        <vt:i4>5</vt:i4>
      </vt:variant>
      <vt:variant>
        <vt:lpwstr>https://documentcentre.education.tas.gov.au/_layouts/15/DocIdRedir.aspx?ID=TASED-1797567314-8606</vt:lpwstr>
      </vt:variant>
      <vt:variant>
        <vt:lpwstr/>
      </vt:variant>
      <vt:variant>
        <vt:i4>6488101</vt:i4>
      </vt:variant>
      <vt:variant>
        <vt:i4>0</vt:i4>
      </vt:variant>
      <vt:variant>
        <vt:i4>0</vt:i4>
      </vt:variant>
      <vt:variant>
        <vt:i4>5</vt:i4>
      </vt:variant>
      <vt:variant>
        <vt:lpwstr>https://documentcentre.education.tas.gov.au/Documents/Tasmania-Strategy-for-Children-Pregnancy-to-Eight-Years-2018-2021.PDF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2023-07-11T00:18:00Z</dcterms:created>
  <dcterms:modified xsi:type="dcterms:W3CDTF">2023-12-12T18:43:00Z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0x0101008B9FFAAC2203D942B1D4C76771736A48</vt:lpwstr>
  </property>
  <property fmtid="{D5CDD505-2E9C-101B-9397-08002B2CF9AE}" pid="4" name="MSIP_Label_1112e48c-f0e0-48fb-b5c1-02479cac7f09_Enabled">
    <vt:lpwstr>true</vt:lpwstr>
  </property>
  <property fmtid="{D5CDD505-2E9C-101B-9397-08002B2CF9AE}" pid="5" name="MSIP_Label_1112e48c-f0e0-48fb-b5c1-02479cac7f09_SetDate">
    <vt:lpwstr>2023-07-10T07:17:54Z</vt:lpwstr>
  </property>
  <property fmtid="{D5CDD505-2E9C-101B-9397-08002B2CF9AE}" pid="6" name="MSIP_Label_1112e48c-f0e0-48fb-b5c1-02479cac7f09_Method">
    <vt:lpwstr>Privileged</vt:lpwstr>
  </property>
  <property fmtid="{D5CDD505-2E9C-101B-9397-08002B2CF9AE}" pid="7" name="MSIP_Label_1112e48c-f0e0-48fb-b5c1-02479cac7f09_Name">
    <vt:lpwstr>b3bff2a6679e</vt:lpwstr>
  </property>
  <property fmtid="{D5CDD505-2E9C-101B-9397-08002B2CF9AE}" pid="8" name="MSIP_Label_1112e48c-f0e0-48fb-b5c1-02479cac7f09_SiteId">
    <vt:lpwstr>dd0cfd15-4558-4b12-8bad-ea26984fc417</vt:lpwstr>
  </property>
  <property fmtid="{D5CDD505-2E9C-101B-9397-08002B2CF9AE}" pid="9" name="MSIP_Label_1112e48c-f0e0-48fb-b5c1-02479cac7f09_ActionId">
    <vt:lpwstr>f6f876d2-5e78-412e-9f4b-9f6862b87a71</vt:lpwstr>
  </property>
  <property fmtid="{D5CDD505-2E9C-101B-9397-08002B2CF9AE}" pid="10" name="MSIP_Label_1112e48c-f0e0-48fb-b5c1-02479cac7f09_ContentBits">
    <vt:lpwstr>3</vt:lpwstr>
  </property>
</Properties>
</file>