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89FA5" w14:textId="77777777" w:rsidR="006F55E6" w:rsidRPr="00FC6216" w:rsidRDefault="006F55E6" w:rsidP="00BE379B">
      <w:pPr>
        <w:pStyle w:val="SectionTitleUse"/>
        <w:rPr>
          <w:lang w:val="en-AU"/>
        </w:rPr>
      </w:pPr>
      <w:r w:rsidRPr="00FC6216">
        <w:rPr>
          <w:lang w:val="en-AU"/>
        </w:rPr>
        <w:t>Other Countries – Shorter Form Credentials in Qualifications Frameworks</w:t>
      </w:r>
    </w:p>
    <w:p w14:paraId="6DC554E3" w14:textId="089E5EC6" w:rsidR="006F55E6" w:rsidRPr="00FC6216" w:rsidRDefault="006F55E6" w:rsidP="00B475E2">
      <w:pPr>
        <w:pStyle w:val="BodyText"/>
        <w:rPr>
          <w:lang w:val="en-AU"/>
        </w:rPr>
      </w:pPr>
      <w:r w:rsidRPr="00FC6216">
        <w:rPr>
          <w:lang w:val="en-AU"/>
        </w:rPr>
        <w:t>Many stakeholders perceive the current structure of the AQF to be</w:t>
      </w:r>
      <w:r w:rsidR="008D18F6" w:rsidRPr="00FC6216">
        <w:rPr>
          <w:lang w:val="en-AU"/>
        </w:rPr>
        <w:t xml:space="preserve"> a single ‘ladder’ rising from L</w:t>
      </w:r>
      <w:r w:rsidRPr="00FC6216">
        <w:rPr>
          <w:lang w:val="en-AU"/>
        </w:rPr>
        <w:t xml:space="preserve">evel </w:t>
      </w:r>
      <w:r w:rsidR="008D18F6" w:rsidRPr="00FC6216">
        <w:rPr>
          <w:lang w:val="en-AU"/>
        </w:rPr>
        <w:t>1 to L</w:t>
      </w:r>
      <w:r w:rsidRPr="00FC6216">
        <w:rPr>
          <w:lang w:val="en-AU"/>
        </w:rPr>
        <w:t xml:space="preserve">evel </w:t>
      </w:r>
      <w:r w:rsidR="008D18F6" w:rsidRPr="00FC6216">
        <w:rPr>
          <w:lang w:val="en-AU"/>
        </w:rPr>
        <w:t>10</w:t>
      </w:r>
      <w:r w:rsidRPr="00FC6216">
        <w:rPr>
          <w:lang w:val="en-AU"/>
        </w:rPr>
        <w:t xml:space="preserve">. This approach works well to describe a simple framework. However, a framework that accommodates different durations of study at similar levels of complexity needs to be depicted as a matrix, describing pathways that occur vertically and horizontally. A number of other countries have adopted matrix like frameworks to accommodate further study that requires less time than full qualifications. </w:t>
      </w:r>
    </w:p>
    <w:p w14:paraId="465678A2" w14:textId="77777777" w:rsidR="006F55E6" w:rsidRPr="00FC6216" w:rsidRDefault="006F55E6" w:rsidP="00BE379B">
      <w:pPr>
        <w:pStyle w:val="Heading1"/>
        <w:rPr>
          <w:lang w:val="en-AU"/>
        </w:rPr>
      </w:pPr>
      <w:r w:rsidRPr="00FC6216">
        <w:rPr>
          <w:lang w:val="en-AU"/>
        </w:rPr>
        <w:t>International Frameworks</w:t>
      </w:r>
    </w:p>
    <w:p w14:paraId="7E5EB58A" w14:textId="77777777" w:rsidR="006F55E6" w:rsidRPr="00FC6216" w:rsidRDefault="006F55E6" w:rsidP="00B475E2">
      <w:pPr>
        <w:pStyle w:val="BodyText"/>
        <w:rPr>
          <w:lang w:val="en-AU"/>
        </w:rPr>
      </w:pPr>
      <w:r w:rsidRPr="00FC6216">
        <w:rPr>
          <w:lang w:val="en-AU"/>
        </w:rPr>
        <w:t xml:space="preserve">A number of other countries have qualifications frameworks that include shorter form credentials alongside, or in relation to, qualifications that are more traditional. </w:t>
      </w:r>
    </w:p>
    <w:p w14:paraId="12677568" w14:textId="77777777" w:rsidR="006F55E6" w:rsidRPr="00FC6216" w:rsidRDefault="006F55E6" w:rsidP="00BE379B">
      <w:pPr>
        <w:pStyle w:val="Heading2"/>
        <w:rPr>
          <w:lang w:val="en-AU"/>
        </w:rPr>
      </w:pPr>
      <w:r w:rsidRPr="00FC6216">
        <w:rPr>
          <w:lang w:val="en-AU"/>
        </w:rPr>
        <w:t>The Scottish and Irish systems</w:t>
      </w:r>
    </w:p>
    <w:p w14:paraId="260FDD71" w14:textId="478880DA" w:rsidR="006F55E6" w:rsidRPr="00FC6216" w:rsidRDefault="006F55E6" w:rsidP="00B475E2">
      <w:pPr>
        <w:pStyle w:val="BodyText"/>
        <w:rPr>
          <w:lang w:val="en-AU"/>
        </w:rPr>
      </w:pPr>
      <w:r w:rsidRPr="00FC6216">
        <w:rPr>
          <w:lang w:val="en-AU"/>
        </w:rPr>
        <w:t xml:space="preserve">The Scottish and Irish systems appear to offer the most comprehensive frameworks for recognising shorter form credentials. They provide a good model for incorporating short qualifications within the AQF. They are both multi-level frameworks that place qualifications and other credentials against the levels. The levels provide a lateral comparison of knowledge, skills and competency, rather than completeness or time served. </w:t>
      </w:r>
    </w:p>
    <w:p w14:paraId="49AEF68A" w14:textId="300AAB8B" w:rsidR="006F55E6" w:rsidRDefault="006F55E6" w:rsidP="00BE379B">
      <w:pPr>
        <w:pStyle w:val="Heading3"/>
        <w:rPr>
          <w:lang w:val="en-AU"/>
        </w:rPr>
      </w:pPr>
      <w:r w:rsidRPr="00FC6216">
        <w:rPr>
          <w:lang w:val="en-AU"/>
        </w:rPr>
        <w:t>Scotland</w:t>
      </w:r>
    </w:p>
    <w:p w14:paraId="24A3A416" w14:textId="3EC86348" w:rsidR="00CA4E5F" w:rsidRPr="00FC6216" w:rsidRDefault="00CA4E5F" w:rsidP="00CA4E5F">
      <w:pPr>
        <w:pStyle w:val="BodyText"/>
        <w:rPr>
          <w:lang w:val="en-AU"/>
        </w:rPr>
      </w:pPr>
      <w:r w:rsidRPr="00FC6216">
        <w:rPr>
          <w:lang w:val="en-AU"/>
        </w:rPr>
        <w:t xml:space="preserve">The Scottish Credit and Qualifications Framework </w:t>
      </w:r>
      <w:r w:rsidRPr="00FC6216">
        <w:rPr>
          <w:lang w:val="en-AU" w:eastAsia="en-AU"/>
        </w:rPr>
        <w:t>(SCQF)</w:t>
      </w:r>
      <w:bookmarkStart w:id="0" w:name="_GoBack"/>
      <w:bookmarkEnd w:id="0"/>
      <w:r w:rsidR="005A5485" w:rsidRPr="00FC6216">
        <w:rPr>
          <w:rStyle w:val="FootnoteReference"/>
          <w:rFonts w:cstheme="minorHAnsi"/>
          <w:lang w:val="en-AU"/>
        </w:rPr>
        <w:footnoteReference w:id="2"/>
      </w:r>
      <w:r w:rsidRPr="00FC6216">
        <w:rPr>
          <w:lang w:val="en-AU" w:eastAsia="en-AU"/>
        </w:rPr>
        <w:t xml:space="preserve"> </w:t>
      </w:r>
      <w:r w:rsidRPr="00FC6216">
        <w:rPr>
          <w:lang w:val="en-AU"/>
        </w:rPr>
        <w:t>has 12 levels. The different levels show the level of difficulty of a particular qualification, with level 12 being the most demanding. SCQF levels are based on a single set of ‘level descriptors’. These are the common reference points that provide a way of recognising learning that is outcome-based and quality-assured, no matter whether that learning is academic, vocational, non-formal or informal.</w:t>
      </w:r>
    </w:p>
    <w:p w14:paraId="12657657" w14:textId="77777777" w:rsidR="00CA4E5F" w:rsidRPr="00FC6216" w:rsidRDefault="00CA4E5F" w:rsidP="00CA4E5F">
      <w:pPr>
        <w:pStyle w:val="BodyText"/>
        <w:rPr>
          <w:lang w:val="en-AU"/>
        </w:rPr>
      </w:pPr>
      <w:r w:rsidRPr="00FC6216">
        <w:rPr>
          <w:lang w:val="en-AU"/>
        </w:rPr>
        <w:t>The level descriptors outline the general outcomes of learning at SCQF levels under five broad headings known as characteristics.</w:t>
      </w:r>
    </w:p>
    <w:p w14:paraId="5979A9FE" w14:textId="77777777" w:rsidR="00CA4E5F" w:rsidRPr="00FC6216" w:rsidRDefault="00CA4E5F" w:rsidP="00CA4E5F">
      <w:pPr>
        <w:pStyle w:val="bullet1"/>
      </w:pPr>
      <w:r w:rsidRPr="00FC6216">
        <w:t>Knowledge and understanding (mainly subject-based)</w:t>
      </w:r>
    </w:p>
    <w:p w14:paraId="2B7B4C91" w14:textId="77777777" w:rsidR="00CA4E5F" w:rsidRPr="00FC6216" w:rsidRDefault="00CA4E5F" w:rsidP="00CA4E5F">
      <w:pPr>
        <w:pStyle w:val="bullet1"/>
      </w:pPr>
      <w:r w:rsidRPr="00FC6216">
        <w:t>Practice (applied knowledge, skills and understanding)</w:t>
      </w:r>
    </w:p>
    <w:p w14:paraId="3435219B" w14:textId="77777777" w:rsidR="00CA4E5F" w:rsidRPr="00FC6216" w:rsidRDefault="00CA4E5F" w:rsidP="00CA4E5F">
      <w:pPr>
        <w:pStyle w:val="bullet1"/>
      </w:pPr>
      <w:r w:rsidRPr="00FC6216">
        <w:t>Generic cognitive skills (for example, evaluation, critical analysis)</w:t>
      </w:r>
    </w:p>
    <w:p w14:paraId="7557035C" w14:textId="77777777" w:rsidR="00CA4E5F" w:rsidRPr="00FC6216" w:rsidRDefault="00CA4E5F" w:rsidP="00CA4E5F">
      <w:pPr>
        <w:pStyle w:val="bullet1"/>
      </w:pPr>
      <w:r w:rsidRPr="00FC6216">
        <w:t>Communication, numeracy and IT skills</w:t>
      </w:r>
    </w:p>
    <w:p w14:paraId="2628C846" w14:textId="77777777" w:rsidR="00CA4E5F" w:rsidRPr="00FC6216" w:rsidRDefault="00CA4E5F" w:rsidP="00CA4E5F">
      <w:pPr>
        <w:pStyle w:val="bullet1"/>
      </w:pPr>
      <w:r w:rsidRPr="00FC6216">
        <w:t>Autonomy, accountability and working with others.</w:t>
      </w:r>
    </w:p>
    <w:p w14:paraId="0597F5FB" w14:textId="77777777" w:rsidR="00CA4E5F" w:rsidRPr="00FC6216" w:rsidRDefault="00CA4E5F" w:rsidP="00CA4E5F">
      <w:pPr>
        <w:pStyle w:val="BodyTextafterSubtitle"/>
        <w:rPr>
          <w:lang w:val="en-AU"/>
        </w:rPr>
      </w:pPr>
      <w:r w:rsidRPr="00FC6216">
        <w:rPr>
          <w:lang w:val="en-AU"/>
        </w:rPr>
        <w:t xml:space="preserve">These descriptors allow broad comparisons to be made between qualifications and learning and allow learners, employers and the public to understand the range of skills and learning that should be achieved at each level. </w:t>
      </w:r>
    </w:p>
    <w:p w14:paraId="31C45BC7" w14:textId="77777777" w:rsidR="00CA4E5F" w:rsidRPr="00FC6216" w:rsidRDefault="00CA4E5F" w:rsidP="00CA4E5F">
      <w:pPr>
        <w:pStyle w:val="BodyTextafterSubtitle"/>
        <w:rPr>
          <w:lang w:val="en-AU"/>
        </w:rPr>
      </w:pPr>
      <w:r w:rsidRPr="00FC6216">
        <w:rPr>
          <w:lang w:val="en-AU"/>
        </w:rPr>
        <w:t>The Scottish Qualifications Authority Qualifications (SQA Qualifications) are short qualifications that are broad-banded across a number of levels of the SCQF. They includes the following credentials:</w:t>
      </w:r>
    </w:p>
    <w:p w14:paraId="5501A09B" w14:textId="77777777" w:rsidR="00CA4E5F" w:rsidRPr="00FC6216" w:rsidRDefault="00CA4E5F" w:rsidP="00CA4E5F">
      <w:pPr>
        <w:pStyle w:val="bullet1"/>
      </w:pPr>
      <w:r w:rsidRPr="00FC6216">
        <w:t>Professional Development Awards that develop skills for people who are already employed and want to extend or broaden their skills</w:t>
      </w:r>
    </w:p>
    <w:p w14:paraId="3A7B46CE" w14:textId="77777777" w:rsidR="00CA4E5F" w:rsidRPr="00FC6216" w:rsidRDefault="00CA4E5F" w:rsidP="00CA4E5F">
      <w:pPr>
        <w:pStyle w:val="bullet1"/>
      </w:pPr>
      <w:r w:rsidRPr="00FC6216">
        <w:t>National Certificates that prepare people for employment, career development or more advanced study</w:t>
      </w:r>
    </w:p>
    <w:p w14:paraId="26582747" w14:textId="77777777" w:rsidR="00CA4E5F" w:rsidRPr="00FC6216" w:rsidRDefault="00CA4E5F" w:rsidP="00CA4E5F">
      <w:pPr>
        <w:pStyle w:val="bullet1"/>
      </w:pPr>
      <w:r w:rsidRPr="00FC6216">
        <w:lastRenderedPageBreak/>
        <w:t>National Progression Awards that assess a set of skills and knowledge in specialist vocational areas</w:t>
      </w:r>
    </w:p>
    <w:p w14:paraId="1EE78B7D" w14:textId="77777777" w:rsidR="00CA4E5F" w:rsidRPr="00FC6216" w:rsidRDefault="00CA4E5F" w:rsidP="00CA4E5F">
      <w:pPr>
        <w:pStyle w:val="bullet1"/>
      </w:pPr>
      <w:r w:rsidRPr="00FC6216">
        <w:t>Skills for Work courses that focus on generic skills for success in the workplace.</w:t>
      </w:r>
      <w:r w:rsidRPr="00FC6216">
        <w:rPr>
          <w:vertAlign w:val="superscript"/>
        </w:rPr>
        <w:footnoteReference w:id="3"/>
      </w:r>
    </w:p>
    <w:p w14:paraId="33DEF2D5" w14:textId="77777777" w:rsidR="00CA4E5F" w:rsidRPr="00FC6216" w:rsidRDefault="00CA4E5F" w:rsidP="00CA4E5F">
      <w:pPr>
        <w:pStyle w:val="BodyTextafterSubtitle"/>
        <w:rPr>
          <w:lang w:val="en-AU"/>
        </w:rPr>
      </w:pPr>
      <w:r w:rsidRPr="00FC6216">
        <w:rPr>
          <w:lang w:val="en-AU"/>
        </w:rPr>
        <w:t>The way that the SQA Qualifications have been incorporated into a holistic framework could provide a model for incorporating Skill Sets and micro-credentials into the AQF. The SCQF is fundamentally a vertical framework extended horizontally to incorporate shorter modes of learning.</w:t>
      </w:r>
    </w:p>
    <w:p w14:paraId="3C7C7AEC" w14:textId="77777777" w:rsidR="00B475E2" w:rsidRPr="00FC6216" w:rsidRDefault="00B475E2" w:rsidP="00B475E2">
      <w:pPr>
        <w:rPr>
          <w:lang w:val="en-AU"/>
        </w:rPr>
      </w:pPr>
    </w:p>
    <w:p w14:paraId="5834F8B4" w14:textId="341E2EE6" w:rsidR="006F55E6" w:rsidRPr="00FC6216" w:rsidRDefault="006F55E6" w:rsidP="006F55E6">
      <w:pPr>
        <w:jc w:val="center"/>
        <w:rPr>
          <w:rFonts w:cstheme="minorHAnsi"/>
          <w:lang w:val="en-AU"/>
        </w:rPr>
      </w:pPr>
      <w:r w:rsidRPr="00FC6216">
        <w:rPr>
          <w:rFonts w:cstheme="minorHAnsi"/>
          <w:noProof/>
          <w:lang w:val="en-AU" w:eastAsia="en-AU" w:bidi="ar-SA"/>
        </w:rPr>
        <w:drawing>
          <wp:inline distT="0" distB="0" distL="0" distR="0" wp14:anchorId="4CB2A9E9" wp14:editId="60A210DB">
            <wp:extent cx="5299770" cy="3905250"/>
            <wp:effectExtent l="0" t="0" r="0" b="0"/>
            <wp:docPr id="6" name="Picture 6" descr="The picture shows the SQA Qualifications; Qualifications of higher Education Institutions; and Apprenticeships &amp; SVQs available at each level of the SCQF. The full interactive is viewable at: https://scqf.org.uk/interactive-framework/" title="Scottish Credit and Qualifications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08073" cy="3911368"/>
                    </a:xfrm>
                    <a:prstGeom prst="rect">
                      <a:avLst/>
                    </a:prstGeom>
                  </pic:spPr>
                </pic:pic>
              </a:graphicData>
            </a:graphic>
          </wp:inline>
        </w:drawing>
      </w:r>
    </w:p>
    <w:p w14:paraId="4DDEBDF1" w14:textId="77777777" w:rsidR="006F55E6" w:rsidRPr="00FC6216" w:rsidRDefault="006F55E6" w:rsidP="00BE379B">
      <w:pPr>
        <w:pStyle w:val="Heading3"/>
        <w:rPr>
          <w:lang w:val="en-AU"/>
        </w:rPr>
      </w:pPr>
      <w:r w:rsidRPr="00FC6216">
        <w:rPr>
          <w:lang w:val="en-AU"/>
        </w:rPr>
        <w:t>Ireland</w:t>
      </w:r>
    </w:p>
    <w:p w14:paraId="75299825" w14:textId="2F8ECB90" w:rsidR="006F55E6" w:rsidRPr="00FC6216" w:rsidRDefault="006F55E6" w:rsidP="00B475E2">
      <w:pPr>
        <w:pStyle w:val="BodyText"/>
        <w:rPr>
          <w:lang w:val="en-AU"/>
        </w:rPr>
      </w:pPr>
      <w:r w:rsidRPr="00FC6216">
        <w:rPr>
          <w:lang w:val="en-AU"/>
        </w:rPr>
        <w:t>Ireland’s qualifications framework</w:t>
      </w:r>
      <w:r w:rsidR="005A5485" w:rsidRPr="005A5485">
        <w:rPr>
          <w:rStyle w:val="FootnoteReference"/>
          <w:lang w:val="en-AU"/>
        </w:rPr>
        <w:footnoteReference w:id="4"/>
      </w:r>
      <w:r w:rsidRPr="005A5485">
        <w:rPr>
          <w:lang w:val="en-AU"/>
        </w:rPr>
        <w:t xml:space="preserve"> </w:t>
      </w:r>
      <w:r w:rsidRPr="00FC6216">
        <w:rPr>
          <w:lang w:val="en-AU"/>
        </w:rPr>
        <w:t>predominately focusses on ‘major’ awards but also includes minor, supplemental and special purpose award types.</w:t>
      </w:r>
    </w:p>
    <w:p w14:paraId="57BEBC3A" w14:textId="77777777" w:rsidR="006F55E6" w:rsidRPr="00FC6216" w:rsidRDefault="006F55E6" w:rsidP="00B475E2">
      <w:pPr>
        <w:pStyle w:val="bullet1"/>
      </w:pPr>
      <w:r w:rsidRPr="00FC6216">
        <w:t xml:space="preserve">Minor award-types are always linked to major award-types </w:t>
      </w:r>
    </w:p>
    <w:p w14:paraId="4B47CF6B" w14:textId="77777777" w:rsidR="006F55E6" w:rsidRPr="00FC6216" w:rsidRDefault="006F55E6" w:rsidP="00B475E2">
      <w:pPr>
        <w:pStyle w:val="bullet1"/>
      </w:pPr>
      <w:r w:rsidRPr="00FC6216">
        <w:t xml:space="preserve">Supplemental award-types always build upon a previous award </w:t>
      </w:r>
    </w:p>
    <w:p w14:paraId="1CED0740" w14:textId="77777777" w:rsidR="006F55E6" w:rsidRPr="00FC6216" w:rsidRDefault="006F55E6" w:rsidP="00B475E2">
      <w:pPr>
        <w:pStyle w:val="bullet1"/>
      </w:pPr>
      <w:r w:rsidRPr="00FC6216">
        <w:t>Special-purpose award-types may comprise learning outcomes that also form part of major awards.</w:t>
      </w:r>
      <w:r w:rsidRPr="00FC6216">
        <w:rPr>
          <w:rStyle w:val="FootnoteReference"/>
          <w:rFonts w:asciiTheme="minorHAnsi" w:hAnsiTheme="minorHAnsi" w:cstheme="minorHAnsi"/>
          <w:sz w:val="22"/>
        </w:rPr>
        <w:footnoteReference w:id="5"/>
      </w:r>
    </w:p>
    <w:p w14:paraId="32B621E0" w14:textId="7A41D04F" w:rsidR="006F55E6" w:rsidRDefault="006F55E6" w:rsidP="00B475E2">
      <w:pPr>
        <w:pStyle w:val="BodyTextafterSubtitle"/>
        <w:rPr>
          <w:lang w:val="en-AU"/>
        </w:rPr>
      </w:pPr>
      <w:r w:rsidRPr="00FC6216">
        <w:rPr>
          <w:lang w:val="en-AU"/>
        </w:rPr>
        <w:t>The Irish framework attempts to allow all learning achievements to be measured and related to each other in a coherent way. The different types and sizes of qualifications included in the National Framework of Qualifications are organised based on their level of knowledge, skill and competence but not on the length of the course.</w:t>
      </w:r>
    </w:p>
    <w:p w14:paraId="641C215B" w14:textId="77777777" w:rsidR="00CA4E5F" w:rsidRPr="00FC6216" w:rsidRDefault="00CA4E5F" w:rsidP="00CA4E5F">
      <w:pPr>
        <w:pStyle w:val="BodyTextafterSubtitle"/>
        <w:rPr>
          <w:lang w:val="en-AU"/>
        </w:rPr>
      </w:pPr>
      <w:r w:rsidRPr="00FC6216">
        <w:rPr>
          <w:lang w:val="en-AU"/>
        </w:rPr>
        <w:t xml:space="preserve">Ireland’s system is similar to the Scottish system, but is depicted using a fan diagram. The multiple internal arches incorporate shorter form credentials and indicate what types of institutions offer the long form and shorter form credentials. The triangle, box and diamond symbols indicate the types of shorter form credentials available at the various levels. It is an effective design that accommodates a </w:t>
      </w:r>
      <w:r w:rsidRPr="00FC6216">
        <w:rPr>
          <w:lang w:val="en-AU"/>
        </w:rPr>
        <w:lastRenderedPageBreak/>
        <w:t xml:space="preserve">large amount of information. A similar visual concept would likely accommodate any changes to the AQF. </w:t>
      </w:r>
    </w:p>
    <w:p w14:paraId="2638994B" w14:textId="77777777" w:rsidR="00CA4E5F" w:rsidRPr="00FC6216" w:rsidRDefault="00CA4E5F" w:rsidP="00CA4E5F">
      <w:pPr>
        <w:pStyle w:val="BodyTextafterSubtitle"/>
        <w:rPr>
          <w:lang w:val="en-AU"/>
        </w:rPr>
      </w:pPr>
      <w:r w:rsidRPr="00FC6216">
        <w:rPr>
          <w:lang w:val="en-AU"/>
        </w:rPr>
        <w:t xml:space="preserve">Defining a shorter form credential in relation to a major award, as the Irish approach does, could provide a means of identifying shorter form credentials that, by design, could be aggregated over time to form a major qualification.  </w:t>
      </w:r>
    </w:p>
    <w:p w14:paraId="49E15239" w14:textId="77777777" w:rsidR="00CA4E5F" w:rsidRPr="00FC6216" w:rsidRDefault="00CA4E5F" w:rsidP="00B475E2">
      <w:pPr>
        <w:pStyle w:val="BodyTextafterSubtitle"/>
        <w:rPr>
          <w:lang w:val="en-AU"/>
        </w:rPr>
      </w:pPr>
    </w:p>
    <w:p w14:paraId="441CE411" w14:textId="4ABC2972" w:rsidR="006F55E6" w:rsidRPr="00FC6216" w:rsidRDefault="006F55E6" w:rsidP="006F55E6">
      <w:pPr>
        <w:jc w:val="center"/>
        <w:rPr>
          <w:b/>
          <w:lang w:val="en-AU"/>
        </w:rPr>
      </w:pPr>
      <w:r w:rsidRPr="00FC6216">
        <w:rPr>
          <w:noProof/>
          <w:lang w:val="en-AU" w:eastAsia="en-AU" w:bidi="ar-SA"/>
        </w:rPr>
        <w:drawing>
          <wp:inline distT="0" distB="0" distL="0" distR="0" wp14:anchorId="4BED4591" wp14:editId="21B35547">
            <wp:extent cx="4744815" cy="3194050"/>
            <wp:effectExtent l="0" t="0" r="0" b="6350"/>
            <wp:docPr id="1" name="Picture 1" descr="A visualisation of the Irish framework, presented in a semicircle or &quot;fan&quot; with &quot;slices&quot; for each level. The different qualifications and sectors are shown on different slices." title="Irish National Framework of Qual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781485" cy="3218735"/>
                    </a:xfrm>
                    <a:prstGeom prst="rect">
                      <a:avLst/>
                    </a:prstGeom>
                  </pic:spPr>
                </pic:pic>
              </a:graphicData>
            </a:graphic>
          </wp:inline>
        </w:drawing>
      </w:r>
    </w:p>
    <w:p w14:paraId="4D44C12D" w14:textId="77777777" w:rsidR="006F55E6" w:rsidRPr="00FC6216" w:rsidRDefault="006F55E6" w:rsidP="00BE379B">
      <w:pPr>
        <w:pStyle w:val="Heading2"/>
        <w:rPr>
          <w:lang w:val="en-AU"/>
        </w:rPr>
      </w:pPr>
      <w:r w:rsidRPr="00FC6216">
        <w:rPr>
          <w:lang w:val="en-AU"/>
        </w:rPr>
        <w:t>Other Frameworks</w:t>
      </w:r>
    </w:p>
    <w:p w14:paraId="61B3BCE7" w14:textId="77777777" w:rsidR="006F55E6" w:rsidRPr="00FC6216" w:rsidRDefault="006F55E6" w:rsidP="00B475E2">
      <w:pPr>
        <w:pStyle w:val="BodyText"/>
        <w:rPr>
          <w:b/>
          <w:lang w:val="en-AU"/>
        </w:rPr>
      </w:pPr>
      <w:r w:rsidRPr="00FC6216">
        <w:rPr>
          <w:lang w:val="en-AU"/>
        </w:rPr>
        <w:t>Other countries that have frameworks that recognise short-form qualifications include New Zealand, Denmark, and the Hong Kong Special Administrative Region. These systems are outlined below.</w:t>
      </w:r>
    </w:p>
    <w:p w14:paraId="4762D6CA" w14:textId="77777777" w:rsidR="006F55E6" w:rsidRPr="00FC6216" w:rsidRDefault="006F55E6" w:rsidP="00BE379B">
      <w:pPr>
        <w:pStyle w:val="Heading3"/>
        <w:rPr>
          <w:lang w:val="en-AU"/>
        </w:rPr>
      </w:pPr>
      <w:r w:rsidRPr="00FC6216">
        <w:rPr>
          <w:lang w:val="en-AU"/>
        </w:rPr>
        <w:t>New Zealand</w:t>
      </w:r>
    </w:p>
    <w:p w14:paraId="35D6DA4D" w14:textId="77777777" w:rsidR="006F55E6" w:rsidRPr="00FC6216" w:rsidRDefault="006F55E6" w:rsidP="00B475E2">
      <w:pPr>
        <w:pStyle w:val="BodyText"/>
        <w:rPr>
          <w:rFonts w:eastAsia="Times New Roman"/>
          <w:lang w:val="en-AU" w:eastAsia="en-AU"/>
        </w:rPr>
      </w:pPr>
      <w:r w:rsidRPr="00FC6216">
        <w:rPr>
          <w:lang w:val="en-AU"/>
        </w:rPr>
        <w:t xml:space="preserve">Approved micro-credentials are recognised by the New Zealand Qualifications Authority (NZQA) but are not be listed in the New Zealand Qualifications Framework (NZQF). A training scheme or a micro-credential can be listed at any NZQF level. </w:t>
      </w:r>
      <w:r w:rsidRPr="00FC6216">
        <w:rPr>
          <w:rFonts w:eastAsia="Times New Roman"/>
          <w:lang w:val="en-AU" w:eastAsia="en-AU"/>
        </w:rPr>
        <w:t xml:space="preserve">A training scheme is a coherent arrangement of learning or training. It is based on clearly linked aims, outcomes, </w:t>
      </w:r>
      <w:proofErr w:type="gramStart"/>
      <w:r w:rsidRPr="00FC6216">
        <w:rPr>
          <w:rFonts w:eastAsia="Times New Roman"/>
          <w:lang w:val="en-AU" w:eastAsia="en-AU"/>
        </w:rPr>
        <w:t>content</w:t>
      </w:r>
      <w:proofErr w:type="gramEnd"/>
      <w:r w:rsidRPr="00FC6216">
        <w:rPr>
          <w:rFonts w:eastAsia="Times New Roman"/>
          <w:lang w:val="en-AU" w:eastAsia="en-AU"/>
        </w:rPr>
        <w:t xml:space="preserve"> and assessment practices. A training scheme leads to an award, but </w:t>
      </w:r>
      <w:proofErr w:type="gramStart"/>
      <w:r w:rsidRPr="00FC6216">
        <w:rPr>
          <w:rFonts w:eastAsia="Times New Roman"/>
          <w:lang w:val="en-AU" w:eastAsia="en-AU"/>
        </w:rPr>
        <w:t>does not, of itself, lead</w:t>
      </w:r>
      <w:proofErr w:type="gramEnd"/>
      <w:r w:rsidRPr="00FC6216">
        <w:rPr>
          <w:rFonts w:eastAsia="Times New Roman"/>
          <w:lang w:val="en-AU" w:eastAsia="en-AU"/>
        </w:rPr>
        <w:t xml:space="preserve"> to an award of a qualification on the NZQF.</w:t>
      </w:r>
      <w:r w:rsidRPr="00FC6216">
        <w:rPr>
          <w:rStyle w:val="FootnoteReference"/>
          <w:rFonts w:eastAsia="Times New Roman" w:cstheme="minorHAnsi"/>
          <w:lang w:val="en-AU" w:eastAsia="en-AU"/>
        </w:rPr>
        <w:footnoteReference w:id="6"/>
      </w:r>
    </w:p>
    <w:p w14:paraId="0E818A6D" w14:textId="77777777" w:rsidR="006F55E6" w:rsidRPr="00FC6216" w:rsidRDefault="006F55E6" w:rsidP="00B475E2">
      <w:pPr>
        <w:pStyle w:val="BodyText"/>
        <w:rPr>
          <w:lang w:val="en-AU"/>
        </w:rPr>
      </w:pPr>
      <w:r w:rsidRPr="00FC6216">
        <w:rPr>
          <w:rFonts w:eastAsia="Times New Roman"/>
          <w:lang w:val="en-AU" w:eastAsia="en-AU"/>
        </w:rPr>
        <w:t xml:space="preserve">A micro-credential certifies achievement of a set of skills and knowledge. It must meet the requirements of a training scheme as well as have demonstrable evidence of need from employers, industry and/or </w:t>
      </w:r>
      <w:proofErr w:type="gramStart"/>
      <w:r w:rsidRPr="00FC6216">
        <w:rPr>
          <w:rFonts w:eastAsia="Times New Roman"/>
          <w:lang w:val="en-AU" w:eastAsia="en-AU"/>
        </w:rPr>
        <w:t>community,</w:t>
      </w:r>
      <w:proofErr w:type="gramEnd"/>
      <w:r w:rsidRPr="00FC6216">
        <w:rPr>
          <w:rFonts w:eastAsia="Times New Roman"/>
          <w:lang w:val="en-AU" w:eastAsia="en-AU"/>
        </w:rPr>
        <w:t xml:space="preserve"> not (typically) duplicate current quality-assured learning approved by NZQA, and be reviewed annually to confirm the micro-credential continues to meet its intended purpose. </w:t>
      </w:r>
      <w:r w:rsidRPr="00FC6216">
        <w:rPr>
          <w:lang w:val="en-AU"/>
        </w:rPr>
        <w:t>All micro-credentials must include appropriate assessment activities to provide confidence the learner has achieved the learning outcomes at the appropriate NZQF level.</w:t>
      </w:r>
      <w:r w:rsidRPr="00FC6216">
        <w:rPr>
          <w:rStyle w:val="FootnoteReference"/>
          <w:rFonts w:cstheme="minorHAnsi"/>
          <w:lang w:val="en-AU"/>
        </w:rPr>
        <w:footnoteReference w:id="7"/>
      </w:r>
    </w:p>
    <w:p w14:paraId="1AA831E5" w14:textId="77777777" w:rsidR="006F55E6" w:rsidRPr="00FC6216" w:rsidRDefault="006F55E6" w:rsidP="00B475E2">
      <w:pPr>
        <w:pStyle w:val="BodyText"/>
        <w:rPr>
          <w:b/>
          <w:lang w:val="en-AU"/>
        </w:rPr>
      </w:pPr>
    </w:p>
    <w:p w14:paraId="418EDDCE" w14:textId="77777777" w:rsidR="006F55E6" w:rsidRPr="00FC6216" w:rsidRDefault="006F55E6" w:rsidP="006F55E6">
      <w:pPr>
        <w:jc w:val="center"/>
        <w:rPr>
          <w:lang w:val="en-AU"/>
        </w:rPr>
      </w:pPr>
      <w:r w:rsidRPr="00FC6216">
        <w:rPr>
          <w:noProof/>
          <w:lang w:val="en-AU" w:eastAsia="en-AU" w:bidi="ar-SA"/>
        </w:rPr>
        <w:drawing>
          <wp:inline distT="0" distB="0" distL="0" distR="0" wp14:anchorId="5E9F36B5" wp14:editId="66D2D9F3">
            <wp:extent cx="4419600" cy="2163445"/>
            <wp:effectExtent l="0" t="0" r="0" b="8255"/>
            <wp:docPr id="5" name="Picture 5" descr="A visualisation showing Certficates from levels 1-4, Diplomas from levels 5-7, Bachelor's Degree, Graduate Diplomas and Certificates at level 7, Postgraduate Diplomas and Certficiates, and Bachelor Honours Degeree at level 8, Masters Degree at level 9 and Doctoral Degree at level 10." title="New Zealand Qualifications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461789" cy="2184097"/>
                    </a:xfrm>
                    <a:prstGeom prst="rect">
                      <a:avLst/>
                    </a:prstGeom>
                  </pic:spPr>
                </pic:pic>
              </a:graphicData>
            </a:graphic>
          </wp:inline>
        </w:drawing>
      </w:r>
      <w:r w:rsidRPr="00FC6216">
        <w:rPr>
          <w:rStyle w:val="FootnoteReference"/>
          <w:lang w:val="en-AU"/>
        </w:rPr>
        <w:footnoteReference w:id="8"/>
      </w:r>
    </w:p>
    <w:p w14:paraId="20E009D8" w14:textId="18C4CCFF" w:rsidR="006F55E6" w:rsidRPr="00FC6216" w:rsidRDefault="006F55E6" w:rsidP="00B475E2">
      <w:pPr>
        <w:pStyle w:val="BodyText"/>
        <w:rPr>
          <w:lang w:val="en-AU"/>
        </w:rPr>
      </w:pPr>
      <w:r w:rsidRPr="00FC6216">
        <w:rPr>
          <w:lang w:val="en-AU"/>
        </w:rPr>
        <w:t xml:space="preserve">NZQA is currently reviewing the NZQF. This work will be completed in 2019 if no legislative changes are required or later if legislative changes </w:t>
      </w:r>
      <w:r w:rsidR="00BD3027" w:rsidRPr="00FC6216">
        <w:rPr>
          <w:lang w:val="en-AU"/>
        </w:rPr>
        <w:t>are</w:t>
      </w:r>
      <w:r w:rsidRPr="00FC6216">
        <w:rPr>
          <w:lang w:val="en-AU"/>
        </w:rPr>
        <w:t xml:space="preserve"> required. One aim of the review is to ensure the NZQF allows for the recognition of regional qualifications, international qualifications and micro-credentials.</w:t>
      </w:r>
    </w:p>
    <w:p w14:paraId="4DE66D6C" w14:textId="77777777" w:rsidR="006F55E6" w:rsidRPr="00FC6216" w:rsidRDefault="006F55E6" w:rsidP="00B475E2">
      <w:pPr>
        <w:pStyle w:val="BodyText"/>
        <w:rPr>
          <w:lang w:val="en-AU"/>
        </w:rPr>
      </w:pPr>
      <w:r w:rsidRPr="00FC6216">
        <w:rPr>
          <w:lang w:val="en-AU"/>
        </w:rPr>
        <w:t>The introduction of the micro-credential system outlined above does not require an immediate update of the NZQF. However, recognising micro-credentials as part of the NZQF system reflects developments in the evolving New Zealand education and training system.</w:t>
      </w:r>
    </w:p>
    <w:p w14:paraId="1C00ACCA" w14:textId="2A14371E" w:rsidR="006F55E6" w:rsidRPr="00FC6216" w:rsidRDefault="006F55E6" w:rsidP="00B475E2">
      <w:pPr>
        <w:pStyle w:val="BodyText"/>
        <w:rPr>
          <w:lang w:val="en-AU"/>
        </w:rPr>
      </w:pPr>
      <w:r w:rsidRPr="00FC6216">
        <w:rPr>
          <w:lang w:val="en-AU"/>
        </w:rPr>
        <w:t xml:space="preserve">If we followed the current New Zealand approach, we would have two unincorporated silos as shown below. The two silos do not interact but the short course ‘ladder’ reflects the adjacent NZQF.  </w:t>
      </w:r>
    </w:p>
    <w:p w14:paraId="64933E88" w14:textId="77777777" w:rsidR="00B475E2" w:rsidRPr="00FC6216" w:rsidRDefault="00B475E2" w:rsidP="00B475E2">
      <w:pPr>
        <w:pStyle w:val="BodyText"/>
        <w:rPr>
          <w:lang w:val="en-AU"/>
        </w:rPr>
      </w:pPr>
    </w:p>
    <w:tbl>
      <w:tblPr>
        <w:tblW w:w="8217" w:type="dxa"/>
        <w:tblLook w:val="04A0" w:firstRow="1" w:lastRow="0" w:firstColumn="1" w:lastColumn="0" w:noHBand="0" w:noVBand="1"/>
      </w:tblPr>
      <w:tblGrid>
        <w:gridCol w:w="739"/>
        <w:gridCol w:w="2658"/>
        <w:gridCol w:w="1276"/>
        <w:gridCol w:w="3544"/>
      </w:tblGrid>
      <w:tr w:rsidR="006F55E6" w:rsidRPr="00FC6216" w14:paraId="2E015438" w14:textId="77777777" w:rsidTr="00A3191C">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19214" w14:textId="77777777" w:rsidR="006F55E6" w:rsidRPr="00FC6216" w:rsidRDefault="006F55E6" w:rsidP="00A3191C">
            <w:pPr>
              <w:rPr>
                <w:rFonts w:ascii="Calibri" w:eastAsia="Times New Roman" w:hAnsi="Calibri" w:cs="Calibri"/>
                <w:b/>
                <w:color w:val="000000"/>
                <w:sz w:val="20"/>
                <w:szCs w:val="20"/>
                <w:lang w:val="en-AU" w:eastAsia="en-AU"/>
              </w:rPr>
            </w:pPr>
            <w:r w:rsidRPr="00FC6216">
              <w:rPr>
                <w:rFonts w:ascii="Calibri" w:eastAsia="Times New Roman" w:hAnsi="Calibri" w:cs="Calibri"/>
                <w:b/>
                <w:color w:val="000000"/>
                <w:sz w:val="20"/>
                <w:szCs w:val="20"/>
                <w:lang w:val="en-AU" w:eastAsia="en-AU"/>
              </w:rPr>
              <w:t> Level</w:t>
            </w:r>
          </w:p>
        </w:tc>
        <w:tc>
          <w:tcPr>
            <w:tcW w:w="2658" w:type="dxa"/>
            <w:tcBorders>
              <w:top w:val="single" w:sz="4" w:space="0" w:color="auto"/>
              <w:left w:val="nil"/>
              <w:bottom w:val="single" w:sz="4" w:space="0" w:color="auto"/>
              <w:right w:val="single" w:sz="4" w:space="0" w:color="auto"/>
            </w:tcBorders>
            <w:shd w:val="clear" w:color="auto" w:fill="auto"/>
            <w:noWrap/>
            <w:vAlign w:val="bottom"/>
            <w:hideMark/>
          </w:tcPr>
          <w:p w14:paraId="2E7DFB28" w14:textId="77777777" w:rsidR="006F55E6" w:rsidRPr="00FC6216" w:rsidRDefault="006F55E6" w:rsidP="00A3191C">
            <w:pPr>
              <w:rPr>
                <w:rFonts w:ascii="Calibri" w:eastAsia="Times New Roman" w:hAnsi="Calibri" w:cs="Calibri"/>
                <w:b/>
                <w:color w:val="000000"/>
                <w:sz w:val="20"/>
                <w:szCs w:val="20"/>
                <w:lang w:val="en-AU" w:eastAsia="en-AU"/>
              </w:rPr>
            </w:pPr>
            <w:r w:rsidRPr="00FC6216">
              <w:rPr>
                <w:rFonts w:ascii="Calibri" w:eastAsia="Times New Roman" w:hAnsi="Calibri" w:cs="Calibri"/>
                <w:b/>
                <w:color w:val="000000"/>
                <w:sz w:val="20"/>
                <w:szCs w:val="20"/>
                <w:lang w:val="en-AU" w:eastAsia="en-AU"/>
              </w:rPr>
              <w:t xml:space="preserve">Full Course </w:t>
            </w:r>
          </w:p>
        </w:tc>
        <w:tc>
          <w:tcPr>
            <w:tcW w:w="1276" w:type="dxa"/>
            <w:tcBorders>
              <w:left w:val="single" w:sz="4" w:space="0" w:color="auto"/>
              <w:right w:val="single" w:sz="4" w:space="0" w:color="auto"/>
            </w:tcBorders>
            <w:vAlign w:val="bottom"/>
          </w:tcPr>
          <w:p w14:paraId="32190AF8" w14:textId="77777777" w:rsidR="006F55E6" w:rsidRPr="00FC6216" w:rsidRDefault="006F55E6" w:rsidP="00A3191C">
            <w:pPr>
              <w:rPr>
                <w:rFonts w:ascii="Calibri" w:eastAsia="Times New Roman" w:hAnsi="Calibri" w:cs="Calibri"/>
                <w:b/>
                <w:color w:val="000000"/>
                <w:sz w:val="20"/>
                <w:szCs w:val="20"/>
                <w:lang w:val="en-AU" w:eastAsia="en-AU"/>
              </w:rPr>
            </w:pPr>
          </w:p>
        </w:tc>
        <w:tc>
          <w:tcPr>
            <w:tcW w:w="3544" w:type="dxa"/>
            <w:tcBorders>
              <w:top w:val="single" w:sz="4" w:space="0" w:color="auto"/>
              <w:left w:val="single" w:sz="4" w:space="0" w:color="auto"/>
              <w:bottom w:val="single" w:sz="4" w:space="0" w:color="auto"/>
              <w:right w:val="single" w:sz="4" w:space="0" w:color="auto"/>
            </w:tcBorders>
            <w:vAlign w:val="bottom"/>
          </w:tcPr>
          <w:p w14:paraId="05C692FB" w14:textId="77777777" w:rsidR="006F55E6" w:rsidRPr="00FC6216" w:rsidRDefault="006F55E6" w:rsidP="00A3191C">
            <w:pPr>
              <w:rPr>
                <w:rFonts w:ascii="Calibri" w:eastAsia="Times New Roman" w:hAnsi="Calibri" w:cs="Calibri"/>
                <w:b/>
                <w:color w:val="000000"/>
                <w:sz w:val="20"/>
                <w:szCs w:val="20"/>
                <w:lang w:val="en-AU" w:eastAsia="en-AU"/>
              </w:rPr>
            </w:pPr>
            <w:r w:rsidRPr="00FC6216">
              <w:rPr>
                <w:rFonts w:ascii="Calibri" w:eastAsia="Times New Roman" w:hAnsi="Calibri" w:cs="Calibri"/>
                <w:b/>
                <w:color w:val="000000"/>
                <w:sz w:val="20"/>
                <w:szCs w:val="20"/>
                <w:lang w:val="en-AU" w:eastAsia="en-AU"/>
              </w:rPr>
              <w:t> Training scheme or micro-credential</w:t>
            </w:r>
          </w:p>
        </w:tc>
      </w:tr>
      <w:tr w:rsidR="006F55E6" w:rsidRPr="00FC6216" w14:paraId="28B48582" w14:textId="77777777" w:rsidTr="00A3191C">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0408A231" w14:textId="77777777" w:rsidR="006F55E6" w:rsidRPr="00FC6216" w:rsidRDefault="006F55E6" w:rsidP="00A3191C">
            <w:pPr>
              <w:rPr>
                <w:rFonts w:ascii="Calibri" w:eastAsia="Times New Roman" w:hAnsi="Calibri" w:cs="Calibri"/>
                <w:b/>
                <w:color w:val="000000"/>
                <w:sz w:val="20"/>
                <w:szCs w:val="20"/>
                <w:lang w:val="en-AU" w:eastAsia="en-AU"/>
              </w:rPr>
            </w:pPr>
            <w:r w:rsidRPr="00FC6216">
              <w:rPr>
                <w:rFonts w:ascii="Calibri" w:eastAsia="Times New Roman" w:hAnsi="Calibri" w:cs="Calibri"/>
                <w:b/>
                <w:color w:val="000000"/>
                <w:sz w:val="20"/>
                <w:szCs w:val="20"/>
                <w:lang w:val="en-AU" w:eastAsia="en-AU"/>
              </w:rPr>
              <w:t> 10</w:t>
            </w:r>
          </w:p>
        </w:tc>
        <w:tc>
          <w:tcPr>
            <w:tcW w:w="2658" w:type="dxa"/>
            <w:tcBorders>
              <w:top w:val="nil"/>
              <w:left w:val="nil"/>
              <w:bottom w:val="single" w:sz="4" w:space="0" w:color="auto"/>
              <w:right w:val="single" w:sz="4" w:space="0" w:color="auto"/>
            </w:tcBorders>
            <w:shd w:val="clear" w:color="auto" w:fill="auto"/>
            <w:noWrap/>
            <w:vAlign w:val="bottom"/>
            <w:hideMark/>
          </w:tcPr>
          <w:p w14:paraId="5A42EDF8" w14:textId="77777777" w:rsidR="006F55E6" w:rsidRPr="00FC6216" w:rsidRDefault="006F55E6" w:rsidP="00A3191C">
            <w:pPr>
              <w:rPr>
                <w:rFonts w:ascii="Calibri" w:eastAsia="Times New Roman" w:hAnsi="Calibri" w:cs="Calibri"/>
                <w:color w:val="000000"/>
                <w:sz w:val="20"/>
                <w:szCs w:val="20"/>
                <w:lang w:val="en-AU" w:eastAsia="en-AU"/>
              </w:rPr>
            </w:pPr>
            <w:r w:rsidRPr="00FC6216">
              <w:rPr>
                <w:rFonts w:ascii="Calibri" w:eastAsia="Times New Roman" w:hAnsi="Calibri" w:cs="Calibri"/>
                <w:color w:val="000000"/>
                <w:sz w:val="20"/>
                <w:szCs w:val="20"/>
                <w:lang w:val="en-AU" w:eastAsia="en-AU"/>
              </w:rPr>
              <w:t>Doctorate</w:t>
            </w:r>
          </w:p>
        </w:tc>
        <w:tc>
          <w:tcPr>
            <w:tcW w:w="1276" w:type="dxa"/>
            <w:tcBorders>
              <w:left w:val="single" w:sz="4" w:space="0" w:color="auto"/>
              <w:right w:val="single" w:sz="4" w:space="0" w:color="auto"/>
            </w:tcBorders>
            <w:vAlign w:val="bottom"/>
          </w:tcPr>
          <w:p w14:paraId="54B01776" w14:textId="77777777" w:rsidR="006F55E6" w:rsidRPr="00FC6216" w:rsidRDefault="006F55E6" w:rsidP="00A3191C">
            <w:pPr>
              <w:rPr>
                <w:rFonts w:ascii="Calibri" w:eastAsia="Times New Roman" w:hAnsi="Calibri" w:cs="Calibri"/>
                <w:color w:val="000000"/>
                <w:sz w:val="20"/>
                <w:szCs w:val="20"/>
                <w:lang w:val="en-AU" w:eastAsia="en-AU"/>
              </w:rPr>
            </w:pPr>
          </w:p>
        </w:tc>
        <w:tc>
          <w:tcPr>
            <w:tcW w:w="3544" w:type="dxa"/>
            <w:tcBorders>
              <w:top w:val="nil"/>
              <w:left w:val="single" w:sz="4" w:space="0" w:color="auto"/>
              <w:bottom w:val="single" w:sz="4" w:space="0" w:color="auto"/>
              <w:right w:val="single" w:sz="4" w:space="0" w:color="auto"/>
            </w:tcBorders>
            <w:vAlign w:val="bottom"/>
          </w:tcPr>
          <w:p w14:paraId="0280F7F1" w14:textId="77777777" w:rsidR="006F55E6" w:rsidRPr="00FC6216" w:rsidRDefault="006F55E6" w:rsidP="00A3191C">
            <w:pPr>
              <w:rPr>
                <w:rFonts w:ascii="Calibri" w:eastAsia="Times New Roman" w:hAnsi="Calibri" w:cs="Calibri"/>
                <w:color w:val="000000"/>
                <w:sz w:val="20"/>
                <w:szCs w:val="20"/>
                <w:lang w:val="en-AU" w:eastAsia="en-AU"/>
              </w:rPr>
            </w:pPr>
            <w:r w:rsidRPr="00FC6216">
              <w:rPr>
                <w:rFonts w:ascii="Calibri" w:eastAsia="Times New Roman" w:hAnsi="Calibri" w:cs="Calibri"/>
                <w:color w:val="000000"/>
                <w:sz w:val="20"/>
                <w:szCs w:val="20"/>
                <w:lang w:val="en-AU" w:eastAsia="en-AU"/>
              </w:rPr>
              <w:t xml:space="preserve">approved micro-credential </w:t>
            </w:r>
          </w:p>
        </w:tc>
      </w:tr>
      <w:tr w:rsidR="006F55E6" w:rsidRPr="00FC6216" w14:paraId="70DC2CDF" w14:textId="77777777" w:rsidTr="00A3191C">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072A578" w14:textId="77777777" w:rsidR="006F55E6" w:rsidRPr="00FC6216" w:rsidRDefault="006F55E6" w:rsidP="00A3191C">
            <w:pPr>
              <w:rPr>
                <w:rFonts w:ascii="Calibri" w:eastAsia="Times New Roman" w:hAnsi="Calibri" w:cs="Calibri"/>
                <w:b/>
                <w:color w:val="000000"/>
                <w:sz w:val="20"/>
                <w:szCs w:val="20"/>
                <w:lang w:val="en-AU" w:eastAsia="en-AU"/>
              </w:rPr>
            </w:pPr>
            <w:r w:rsidRPr="00FC6216">
              <w:rPr>
                <w:rFonts w:ascii="Calibri" w:eastAsia="Times New Roman" w:hAnsi="Calibri" w:cs="Calibri"/>
                <w:b/>
                <w:color w:val="000000"/>
                <w:sz w:val="20"/>
                <w:szCs w:val="20"/>
                <w:lang w:val="en-AU" w:eastAsia="en-AU"/>
              </w:rPr>
              <w:t> 9</w:t>
            </w:r>
          </w:p>
        </w:tc>
        <w:tc>
          <w:tcPr>
            <w:tcW w:w="2658" w:type="dxa"/>
            <w:tcBorders>
              <w:top w:val="nil"/>
              <w:left w:val="nil"/>
              <w:bottom w:val="single" w:sz="4" w:space="0" w:color="auto"/>
              <w:right w:val="single" w:sz="4" w:space="0" w:color="auto"/>
            </w:tcBorders>
            <w:shd w:val="clear" w:color="auto" w:fill="auto"/>
            <w:noWrap/>
            <w:vAlign w:val="bottom"/>
            <w:hideMark/>
          </w:tcPr>
          <w:p w14:paraId="3942C3E3" w14:textId="77777777" w:rsidR="006F55E6" w:rsidRPr="00FC6216" w:rsidRDefault="006F55E6" w:rsidP="00A3191C">
            <w:pPr>
              <w:rPr>
                <w:rFonts w:ascii="Calibri" w:eastAsia="Times New Roman" w:hAnsi="Calibri" w:cs="Calibri"/>
                <w:color w:val="000000"/>
                <w:sz w:val="20"/>
                <w:szCs w:val="20"/>
                <w:lang w:val="en-AU" w:eastAsia="en-AU"/>
              </w:rPr>
            </w:pPr>
            <w:r w:rsidRPr="00FC6216">
              <w:rPr>
                <w:rFonts w:ascii="Calibri" w:eastAsia="Times New Roman" w:hAnsi="Calibri" w:cs="Calibri"/>
                <w:color w:val="000000"/>
                <w:sz w:val="20"/>
                <w:szCs w:val="20"/>
                <w:lang w:val="en-AU" w:eastAsia="en-AU"/>
              </w:rPr>
              <w:t>Masters</w:t>
            </w:r>
          </w:p>
        </w:tc>
        <w:tc>
          <w:tcPr>
            <w:tcW w:w="1276" w:type="dxa"/>
            <w:tcBorders>
              <w:left w:val="single" w:sz="4" w:space="0" w:color="auto"/>
              <w:right w:val="single" w:sz="4" w:space="0" w:color="auto"/>
            </w:tcBorders>
            <w:vAlign w:val="bottom"/>
          </w:tcPr>
          <w:p w14:paraId="5161A664" w14:textId="77777777" w:rsidR="006F55E6" w:rsidRPr="00FC6216" w:rsidRDefault="006F55E6" w:rsidP="00A3191C">
            <w:pPr>
              <w:rPr>
                <w:rFonts w:ascii="Calibri" w:eastAsia="Times New Roman" w:hAnsi="Calibri" w:cs="Calibri"/>
                <w:color w:val="000000"/>
                <w:sz w:val="20"/>
                <w:szCs w:val="20"/>
                <w:lang w:val="en-AU" w:eastAsia="en-AU"/>
              </w:rPr>
            </w:pPr>
          </w:p>
        </w:tc>
        <w:tc>
          <w:tcPr>
            <w:tcW w:w="3544" w:type="dxa"/>
            <w:tcBorders>
              <w:top w:val="nil"/>
              <w:left w:val="single" w:sz="4" w:space="0" w:color="auto"/>
              <w:bottom w:val="single" w:sz="4" w:space="0" w:color="auto"/>
              <w:right w:val="single" w:sz="4" w:space="0" w:color="auto"/>
            </w:tcBorders>
            <w:vAlign w:val="bottom"/>
          </w:tcPr>
          <w:p w14:paraId="2A393CBF" w14:textId="77777777" w:rsidR="006F55E6" w:rsidRPr="00FC6216" w:rsidRDefault="006F55E6" w:rsidP="00A3191C">
            <w:pPr>
              <w:rPr>
                <w:rFonts w:ascii="Calibri" w:eastAsia="Times New Roman" w:hAnsi="Calibri" w:cs="Calibri"/>
                <w:color w:val="000000"/>
                <w:sz w:val="20"/>
                <w:szCs w:val="20"/>
                <w:lang w:val="en-AU" w:eastAsia="en-AU"/>
              </w:rPr>
            </w:pPr>
            <w:r w:rsidRPr="00FC6216">
              <w:rPr>
                <w:rFonts w:ascii="Calibri" w:eastAsia="Times New Roman" w:hAnsi="Calibri" w:cs="Calibri"/>
                <w:color w:val="000000"/>
                <w:sz w:val="20"/>
                <w:szCs w:val="20"/>
                <w:lang w:val="en-AU" w:eastAsia="en-AU"/>
              </w:rPr>
              <w:t>approved micro-credential</w:t>
            </w:r>
          </w:p>
        </w:tc>
      </w:tr>
      <w:tr w:rsidR="006F55E6" w:rsidRPr="00FC6216" w14:paraId="7D04034E" w14:textId="77777777" w:rsidTr="00A3191C">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9B25DC6" w14:textId="77777777" w:rsidR="006F55E6" w:rsidRPr="00FC6216" w:rsidRDefault="006F55E6" w:rsidP="00A3191C">
            <w:pPr>
              <w:rPr>
                <w:rFonts w:ascii="Calibri" w:eastAsia="Times New Roman" w:hAnsi="Calibri" w:cs="Calibri"/>
                <w:b/>
                <w:color w:val="000000"/>
                <w:sz w:val="20"/>
                <w:szCs w:val="20"/>
                <w:lang w:val="en-AU" w:eastAsia="en-AU"/>
              </w:rPr>
            </w:pPr>
            <w:r w:rsidRPr="00FC6216">
              <w:rPr>
                <w:rFonts w:ascii="Calibri" w:eastAsia="Times New Roman" w:hAnsi="Calibri" w:cs="Calibri"/>
                <w:b/>
                <w:color w:val="000000"/>
                <w:sz w:val="20"/>
                <w:szCs w:val="20"/>
                <w:lang w:val="en-AU" w:eastAsia="en-AU"/>
              </w:rPr>
              <w:t> 8</w:t>
            </w:r>
          </w:p>
        </w:tc>
        <w:tc>
          <w:tcPr>
            <w:tcW w:w="2658" w:type="dxa"/>
            <w:tcBorders>
              <w:top w:val="nil"/>
              <w:left w:val="nil"/>
              <w:bottom w:val="single" w:sz="4" w:space="0" w:color="auto"/>
              <w:right w:val="single" w:sz="4" w:space="0" w:color="auto"/>
            </w:tcBorders>
            <w:shd w:val="clear" w:color="auto" w:fill="auto"/>
            <w:noWrap/>
            <w:vAlign w:val="bottom"/>
            <w:hideMark/>
          </w:tcPr>
          <w:p w14:paraId="5AC44B05" w14:textId="77777777" w:rsidR="006F55E6" w:rsidRPr="00FC6216" w:rsidRDefault="006F55E6" w:rsidP="00A3191C">
            <w:pPr>
              <w:rPr>
                <w:rFonts w:ascii="Calibri" w:eastAsia="Times New Roman" w:hAnsi="Calibri" w:cs="Calibri"/>
                <w:color w:val="000000"/>
                <w:sz w:val="20"/>
                <w:szCs w:val="20"/>
                <w:lang w:val="en-AU" w:eastAsia="en-AU"/>
              </w:rPr>
            </w:pPr>
            <w:r w:rsidRPr="00FC6216">
              <w:rPr>
                <w:rFonts w:ascii="Calibri" w:eastAsia="Times New Roman" w:hAnsi="Calibri" w:cs="Calibri"/>
                <w:color w:val="000000"/>
                <w:sz w:val="20"/>
                <w:szCs w:val="20"/>
                <w:lang w:val="en-AU" w:eastAsia="en-AU"/>
              </w:rPr>
              <w:t>Hons, Post Grad Cert, Post Grad Dip</w:t>
            </w:r>
          </w:p>
        </w:tc>
        <w:tc>
          <w:tcPr>
            <w:tcW w:w="1276" w:type="dxa"/>
            <w:tcBorders>
              <w:left w:val="single" w:sz="4" w:space="0" w:color="auto"/>
              <w:right w:val="single" w:sz="4" w:space="0" w:color="auto"/>
            </w:tcBorders>
            <w:vAlign w:val="bottom"/>
          </w:tcPr>
          <w:p w14:paraId="377EF3B5" w14:textId="77777777" w:rsidR="006F55E6" w:rsidRPr="00FC6216" w:rsidRDefault="006F55E6" w:rsidP="00A3191C">
            <w:pPr>
              <w:rPr>
                <w:rFonts w:ascii="Calibri" w:eastAsia="Times New Roman" w:hAnsi="Calibri" w:cs="Calibri"/>
                <w:color w:val="000000"/>
                <w:sz w:val="20"/>
                <w:szCs w:val="20"/>
                <w:lang w:val="en-AU" w:eastAsia="en-AU"/>
              </w:rPr>
            </w:pPr>
          </w:p>
        </w:tc>
        <w:tc>
          <w:tcPr>
            <w:tcW w:w="3544" w:type="dxa"/>
            <w:tcBorders>
              <w:top w:val="nil"/>
              <w:left w:val="single" w:sz="4" w:space="0" w:color="auto"/>
              <w:bottom w:val="single" w:sz="4" w:space="0" w:color="auto"/>
              <w:right w:val="single" w:sz="4" w:space="0" w:color="auto"/>
            </w:tcBorders>
            <w:vAlign w:val="bottom"/>
          </w:tcPr>
          <w:p w14:paraId="1C582805" w14:textId="77777777" w:rsidR="006F55E6" w:rsidRPr="00FC6216" w:rsidRDefault="006F55E6" w:rsidP="00A3191C">
            <w:pPr>
              <w:rPr>
                <w:rFonts w:ascii="Calibri" w:eastAsia="Times New Roman" w:hAnsi="Calibri" w:cs="Calibri"/>
                <w:color w:val="000000"/>
                <w:sz w:val="20"/>
                <w:szCs w:val="20"/>
                <w:lang w:val="en-AU" w:eastAsia="en-AU"/>
              </w:rPr>
            </w:pPr>
            <w:r w:rsidRPr="00FC6216">
              <w:rPr>
                <w:rFonts w:ascii="Calibri" w:eastAsia="Times New Roman" w:hAnsi="Calibri" w:cs="Calibri"/>
                <w:color w:val="000000"/>
                <w:sz w:val="20"/>
                <w:szCs w:val="20"/>
                <w:lang w:val="en-AU" w:eastAsia="en-AU"/>
              </w:rPr>
              <w:t>approved micro-credential</w:t>
            </w:r>
          </w:p>
        </w:tc>
      </w:tr>
      <w:tr w:rsidR="006F55E6" w:rsidRPr="00FC6216" w14:paraId="249AF4A2" w14:textId="77777777" w:rsidTr="00A3191C">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1DFFD015" w14:textId="77777777" w:rsidR="006F55E6" w:rsidRPr="00FC6216" w:rsidRDefault="006F55E6" w:rsidP="00A3191C">
            <w:pPr>
              <w:rPr>
                <w:rFonts w:ascii="Calibri" w:eastAsia="Times New Roman" w:hAnsi="Calibri" w:cs="Calibri"/>
                <w:b/>
                <w:color w:val="000000"/>
                <w:sz w:val="20"/>
                <w:szCs w:val="20"/>
                <w:lang w:val="en-AU" w:eastAsia="en-AU"/>
              </w:rPr>
            </w:pPr>
            <w:r w:rsidRPr="00FC6216">
              <w:rPr>
                <w:rFonts w:ascii="Calibri" w:eastAsia="Times New Roman" w:hAnsi="Calibri" w:cs="Calibri"/>
                <w:b/>
                <w:color w:val="000000"/>
                <w:sz w:val="20"/>
                <w:szCs w:val="20"/>
                <w:lang w:val="en-AU" w:eastAsia="en-AU"/>
              </w:rPr>
              <w:t> 7</w:t>
            </w:r>
          </w:p>
        </w:tc>
        <w:tc>
          <w:tcPr>
            <w:tcW w:w="2658" w:type="dxa"/>
            <w:tcBorders>
              <w:top w:val="nil"/>
              <w:left w:val="nil"/>
              <w:bottom w:val="single" w:sz="4" w:space="0" w:color="auto"/>
              <w:right w:val="single" w:sz="4" w:space="0" w:color="auto"/>
            </w:tcBorders>
            <w:shd w:val="clear" w:color="auto" w:fill="auto"/>
            <w:noWrap/>
            <w:vAlign w:val="bottom"/>
            <w:hideMark/>
          </w:tcPr>
          <w:p w14:paraId="79DE7C22" w14:textId="77777777" w:rsidR="006F55E6" w:rsidRPr="005A5485" w:rsidRDefault="006F55E6" w:rsidP="00A3191C">
            <w:pPr>
              <w:rPr>
                <w:rFonts w:ascii="Calibri" w:eastAsia="Times New Roman" w:hAnsi="Calibri" w:cs="Calibri"/>
                <w:color w:val="000000"/>
                <w:sz w:val="20"/>
                <w:szCs w:val="20"/>
                <w:lang w:val="de-DE" w:eastAsia="en-AU"/>
              </w:rPr>
            </w:pPr>
            <w:r w:rsidRPr="005A5485">
              <w:rPr>
                <w:rFonts w:ascii="Calibri" w:eastAsia="Times New Roman" w:hAnsi="Calibri" w:cs="Calibri"/>
                <w:color w:val="000000"/>
                <w:sz w:val="20"/>
                <w:szCs w:val="20"/>
                <w:lang w:val="de-DE" w:eastAsia="en-AU"/>
              </w:rPr>
              <w:t>Bachelor, Grad Cert. Grad Dip.</w:t>
            </w:r>
          </w:p>
        </w:tc>
        <w:tc>
          <w:tcPr>
            <w:tcW w:w="1276" w:type="dxa"/>
            <w:tcBorders>
              <w:left w:val="single" w:sz="4" w:space="0" w:color="auto"/>
              <w:right w:val="single" w:sz="4" w:space="0" w:color="auto"/>
            </w:tcBorders>
            <w:vAlign w:val="bottom"/>
          </w:tcPr>
          <w:p w14:paraId="674D21A1" w14:textId="77777777" w:rsidR="006F55E6" w:rsidRPr="005A5485" w:rsidRDefault="006F55E6" w:rsidP="00A3191C">
            <w:pPr>
              <w:rPr>
                <w:rFonts w:ascii="Calibri" w:eastAsia="Times New Roman" w:hAnsi="Calibri" w:cs="Calibri"/>
                <w:color w:val="000000"/>
                <w:sz w:val="20"/>
                <w:szCs w:val="20"/>
                <w:lang w:val="de-DE" w:eastAsia="en-AU"/>
              </w:rPr>
            </w:pPr>
          </w:p>
        </w:tc>
        <w:tc>
          <w:tcPr>
            <w:tcW w:w="3544" w:type="dxa"/>
            <w:tcBorders>
              <w:top w:val="nil"/>
              <w:left w:val="single" w:sz="4" w:space="0" w:color="auto"/>
              <w:bottom w:val="single" w:sz="4" w:space="0" w:color="auto"/>
              <w:right w:val="single" w:sz="4" w:space="0" w:color="auto"/>
            </w:tcBorders>
            <w:vAlign w:val="bottom"/>
          </w:tcPr>
          <w:p w14:paraId="1510124E" w14:textId="77777777" w:rsidR="006F55E6" w:rsidRPr="00FC6216" w:rsidRDefault="006F55E6" w:rsidP="00A3191C">
            <w:pPr>
              <w:rPr>
                <w:rFonts w:ascii="Calibri" w:eastAsia="Times New Roman" w:hAnsi="Calibri" w:cs="Calibri"/>
                <w:color w:val="000000"/>
                <w:sz w:val="20"/>
                <w:szCs w:val="20"/>
                <w:lang w:val="en-AU" w:eastAsia="en-AU"/>
              </w:rPr>
            </w:pPr>
            <w:r w:rsidRPr="00FC6216">
              <w:rPr>
                <w:rFonts w:ascii="Calibri" w:eastAsia="Times New Roman" w:hAnsi="Calibri" w:cs="Calibri"/>
                <w:color w:val="000000"/>
                <w:sz w:val="20"/>
                <w:szCs w:val="20"/>
                <w:lang w:val="en-AU" w:eastAsia="en-AU"/>
              </w:rPr>
              <w:t>approved micro-credential</w:t>
            </w:r>
          </w:p>
        </w:tc>
      </w:tr>
      <w:tr w:rsidR="006F55E6" w:rsidRPr="00FC6216" w14:paraId="3728A70E" w14:textId="77777777" w:rsidTr="00A3191C">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67A7AA77" w14:textId="77777777" w:rsidR="006F55E6" w:rsidRPr="00FC6216" w:rsidRDefault="006F55E6" w:rsidP="00A3191C">
            <w:pPr>
              <w:rPr>
                <w:rFonts w:ascii="Calibri" w:eastAsia="Times New Roman" w:hAnsi="Calibri" w:cs="Calibri"/>
                <w:b/>
                <w:color w:val="000000"/>
                <w:sz w:val="20"/>
                <w:szCs w:val="20"/>
                <w:lang w:val="en-AU" w:eastAsia="en-AU"/>
              </w:rPr>
            </w:pPr>
            <w:r w:rsidRPr="00FC6216">
              <w:rPr>
                <w:rFonts w:ascii="Calibri" w:eastAsia="Times New Roman" w:hAnsi="Calibri" w:cs="Calibri"/>
                <w:b/>
                <w:color w:val="000000"/>
                <w:sz w:val="20"/>
                <w:szCs w:val="20"/>
                <w:lang w:val="en-AU" w:eastAsia="en-AU"/>
              </w:rPr>
              <w:t> 6</w:t>
            </w:r>
          </w:p>
        </w:tc>
        <w:tc>
          <w:tcPr>
            <w:tcW w:w="2658" w:type="dxa"/>
            <w:tcBorders>
              <w:top w:val="nil"/>
              <w:left w:val="nil"/>
              <w:bottom w:val="single" w:sz="4" w:space="0" w:color="auto"/>
              <w:right w:val="single" w:sz="4" w:space="0" w:color="auto"/>
            </w:tcBorders>
            <w:shd w:val="clear" w:color="auto" w:fill="auto"/>
            <w:noWrap/>
            <w:vAlign w:val="bottom"/>
            <w:hideMark/>
          </w:tcPr>
          <w:p w14:paraId="2643793D" w14:textId="77777777" w:rsidR="006F55E6" w:rsidRPr="00FC6216" w:rsidRDefault="006F55E6" w:rsidP="00A3191C">
            <w:pPr>
              <w:rPr>
                <w:rFonts w:ascii="Calibri" w:eastAsia="Times New Roman" w:hAnsi="Calibri" w:cs="Calibri"/>
                <w:color w:val="000000"/>
                <w:sz w:val="20"/>
                <w:szCs w:val="20"/>
                <w:lang w:val="en-AU" w:eastAsia="en-AU"/>
              </w:rPr>
            </w:pPr>
            <w:r w:rsidRPr="00FC6216">
              <w:rPr>
                <w:rFonts w:ascii="Calibri" w:eastAsia="Times New Roman" w:hAnsi="Calibri" w:cs="Calibri"/>
                <w:color w:val="000000"/>
                <w:sz w:val="20"/>
                <w:szCs w:val="20"/>
                <w:lang w:val="en-AU" w:eastAsia="en-AU"/>
              </w:rPr>
              <w:t>Diploma</w:t>
            </w:r>
          </w:p>
        </w:tc>
        <w:tc>
          <w:tcPr>
            <w:tcW w:w="1276" w:type="dxa"/>
            <w:tcBorders>
              <w:left w:val="single" w:sz="4" w:space="0" w:color="auto"/>
              <w:right w:val="single" w:sz="4" w:space="0" w:color="auto"/>
            </w:tcBorders>
            <w:vAlign w:val="bottom"/>
          </w:tcPr>
          <w:p w14:paraId="058EE31E" w14:textId="77777777" w:rsidR="006F55E6" w:rsidRPr="00FC6216" w:rsidRDefault="006F55E6" w:rsidP="00A3191C">
            <w:pPr>
              <w:rPr>
                <w:rFonts w:ascii="Calibri" w:eastAsia="Times New Roman" w:hAnsi="Calibri" w:cs="Calibri"/>
                <w:color w:val="000000"/>
                <w:sz w:val="20"/>
                <w:szCs w:val="20"/>
                <w:lang w:val="en-AU" w:eastAsia="en-AU"/>
              </w:rPr>
            </w:pPr>
          </w:p>
        </w:tc>
        <w:tc>
          <w:tcPr>
            <w:tcW w:w="3544" w:type="dxa"/>
            <w:tcBorders>
              <w:top w:val="nil"/>
              <w:left w:val="single" w:sz="4" w:space="0" w:color="auto"/>
              <w:bottom w:val="single" w:sz="4" w:space="0" w:color="auto"/>
              <w:right w:val="single" w:sz="4" w:space="0" w:color="auto"/>
            </w:tcBorders>
            <w:vAlign w:val="bottom"/>
          </w:tcPr>
          <w:p w14:paraId="55ABB417" w14:textId="77777777" w:rsidR="006F55E6" w:rsidRPr="00FC6216" w:rsidRDefault="006F55E6" w:rsidP="00A3191C">
            <w:pPr>
              <w:rPr>
                <w:rFonts w:ascii="Calibri" w:eastAsia="Times New Roman" w:hAnsi="Calibri" w:cs="Calibri"/>
                <w:color w:val="000000"/>
                <w:sz w:val="20"/>
                <w:szCs w:val="20"/>
                <w:lang w:val="en-AU" w:eastAsia="en-AU"/>
              </w:rPr>
            </w:pPr>
            <w:r w:rsidRPr="00FC6216">
              <w:rPr>
                <w:rFonts w:ascii="Calibri" w:eastAsia="Times New Roman" w:hAnsi="Calibri" w:cs="Calibri"/>
                <w:color w:val="000000"/>
                <w:sz w:val="20"/>
                <w:szCs w:val="20"/>
                <w:lang w:val="en-AU" w:eastAsia="en-AU"/>
              </w:rPr>
              <w:t>approved micro-credential</w:t>
            </w:r>
          </w:p>
        </w:tc>
      </w:tr>
      <w:tr w:rsidR="006F55E6" w:rsidRPr="00FC6216" w14:paraId="42ABE8B5" w14:textId="77777777" w:rsidTr="00A3191C">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2D9D8F9D" w14:textId="77777777" w:rsidR="006F55E6" w:rsidRPr="00FC6216" w:rsidRDefault="006F55E6" w:rsidP="00A3191C">
            <w:pPr>
              <w:rPr>
                <w:rFonts w:ascii="Calibri" w:eastAsia="Times New Roman" w:hAnsi="Calibri" w:cs="Calibri"/>
                <w:b/>
                <w:color w:val="000000"/>
                <w:sz w:val="20"/>
                <w:szCs w:val="20"/>
                <w:lang w:val="en-AU" w:eastAsia="en-AU"/>
              </w:rPr>
            </w:pPr>
            <w:r w:rsidRPr="00FC6216">
              <w:rPr>
                <w:rFonts w:ascii="Calibri" w:eastAsia="Times New Roman" w:hAnsi="Calibri" w:cs="Calibri"/>
                <w:b/>
                <w:color w:val="000000"/>
                <w:sz w:val="20"/>
                <w:szCs w:val="20"/>
                <w:lang w:val="en-AU" w:eastAsia="en-AU"/>
              </w:rPr>
              <w:t> 5</w:t>
            </w:r>
          </w:p>
        </w:tc>
        <w:tc>
          <w:tcPr>
            <w:tcW w:w="2658" w:type="dxa"/>
            <w:tcBorders>
              <w:top w:val="nil"/>
              <w:left w:val="nil"/>
              <w:bottom w:val="single" w:sz="4" w:space="0" w:color="auto"/>
              <w:right w:val="single" w:sz="4" w:space="0" w:color="auto"/>
            </w:tcBorders>
            <w:shd w:val="clear" w:color="auto" w:fill="auto"/>
            <w:noWrap/>
            <w:vAlign w:val="bottom"/>
            <w:hideMark/>
          </w:tcPr>
          <w:p w14:paraId="109B5779" w14:textId="77777777" w:rsidR="006F55E6" w:rsidRPr="00FC6216" w:rsidRDefault="006F55E6" w:rsidP="00A3191C">
            <w:pPr>
              <w:rPr>
                <w:rFonts w:ascii="Calibri" w:eastAsia="Times New Roman" w:hAnsi="Calibri" w:cs="Calibri"/>
                <w:color w:val="000000"/>
                <w:sz w:val="20"/>
                <w:szCs w:val="20"/>
                <w:lang w:val="en-AU" w:eastAsia="en-AU"/>
              </w:rPr>
            </w:pPr>
            <w:r w:rsidRPr="00FC6216">
              <w:rPr>
                <w:rFonts w:ascii="Calibri" w:eastAsia="Times New Roman" w:hAnsi="Calibri" w:cs="Calibri"/>
                <w:color w:val="000000"/>
                <w:sz w:val="20"/>
                <w:szCs w:val="20"/>
                <w:lang w:val="en-AU" w:eastAsia="en-AU"/>
              </w:rPr>
              <w:t>Diploma</w:t>
            </w:r>
          </w:p>
        </w:tc>
        <w:tc>
          <w:tcPr>
            <w:tcW w:w="1276" w:type="dxa"/>
            <w:tcBorders>
              <w:left w:val="single" w:sz="4" w:space="0" w:color="auto"/>
              <w:right w:val="single" w:sz="4" w:space="0" w:color="auto"/>
            </w:tcBorders>
            <w:vAlign w:val="bottom"/>
          </w:tcPr>
          <w:p w14:paraId="327783D7" w14:textId="77777777" w:rsidR="006F55E6" w:rsidRPr="00FC6216" w:rsidRDefault="006F55E6" w:rsidP="00A3191C">
            <w:pPr>
              <w:rPr>
                <w:rFonts w:ascii="Calibri" w:eastAsia="Times New Roman" w:hAnsi="Calibri" w:cs="Calibri"/>
                <w:color w:val="000000"/>
                <w:sz w:val="20"/>
                <w:szCs w:val="20"/>
                <w:lang w:val="en-AU" w:eastAsia="en-AU"/>
              </w:rPr>
            </w:pPr>
          </w:p>
        </w:tc>
        <w:tc>
          <w:tcPr>
            <w:tcW w:w="3544" w:type="dxa"/>
            <w:tcBorders>
              <w:top w:val="nil"/>
              <w:left w:val="single" w:sz="4" w:space="0" w:color="auto"/>
              <w:bottom w:val="single" w:sz="4" w:space="0" w:color="auto"/>
              <w:right w:val="single" w:sz="4" w:space="0" w:color="auto"/>
            </w:tcBorders>
            <w:vAlign w:val="bottom"/>
          </w:tcPr>
          <w:p w14:paraId="2E09A281" w14:textId="77777777" w:rsidR="006F55E6" w:rsidRPr="00FC6216" w:rsidRDefault="006F55E6" w:rsidP="00A3191C">
            <w:pPr>
              <w:rPr>
                <w:rFonts w:ascii="Calibri" w:eastAsia="Times New Roman" w:hAnsi="Calibri" w:cs="Calibri"/>
                <w:color w:val="000000"/>
                <w:sz w:val="20"/>
                <w:szCs w:val="20"/>
                <w:lang w:val="en-AU" w:eastAsia="en-AU"/>
              </w:rPr>
            </w:pPr>
            <w:r w:rsidRPr="00FC6216">
              <w:rPr>
                <w:rFonts w:ascii="Calibri" w:eastAsia="Times New Roman" w:hAnsi="Calibri" w:cs="Calibri"/>
                <w:color w:val="000000"/>
                <w:sz w:val="20"/>
                <w:szCs w:val="20"/>
                <w:lang w:val="en-AU" w:eastAsia="en-AU"/>
              </w:rPr>
              <w:t>approved micro-credential</w:t>
            </w:r>
          </w:p>
        </w:tc>
      </w:tr>
      <w:tr w:rsidR="006F55E6" w:rsidRPr="00FC6216" w14:paraId="48CA9A98" w14:textId="77777777" w:rsidTr="00A3191C">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80B4A49" w14:textId="77777777" w:rsidR="006F55E6" w:rsidRPr="00FC6216" w:rsidRDefault="006F55E6" w:rsidP="00A3191C">
            <w:pPr>
              <w:rPr>
                <w:rFonts w:ascii="Calibri" w:eastAsia="Times New Roman" w:hAnsi="Calibri" w:cs="Calibri"/>
                <w:b/>
                <w:color w:val="000000"/>
                <w:sz w:val="20"/>
                <w:szCs w:val="20"/>
                <w:lang w:val="en-AU" w:eastAsia="en-AU"/>
              </w:rPr>
            </w:pPr>
            <w:r w:rsidRPr="00FC6216">
              <w:rPr>
                <w:rFonts w:ascii="Calibri" w:eastAsia="Times New Roman" w:hAnsi="Calibri" w:cs="Calibri"/>
                <w:b/>
                <w:color w:val="000000"/>
                <w:sz w:val="20"/>
                <w:szCs w:val="20"/>
                <w:lang w:val="en-AU" w:eastAsia="en-AU"/>
              </w:rPr>
              <w:t> 4</w:t>
            </w:r>
          </w:p>
        </w:tc>
        <w:tc>
          <w:tcPr>
            <w:tcW w:w="2658" w:type="dxa"/>
            <w:tcBorders>
              <w:top w:val="nil"/>
              <w:left w:val="nil"/>
              <w:bottom w:val="single" w:sz="4" w:space="0" w:color="auto"/>
              <w:right w:val="single" w:sz="4" w:space="0" w:color="auto"/>
            </w:tcBorders>
            <w:shd w:val="clear" w:color="auto" w:fill="auto"/>
            <w:noWrap/>
            <w:vAlign w:val="bottom"/>
            <w:hideMark/>
          </w:tcPr>
          <w:p w14:paraId="442DA6E4" w14:textId="77777777" w:rsidR="006F55E6" w:rsidRPr="00FC6216" w:rsidRDefault="006F55E6" w:rsidP="00A3191C">
            <w:pPr>
              <w:rPr>
                <w:rFonts w:ascii="Calibri" w:eastAsia="Times New Roman" w:hAnsi="Calibri" w:cs="Calibri"/>
                <w:color w:val="000000"/>
                <w:sz w:val="20"/>
                <w:szCs w:val="20"/>
                <w:lang w:val="en-AU" w:eastAsia="en-AU"/>
              </w:rPr>
            </w:pPr>
            <w:r w:rsidRPr="00FC6216">
              <w:rPr>
                <w:rFonts w:ascii="Calibri" w:eastAsia="Times New Roman" w:hAnsi="Calibri" w:cs="Calibri"/>
                <w:color w:val="000000"/>
                <w:sz w:val="20"/>
                <w:szCs w:val="20"/>
                <w:lang w:val="en-AU" w:eastAsia="en-AU"/>
              </w:rPr>
              <w:t>Cert IV</w:t>
            </w:r>
          </w:p>
        </w:tc>
        <w:tc>
          <w:tcPr>
            <w:tcW w:w="1276" w:type="dxa"/>
            <w:tcBorders>
              <w:left w:val="single" w:sz="4" w:space="0" w:color="auto"/>
              <w:right w:val="single" w:sz="4" w:space="0" w:color="auto"/>
            </w:tcBorders>
            <w:vAlign w:val="bottom"/>
          </w:tcPr>
          <w:p w14:paraId="26684089" w14:textId="77777777" w:rsidR="006F55E6" w:rsidRPr="00FC6216" w:rsidRDefault="006F55E6" w:rsidP="00A3191C">
            <w:pPr>
              <w:rPr>
                <w:rFonts w:ascii="Calibri" w:eastAsia="Times New Roman" w:hAnsi="Calibri" w:cs="Calibri"/>
                <w:color w:val="000000"/>
                <w:sz w:val="20"/>
                <w:szCs w:val="20"/>
                <w:lang w:val="en-AU" w:eastAsia="en-AU"/>
              </w:rPr>
            </w:pPr>
          </w:p>
        </w:tc>
        <w:tc>
          <w:tcPr>
            <w:tcW w:w="3544" w:type="dxa"/>
            <w:tcBorders>
              <w:top w:val="nil"/>
              <w:left w:val="single" w:sz="4" w:space="0" w:color="auto"/>
              <w:bottom w:val="single" w:sz="4" w:space="0" w:color="auto"/>
              <w:right w:val="single" w:sz="4" w:space="0" w:color="auto"/>
            </w:tcBorders>
            <w:vAlign w:val="bottom"/>
          </w:tcPr>
          <w:p w14:paraId="08809B18" w14:textId="77777777" w:rsidR="006F55E6" w:rsidRPr="00FC6216" w:rsidRDefault="006F55E6" w:rsidP="00A3191C">
            <w:pPr>
              <w:rPr>
                <w:rFonts w:ascii="Calibri" w:eastAsia="Times New Roman" w:hAnsi="Calibri" w:cs="Calibri"/>
                <w:color w:val="000000"/>
                <w:sz w:val="20"/>
                <w:szCs w:val="20"/>
                <w:lang w:val="en-AU" w:eastAsia="en-AU"/>
              </w:rPr>
            </w:pPr>
            <w:r w:rsidRPr="00FC6216">
              <w:rPr>
                <w:rFonts w:ascii="Calibri" w:eastAsia="Times New Roman" w:hAnsi="Calibri" w:cs="Calibri"/>
                <w:color w:val="000000"/>
                <w:sz w:val="20"/>
                <w:szCs w:val="20"/>
                <w:lang w:val="en-AU" w:eastAsia="en-AU"/>
              </w:rPr>
              <w:t>approved micro-credential</w:t>
            </w:r>
          </w:p>
        </w:tc>
      </w:tr>
      <w:tr w:rsidR="006F55E6" w:rsidRPr="00FC6216" w14:paraId="75B0430A" w14:textId="77777777" w:rsidTr="00A3191C">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1F999FDF" w14:textId="77777777" w:rsidR="006F55E6" w:rsidRPr="00FC6216" w:rsidRDefault="006F55E6" w:rsidP="00A3191C">
            <w:pPr>
              <w:rPr>
                <w:rFonts w:ascii="Calibri" w:eastAsia="Times New Roman" w:hAnsi="Calibri" w:cs="Calibri"/>
                <w:b/>
                <w:color w:val="000000"/>
                <w:sz w:val="20"/>
                <w:szCs w:val="20"/>
                <w:lang w:val="en-AU" w:eastAsia="en-AU"/>
              </w:rPr>
            </w:pPr>
            <w:r w:rsidRPr="00FC6216">
              <w:rPr>
                <w:rFonts w:ascii="Calibri" w:eastAsia="Times New Roman" w:hAnsi="Calibri" w:cs="Calibri"/>
                <w:b/>
                <w:color w:val="000000"/>
                <w:sz w:val="20"/>
                <w:szCs w:val="20"/>
                <w:lang w:val="en-AU" w:eastAsia="en-AU"/>
              </w:rPr>
              <w:t> 3</w:t>
            </w:r>
          </w:p>
        </w:tc>
        <w:tc>
          <w:tcPr>
            <w:tcW w:w="2658" w:type="dxa"/>
            <w:tcBorders>
              <w:top w:val="nil"/>
              <w:left w:val="nil"/>
              <w:bottom w:val="single" w:sz="4" w:space="0" w:color="auto"/>
              <w:right w:val="single" w:sz="4" w:space="0" w:color="auto"/>
            </w:tcBorders>
            <w:shd w:val="clear" w:color="auto" w:fill="auto"/>
            <w:noWrap/>
            <w:vAlign w:val="bottom"/>
            <w:hideMark/>
          </w:tcPr>
          <w:p w14:paraId="63970201" w14:textId="77777777" w:rsidR="006F55E6" w:rsidRPr="00FC6216" w:rsidRDefault="006F55E6" w:rsidP="00A3191C">
            <w:pPr>
              <w:rPr>
                <w:rFonts w:ascii="Calibri" w:eastAsia="Times New Roman" w:hAnsi="Calibri" w:cs="Calibri"/>
                <w:color w:val="000000"/>
                <w:sz w:val="20"/>
                <w:szCs w:val="20"/>
                <w:lang w:val="en-AU" w:eastAsia="en-AU"/>
              </w:rPr>
            </w:pPr>
            <w:r w:rsidRPr="00FC6216">
              <w:rPr>
                <w:rFonts w:ascii="Calibri" w:eastAsia="Times New Roman" w:hAnsi="Calibri" w:cs="Calibri"/>
                <w:color w:val="000000"/>
                <w:sz w:val="20"/>
                <w:szCs w:val="20"/>
                <w:lang w:val="en-AU" w:eastAsia="en-AU"/>
              </w:rPr>
              <w:t>Cert III</w:t>
            </w:r>
          </w:p>
        </w:tc>
        <w:tc>
          <w:tcPr>
            <w:tcW w:w="1276" w:type="dxa"/>
            <w:tcBorders>
              <w:left w:val="single" w:sz="4" w:space="0" w:color="auto"/>
              <w:right w:val="single" w:sz="4" w:space="0" w:color="auto"/>
            </w:tcBorders>
            <w:vAlign w:val="bottom"/>
          </w:tcPr>
          <w:p w14:paraId="3334D1F5" w14:textId="77777777" w:rsidR="006F55E6" w:rsidRPr="00FC6216" w:rsidRDefault="006F55E6" w:rsidP="00A3191C">
            <w:pPr>
              <w:rPr>
                <w:rFonts w:ascii="Calibri" w:eastAsia="Times New Roman" w:hAnsi="Calibri" w:cs="Calibri"/>
                <w:color w:val="000000"/>
                <w:sz w:val="20"/>
                <w:szCs w:val="20"/>
                <w:lang w:val="en-AU" w:eastAsia="en-AU"/>
              </w:rPr>
            </w:pPr>
          </w:p>
        </w:tc>
        <w:tc>
          <w:tcPr>
            <w:tcW w:w="3544" w:type="dxa"/>
            <w:tcBorders>
              <w:top w:val="nil"/>
              <w:left w:val="single" w:sz="4" w:space="0" w:color="auto"/>
              <w:bottom w:val="single" w:sz="4" w:space="0" w:color="auto"/>
              <w:right w:val="single" w:sz="4" w:space="0" w:color="auto"/>
            </w:tcBorders>
            <w:vAlign w:val="bottom"/>
          </w:tcPr>
          <w:p w14:paraId="0C676592" w14:textId="77777777" w:rsidR="006F55E6" w:rsidRPr="00FC6216" w:rsidRDefault="006F55E6" w:rsidP="00A3191C">
            <w:pPr>
              <w:rPr>
                <w:rFonts w:ascii="Calibri" w:eastAsia="Times New Roman" w:hAnsi="Calibri" w:cs="Calibri"/>
                <w:color w:val="000000"/>
                <w:sz w:val="20"/>
                <w:szCs w:val="20"/>
                <w:lang w:val="en-AU" w:eastAsia="en-AU"/>
              </w:rPr>
            </w:pPr>
            <w:r w:rsidRPr="00FC6216">
              <w:rPr>
                <w:rFonts w:ascii="Calibri" w:eastAsia="Times New Roman" w:hAnsi="Calibri" w:cs="Calibri"/>
                <w:color w:val="000000"/>
                <w:sz w:val="20"/>
                <w:szCs w:val="20"/>
                <w:lang w:val="en-AU" w:eastAsia="en-AU"/>
              </w:rPr>
              <w:t>approved micro-credential</w:t>
            </w:r>
          </w:p>
        </w:tc>
      </w:tr>
      <w:tr w:rsidR="006F55E6" w:rsidRPr="00FC6216" w14:paraId="366EF080" w14:textId="77777777" w:rsidTr="00A3191C">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0608CEE6" w14:textId="77777777" w:rsidR="006F55E6" w:rsidRPr="00FC6216" w:rsidRDefault="006F55E6" w:rsidP="00A3191C">
            <w:pPr>
              <w:rPr>
                <w:rFonts w:ascii="Calibri" w:eastAsia="Times New Roman" w:hAnsi="Calibri" w:cs="Calibri"/>
                <w:b/>
                <w:color w:val="000000"/>
                <w:sz w:val="20"/>
                <w:szCs w:val="20"/>
                <w:lang w:val="en-AU" w:eastAsia="en-AU"/>
              </w:rPr>
            </w:pPr>
            <w:r w:rsidRPr="00FC6216">
              <w:rPr>
                <w:rFonts w:ascii="Calibri" w:eastAsia="Times New Roman" w:hAnsi="Calibri" w:cs="Calibri"/>
                <w:b/>
                <w:color w:val="000000"/>
                <w:sz w:val="20"/>
                <w:szCs w:val="20"/>
                <w:lang w:val="en-AU" w:eastAsia="en-AU"/>
              </w:rPr>
              <w:t> 2</w:t>
            </w:r>
          </w:p>
        </w:tc>
        <w:tc>
          <w:tcPr>
            <w:tcW w:w="2658" w:type="dxa"/>
            <w:tcBorders>
              <w:top w:val="nil"/>
              <w:left w:val="nil"/>
              <w:bottom w:val="single" w:sz="4" w:space="0" w:color="auto"/>
              <w:right w:val="single" w:sz="4" w:space="0" w:color="auto"/>
            </w:tcBorders>
            <w:shd w:val="clear" w:color="auto" w:fill="auto"/>
            <w:noWrap/>
            <w:vAlign w:val="bottom"/>
            <w:hideMark/>
          </w:tcPr>
          <w:p w14:paraId="1AF5EF33" w14:textId="77777777" w:rsidR="006F55E6" w:rsidRPr="00FC6216" w:rsidRDefault="006F55E6" w:rsidP="00A3191C">
            <w:pPr>
              <w:rPr>
                <w:rFonts w:ascii="Calibri" w:eastAsia="Times New Roman" w:hAnsi="Calibri" w:cs="Calibri"/>
                <w:color w:val="000000"/>
                <w:sz w:val="20"/>
                <w:szCs w:val="20"/>
                <w:lang w:val="en-AU" w:eastAsia="en-AU"/>
              </w:rPr>
            </w:pPr>
            <w:r w:rsidRPr="00FC6216">
              <w:rPr>
                <w:rFonts w:ascii="Calibri" w:eastAsia="Times New Roman" w:hAnsi="Calibri" w:cs="Calibri"/>
                <w:color w:val="000000"/>
                <w:sz w:val="20"/>
                <w:szCs w:val="20"/>
                <w:lang w:val="en-AU" w:eastAsia="en-AU"/>
              </w:rPr>
              <w:t>Cert II</w:t>
            </w:r>
          </w:p>
        </w:tc>
        <w:tc>
          <w:tcPr>
            <w:tcW w:w="1276" w:type="dxa"/>
            <w:tcBorders>
              <w:left w:val="single" w:sz="4" w:space="0" w:color="auto"/>
              <w:right w:val="single" w:sz="4" w:space="0" w:color="auto"/>
            </w:tcBorders>
            <w:vAlign w:val="bottom"/>
          </w:tcPr>
          <w:p w14:paraId="67E6405B" w14:textId="77777777" w:rsidR="006F55E6" w:rsidRPr="00FC6216" w:rsidRDefault="006F55E6" w:rsidP="00A3191C">
            <w:pPr>
              <w:rPr>
                <w:rFonts w:ascii="Calibri" w:eastAsia="Times New Roman" w:hAnsi="Calibri" w:cs="Calibri"/>
                <w:color w:val="000000"/>
                <w:sz w:val="20"/>
                <w:szCs w:val="20"/>
                <w:lang w:val="en-AU" w:eastAsia="en-AU"/>
              </w:rPr>
            </w:pPr>
          </w:p>
        </w:tc>
        <w:tc>
          <w:tcPr>
            <w:tcW w:w="3544" w:type="dxa"/>
            <w:tcBorders>
              <w:top w:val="nil"/>
              <w:left w:val="single" w:sz="4" w:space="0" w:color="auto"/>
              <w:bottom w:val="single" w:sz="4" w:space="0" w:color="auto"/>
              <w:right w:val="single" w:sz="4" w:space="0" w:color="auto"/>
            </w:tcBorders>
            <w:vAlign w:val="bottom"/>
          </w:tcPr>
          <w:p w14:paraId="073FD22E" w14:textId="77777777" w:rsidR="006F55E6" w:rsidRPr="00FC6216" w:rsidRDefault="006F55E6" w:rsidP="00A3191C">
            <w:pPr>
              <w:rPr>
                <w:rFonts w:ascii="Calibri" w:eastAsia="Times New Roman" w:hAnsi="Calibri" w:cs="Calibri"/>
                <w:color w:val="000000"/>
                <w:sz w:val="20"/>
                <w:szCs w:val="20"/>
                <w:lang w:val="en-AU" w:eastAsia="en-AU"/>
              </w:rPr>
            </w:pPr>
            <w:r w:rsidRPr="00FC6216">
              <w:rPr>
                <w:rFonts w:ascii="Calibri" w:eastAsia="Times New Roman" w:hAnsi="Calibri" w:cs="Calibri"/>
                <w:color w:val="000000"/>
                <w:sz w:val="20"/>
                <w:szCs w:val="20"/>
                <w:lang w:val="en-AU" w:eastAsia="en-AU"/>
              </w:rPr>
              <w:t>approved micro-credential</w:t>
            </w:r>
          </w:p>
        </w:tc>
      </w:tr>
      <w:tr w:rsidR="006F55E6" w:rsidRPr="00FC6216" w14:paraId="210A8693" w14:textId="77777777" w:rsidTr="00A3191C">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90D2468" w14:textId="77777777" w:rsidR="006F55E6" w:rsidRPr="00FC6216" w:rsidRDefault="006F55E6" w:rsidP="00A3191C">
            <w:pPr>
              <w:rPr>
                <w:rFonts w:ascii="Calibri" w:eastAsia="Times New Roman" w:hAnsi="Calibri" w:cs="Calibri"/>
                <w:b/>
                <w:color w:val="000000"/>
                <w:sz w:val="20"/>
                <w:szCs w:val="20"/>
                <w:lang w:val="en-AU" w:eastAsia="en-AU"/>
              </w:rPr>
            </w:pPr>
            <w:r w:rsidRPr="00FC6216">
              <w:rPr>
                <w:rFonts w:ascii="Calibri" w:eastAsia="Times New Roman" w:hAnsi="Calibri" w:cs="Calibri"/>
                <w:b/>
                <w:color w:val="000000"/>
                <w:sz w:val="20"/>
                <w:szCs w:val="20"/>
                <w:lang w:val="en-AU" w:eastAsia="en-AU"/>
              </w:rPr>
              <w:t> 1</w:t>
            </w:r>
          </w:p>
        </w:tc>
        <w:tc>
          <w:tcPr>
            <w:tcW w:w="2658" w:type="dxa"/>
            <w:tcBorders>
              <w:top w:val="nil"/>
              <w:left w:val="nil"/>
              <w:bottom w:val="single" w:sz="4" w:space="0" w:color="auto"/>
              <w:right w:val="single" w:sz="4" w:space="0" w:color="auto"/>
            </w:tcBorders>
            <w:shd w:val="clear" w:color="auto" w:fill="auto"/>
            <w:noWrap/>
            <w:vAlign w:val="bottom"/>
            <w:hideMark/>
          </w:tcPr>
          <w:p w14:paraId="683A95AD" w14:textId="77777777" w:rsidR="006F55E6" w:rsidRPr="00FC6216" w:rsidRDefault="006F55E6" w:rsidP="00A3191C">
            <w:pPr>
              <w:rPr>
                <w:rFonts w:ascii="Calibri" w:eastAsia="Times New Roman" w:hAnsi="Calibri" w:cs="Calibri"/>
                <w:color w:val="000000"/>
                <w:sz w:val="20"/>
                <w:szCs w:val="20"/>
                <w:lang w:val="en-AU" w:eastAsia="en-AU"/>
              </w:rPr>
            </w:pPr>
            <w:r w:rsidRPr="00FC6216">
              <w:rPr>
                <w:rFonts w:ascii="Calibri" w:eastAsia="Times New Roman" w:hAnsi="Calibri" w:cs="Calibri"/>
                <w:color w:val="000000"/>
                <w:sz w:val="20"/>
                <w:szCs w:val="20"/>
                <w:lang w:val="en-AU" w:eastAsia="en-AU"/>
              </w:rPr>
              <w:t>Cert I</w:t>
            </w:r>
          </w:p>
        </w:tc>
        <w:tc>
          <w:tcPr>
            <w:tcW w:w="1276" w:type="dxa"/>
            <w:tcBorders>
              <w:left w:val="single" w:sz="4" w:space="0" w:color="auto"/>
              <w:right w:val="single" w:sz="4" w:space="0" w:color="auto"/>
            </w:tcBorders>
            <w:vAlign w:val="bottom"/>
          </w:tcPr>
          <w:p w14:paraId="2A8CFD45" w14:textId="77777777" w:rsidR="006F55E6" w:rsidRPr="00FC6216" w:rsidRDefault="006F55E6" w:rsidP="00A3191C">
            <w:pPr>
              <w:rPr>
                <w:rFonts w:ascii="Calibri" w:eastAsia="Times New Roman" w:hAnsi="Calibri" w:cs="Calibri"/>
                <w:color w:val="000000"/>
                <w:sz w:val="20"/>
                <w:szCs w:val="20"/>
                <w:lang w:val="en-AU" w:eastAsia="en-AU"/>
              </w:rPr>
            </w:pPr>
          </w:p>
        </w:tc>
        <w:tc>
          <w:tcPr>
            <w:tcW w:w="3544" w:type="dxa"/>
            <w:tcBorders>
              <w:top w:val="nil"/>
              <w:left w:val="single" w:sz="4" w:space="0" w:color="auto"/>
              <w:bottom w:val="single" w:sz="4" w:space="0" w:color="auto"/>
              <w:right w:val="single" w:sz="4" w:space="0" w:color="auto"/>
            </w:tcBorders>
            <w:vAlign w:val="bottom"/>
          </w:tcPr>
          <w:p w14:paraId="7DDCF75C" w14:textId="77777777" w:rsidR="006F55E6" w:rsidRPr="00FC6216" w:rsidRDefault="006F55E6" w:rsidP="00A3191C">
            <w:pPr>
              <w:rPr>
                <w:rFonts w:ascii="Calibri" w:eastAsia="Times New Roman" w:hAnsi="Calibri" w:cs="Calibri"/>
                <w:color w:val="000000"/>
                <w:sz w:val="20"/>
                <w:szCs w:val="20"/>
                <w:lang w:val="en-AU" w:eastAsia="en-AU"/>
              </w:rPr>
            </w:pPr>
            <w:r w:rsidRPr="00FC6216">
              <w:rPr>
                <w:rFonts w:ascii="Calibri" w:eastAsia="Times New Roman" w:hAnsi="Calibri" w:cs="Calibri"/>
                <w:color w:val="000000"/>
                <w:sz w:val="20"/>
                <w:szCs w:val="20"/>
                <w:lang w:val="en-AU" w:eastAsia="en-AU"/>
              </w:rPr>
              <w:t>approved micro-credential</w:t>
            </w:r>
          </w:p>
        </w:tc>
      </w:tr>
    </w:tbl>
    <w:p w14:paraId="2BD97C83" w14:textId="77777777" w:rsidR="006F55E6" w:rsidRPr="00FC6216" w:rsidRDefault="006F55E6" w:rsidP="006F55E6">
      <w:pPr>
        <w:rPr>
          <w:lang w:val="en-AU"/>
        </w:rPr>
      </w:pPr>
    </w:p>
    <w:p w14:paraId="518A6F87" w14:textId="77777777" w:rsidR="006F55E6" w:rsidRPr="00FC6216" w:rsidRDefault="006F55E6" w:rsidP="006F55E6">
      <w:pPr>
        <w:rPr>
          <w:lang w:val="en-AU"/>
        </w:rPr>
      </w:pPr>
      <w:r w:rsidRPr="00FC6216">
        <w:rPr>
          <w:lang w:val="en-AU"/>
        </w:rPr>
        <w:br w:type="page"/>
      </w:r>
    </w:p>
    <w:p w14:paraId="46E561E3" w14:textId="7C91C7CA" w:rsidR="006F55E6" w:rsidRDefault="006F55E6" w:rsidP="00BE379B">
      <w:pPr>
        <w:pStyle w:val="Heading3"/>
        <w:rPr>
          <w:lang w:val="en-AU"/>
        </w:rPr>
      </w:pPr>
      <w:r w:rsidRPr="00FC6216">
        <w:rPr>
          <w:lang w:val="en-AU"/>
        </w:rPr>
        <w:t>Denmark</w:t>
      </w:r>
    </w:p>
    <w:p w14:paraId="4DE11795" w14:textId="77777777" w:rsidR="00CA4E5F" w:rsidRPr="00FC6216" w:rsidRDefault="00CA4E5F" w:rsidP="00CA4E5F">
      <w:pPr>
        <w:pStyle w:val="BodyText"/>
        <w:rPr>
          <w:lang w:val="en-AU"/>
        </w:rPr>
      </w:pPr>
      <w:r w:rsidRPr="00FC6216">
        <w:rPr>
          <w:lang w:val="en-AU"/>
        </w:rPr>
        <w:t>Denmark’s qualifications framework  includes ‘supplementary qualifications’ which may be a pre-requisite qualification before further study, additions to a qualification, or simply a learning module not related to another qualification as in adult education or continuing education.</w:t>
      </w:r>
      <w:r w:rsidRPr="00FC6216">
        <w:rPr>
          <w:rStyle w:val="FootnoteReference"/>
          <w:lang w:val="en-AU"/>
        </w:rPr>
        <w:footnoteReference w:id="9"/>
      </w:r>
      <w:r w:rsidRPr="00FC6216">
        <w:rPr>
          <w:rStyle w:val="FootnoteReference"/>
          <w:lang w:val="en-AU"/>
        </w:rPr>
        <w:t xml:space="preserve"> </w:t>
      </w:r>
      <w:r w:rsidRPr="00FC6216">
        <w:rPr>
          <w:lang w:val="en-AU"/>
        </w:rPr>
        <w:t xml:space="preserve"> Some educational institutions in Denmark will also grant conditional admission contingent on passing a relevant pre-requisite supplementary course within a specified timeframe.</w:t>
      </w:r>
      <w:r w:rsidRPr="00FC6216">
        <w:rPr>
          <w:rStyle w:val="FootnoteReference"/>
          <w:sz w:val="23"/>
          <w:szCs w:val="23"/>
          <w:lang w:val="en-AU"/>
        </w:rPr>
        <w:footnoteReference w:id="10"/>
      </w:r>
      <w:r w:rsidRPr="00FC6216">
        <w:rPr>
          <w:lang w:val="en-AU"/>
        </w:rPr>
        <w:t xml:space="preserve"> The supplementary qualifications do not extend to Bachelor and post-graduate qualifications. </w:t>
      </w:r>
    </w:p>
    <w:p w14:paraId="557FC636" w14:textId="77777777" w:rsidR="00B475E2" w:rsidRPr="00FC6216" w:rsidRDefault="00B475E2" w:rsidP="00B475E2">
      <w:pPr>
        <w:rPr>
          <w:lang w:val="en-AU"/>
        </w:rPr>
      </w:pPr>
    </w:p>
    <w:p w14:paraId="68E9251E" w14:textId="77777777" w:rsidR="006F55E6" w:rsidRPr="00FC6216" w:rsidRDefault="006F55E6" w:rsidP="006F55E6">
      <w:pPr>
        <w:ind w:right="1229"/>
        <w:jc w:val="center"/>
        <w:rPr>
          <w:lang w:val="en-AU"/>
        </w:rPr>
      </w:pPr>
      <w:r w:rsidRPr="00FC6216">
        <w:rPr>
          <w:noProof/>
          <w:lang w:val="en-AU" w:eastAsia="en-AU" w:bidi="ar-SA"/>
        </w:rPr>
        <w:drawing>
          <wp:inline distT="0" distB="0" distL="0" distR="0" wp14:anchorId="0A0DD668" wp14:editId="42002FD2">
            <wp:extent cx="3228975" cy="3299903"/>
            <wp:effectExtent l="0" t="0" r="0" b="0"/>
            <wp:docPr id="12" name="Picture 12" descr="A visualisation of the Certificates and Degrees (levels 1 to 8) and Supplymentary Qualifications (levels 1 to 5) available." title="Danish Qualifications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255965" cy="3327486"/>
                    </a:xfrm>
                    <a:prstGeom prst="rect">
                      <a:avLst/>
                    </a:prstGeom>
                  </pic:spPr>
                </pic:pic>
              </a:graphicData>
            </a:graphic>
          </wp:inline>
        </w:drawing>
      </w:r>
      <w:r w:rsidRPr="00FC6216">
        <w:rPr>
          <w:rStyle w:val="FootnoteReference"/>
          <w:lang w:val="en-AU"/>
        </w:rPr>
        <w:footnoteReference w:id="11"/>
      </w:r>
    </w:p>
    <w:p w14:paraId="4618FA66" w14:textId="645DA809" w:rsidR="00B475E2" w:rsidRPr="00FC6216" w:rsidRDefault="00B475E2" w:rsidP="00B475E2">
      <w:pPr>
        <w:pStyle w:val="SectionTitleUse"/>
        <w:rPr>
          <w:sz w:val="20"/>
          <w:szCs w:val="20"/>
          <w:lang w:val="en-AU"/>
        </w:rPr>
      </w:pPr>
      <w:r w:rsidRPr="00FC6216">
        <w:rPr>
          <w:lang w:val="en-AU"/>
        </w:rPr>
        <w:br w:type="page"/>
      </w:r>
    </w:p>
    <w:p w14:paraId="213DC2CC" w14:textId="474AE469" w:rsidR="006F55E6" w:rsidRPr="00FC6216" w:rsidRDefault="006F55E6" w:rsidP="00BE379B">
      <w:pPr>
        <w:pStyle w:val="Heading3"/>
        <w:rPr>
          <w:lang w:val="en-AU"/>
        </w:rPr>
      </w:pPr>
      <w:r w:rsidRPr="00FC6216">
        <w:rPr>
          <w:lang w:val="en-AU"/>
        </w:rPr>
        <w:t>Hong Kong</w:t>
      </w:r>
    </w:p>
    <w:p w14:paraId="0BDCE89A" w14:textId="77777777" w:rsidR="00CA4E5F" w:rsidRPr="00FC6216" w:rsidRDefault="00CA4E5F" w:rsidP="00CA4E5F">
      <w:pPr>
        <w:pStyle w:val="BodyText"/>
        <w:rPr>
          <w:lang w:val="en-AU"/>
        </w:rPr>
      </w:pPr>
      <w:r w:rsidRPr="00FC6216">
        <w:rPr>
          <w:lang w:val="en-AU"/>
        </w:rPr>
        <w:t>In Hong Kong, a ‘credit accumulation transfer system’ helps learners to accumulate credits from diverse courses and convert them into a recognised qualification.</w:t>
      </w:r>
      <w:r w:rsidRPr="00FC6216">
        <w:rPr>
          <w:rStyle w:val="FootnoteReference"/>
          <w:rFonts w:cstheme="minorHAnsi"/>
          <w:lang w:val="en-AU"/>
        </w:rPr>
        <w:footnoteReference w:id="12"/>
      </w:r>
    </w:p>
    <w:p w14:paraId="34D40754" w14:textId="6C3012CF" w:rsidR="00CA4E5F" w:rsidRDefault="00CA4E5F" w:rsidP="00CA4E5F">
      <w:pPr>
        <w:pStyle w:val="BodyText"/>
        <w:rPr>
          <w:rFonts w:eastAsia="MHeiHK-Light"/>
          <w:lang w:val="en-AU"/>
        </w:rPr>
      </w:pPr>
      <w:r w:rsidRPr="00FC6216">
        <w:rPr>
          <w:rFonts w:eastAsia="MHeiHK-Light"/>
          <w:lang w:val="en-AU"/>
        </w:rPr>
        <w:t xml:space="preserve">Qualifications recognised under the Hong Kong Qualifications Framework (HKQF) are characterised by their levels, which reflect the depth and complexity of learning leading to a qualification. In </w:t>
      </w:r>
      <w:proofErr w:type="gramStart"/>
      <w:r w:rsidRPr="00FC6216">
        <w:rPr>
          <w:rFonts w:eastAsia="MHeiHK-Light"/>
          <w:lang w:val="en-AU"/>
        </w:rPr>
        <w:t>2012</w:t>
      </w:r>
      <w:proofErr w:type="gramEnd"/>
      <w:r w:rsidRPr="00FC6216">
        <w:rPr>
          <w:rFonts w:eastAsia="MHeiHK-Light"/>
          <w:lang w:val="en-AU"/>
        </w:rPr>
        <w:t xml:space="preserve"> Hong Kong Special Administrative Region Government announced the introduction of the </w:t>
      </w:r>
      <w:r w:rsidRPr="00FC6216">
        <w:rPr>
          <w:rFonts w:eastAsia="MHeiHK-Bold"/>
          <w:bCs/>
          <w:lang w:val="en-AU"/>
        </w:rPr>
        <w:t>Award Titles Scheme (ATS)</w:t>
      </w:r>
      <w:r w:rsidRPr="00FC6216">
        <w:rPr>
          <w:rFonts w:eastAsia="MHeiHK-Bold"/>
          <w:b/>
          <w:bCs/>
          <w:lang w:val="en-AU"/>
        </w:rPr>
        <w:t xml:space="preserve"> </w:t>
      </w:r>
      <w:r w:rsidRPr="00FC6216">
        <w:rPr>
          <w:rFonts w:eastAsia="MHeiHK-Light"/>
          <w:lang w:val="en-AU"/>
        </w:rPr>
        <w:t>and the use of credit under the HKQF. Award titles reveal the nature and range of qualifications, and credit indicates the volume or size of learning of the qualification. The ATS has been introduced to regulate the use of titles for qualifications recognised under the HKQF. The ATS standardises the use of titles and distinguishes learning programs according to their levels and credit size.</w:t>
      </w:r>
    </w:p>
    <w:p w14:paraId="0B4E7E06" w14:textId="77777777" w:rsidR="00CA4E5F" w:rsidRPr="00FC6216" w:rsidRDefault="00CA4E5F" w:rsidP="00CA4E5F">
      <w:pPr>
        <w:pStyle w:val="BodyText"/>
        <w:rPr>
          <w:lang w:val="en-AU"/>
        </w:rPr>
      </w:pPr>
    </w:p>
    <w:p w14:paraId="5966BEAF" w14:textId="77777777" w:rsidR="006F55E6" w:rsidRPr="00FC6216" w:rsidRDefault="006F55E6" w:rsidP="00CA4E5F">
      <w:pPr>
        <w:jc w:val="center"/>
        <w:rPr>
          <w:lang w:val="en-AU"/>
        </w:rPr>
      </w:pPr>
      <w:r w:rsidRPr="00FC6216">
        <w:rPr>
          <w:noProof/>
          <w:lang w:val="en-AU" w:eastAsia="en-AU" w:bidi="ar-SA"/>
        </w:rPr>
        <w:drawing>
          <wp:inline distT="0" distB="0" distL="0" distR="0" wp14:anchorId="6FE85FCC" wp14:editId="1C375E63">
            <wp:extent cx="2489200" cy="2717218"/>
            <wp:effectExtent l="0" t="0" r="6350" b="6985"/>
            <wp:docPr id="19" name="Picture 19" descr="A visualisation of the framework:&#10;&#10;Foundation Certificate: Levels 1-2&#10;Certificate: Levels 1-6&#10;Diploma: Levels 3-6&#10;Advanced Diploma/Advanced Certificate: Levels 4-6&#10;Professional Diploma/Professional Certificate: Levels 4-6&#10;Higher Diploma, Higher Certificate: Level 4&#10;Associate Degree: Level 4&#10;Bachelor Degree: Level 5&#10;Master Degree: Level 6&#10;Postgraduate Diploma/Postgraduate Certificate: Level 6&#10;Doctor Degree: Level 7" title="Hong Kong Qualifications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03593" cy="2732929"/>
                    </a:xfrm>
                    <a:prstGeom prst="rect">
                      <a:avLst/>
                    </a:prstGeom>
                  </pic:spPr>
                </pic:pic>
              </a:graphicData>
            </a:graphic>
          </wp:inline>
        </w:drawing>
      </w:r>
      <w:r w:rsidRPr="00FC6216">
        <w:rPr>
          <w:rStyle w:val="FootnoteReference"/>
          <w:lang w:val="en-AU"/>
        </w:rPr>
        <w:footnoteReference w:id="13"/>
      </w:r>
    </w:p>
    <w:p w14:paraId="7F5657FE" w14:textId="292AB09E" w:rsidR="006F55E6" w:rsidRPr="00FC6216" w:rsidRDefault="006F55E6" w:rsidP="00BE379B">
      <w:pPr>
        <w:pStyle w:val="Heading1"/>
        <w:rPr>
          <w:lang w:val="en-AU"/>
        </w:rPr>
      </w:pPr>
      <w:r w:rsidRPr="00FC6216">
        <w:rPr>
          <w:lang w:val="en-AU"/>
        </w:rPr>
        <w:t xml:space="preserve">Incorporating </w:t>
      </w:r>
      <w:r w:rsidR="00B475E2" w:rsidRPr="00FC6216">
        <w:rPr>
          <w:lang w:val="en-AU"/>
        </w:rPr>
        <w:t xml:space="preserve">shorter form credentials </w:t>
      </w:r>
      <w:r w:rsidRPr="00FC6216">
        <w:rPr>
          <w:lang w:val="en-AU"/>
        </w:rPr>
        <w:t>into the AQF</w:t>
      </w:r>
    </w:p>
    <w:p w14:paraId="2E7A9C31" w14:textId="22274C99" w:rsidR="006F55E6" w:rsidRPr="00FC6216" w:rsidRDefault="008D18F6" w:rsidP="00B475E2">
      <w:pPr>
        <w:pStyle w:val="BodyText"/>
        <w:rPr>
          <w:lang w:val="en-AU"/>
        </w:rPr>
      </w:pPr>
      <w:r w:rsidRPr="00FC6216">
        <w:rPr>
          <w:lang w:val="en-AU"/>
        </w:rPr>
        <w:t>The AQF has 10</w:t>
      </w:r>
      <w:r w:rsidR="006F55E6" w:rsidRPr="00FC6216">
        <w:rPr>
          <w:lang w:val="en-AU"/>
        </w:rPr>
        <w:t xml:space="preserve"> levels, which encom</w:t>
      </w:r>
      <w:r w:rsidRPr="00FC6216">
        <w:rPr>
          <w:lang w:val="en-AU"/>
        </w:rPr>
        <w:t xml:space="preserve">pass 14 qualifications from Certificate I to </w:t>
      </w:r>
      <w:r w:rsidR="006F55E6" w:rsidRPr="00FC6216">
        <w:rPr>
          <w:lang w:val="en-AU"/>
        </w:rPr>
        <w:t xml:space="preserve">Doctorate. The typical volume of learning of the qualifications ranges from a half year to four years. Volume of learning is not detailed in the level </w:t>
      </w:r>
      <w:proofErr w:type="gramStart"/>
      <w:r w:rsidR="006F55E6" w:rsidRPr="00FC6216">
        <w:rPr>
          <w:lang w:val="en-AU"/>
        </w:rPr>
        <w:t>descriptors,</w:t>
      </w:r>
      <w:proofErr w:type="gramEnd"/>
      <w:r w:rsidR="006F55E6" w:rsidRPr="00FC6216">
        <w:rPr>
          <w:lang w:val="en-AU"/>
        </w:rPr>
        <w:t xml:space="preserve"> it is specified within the qualifications descriptors. Qualifications of shorter duration could be accommodated within the AQF because the learning outcomes descriptors of the AQF are listed within its level based taxonomy of knowledge, skills and application of knowledge and skills. Placing a shorter form credential against </w:t>
      </w:r>
      <w:r w:rsidRPr="00FC6216">
        <w:rPr>
          <w:lang w:val="en-AU"/>
        </w:rPr>
        <w:t>one or more of the 10</w:t>
      </w:r>
      <w:r w:rsidR="006F55E6" w:rsidRPr="00FC6216">
        <w:rPr>
          <w:lang w:val="en-AU"/>
        </w:rPr>
        <w:t xml:space="preserve"> levels would reflect the complexity of the knowledge, skills and application of knowledge and skills attained through completing the credential. </w:t>
      </w:r>
    </w:p>
    <w:p w14:paraId="30C6D373" w14:textId="77777777" w:rsidR="006F55E6" w:rsidRPr="00FC6216" w:rsidRDefault="006F55E6" w:rsidP="00B475E2">
      <w:pPr>
        <w:pStyle w:val="BodyText"/>
        <w:rPr>
          <w:lang w:val="en-AU"/>
        </w:rPr>
      </w:pPr>
      <w:r w:rsidRPr="00FC6216">
        <w:rPr>
          <w:lang w:val="en-AU"/>
        </w:rPr>
        <w:t>To incorporate short courses into the AQF could simply involve expanding 10 vertical levels horizontally. The courses could be introductory, deepening or for general interest. The following schemata indicates the concept at its simplest. We have used the phrases ‘micro-credentials’ and skill sets’ only, but they could be replaced as required by terms such as ‘enabling course’, foundation course’, ‘short course’, ‘MOOC’ or any other terminology.</w:t>
      </w:r>
      <w:r w:rsidRPr="00FC6216">
        <w:rPr>
          <w:rStyle w:val="FootnoteReference"/>
          <w:rFonts w:cstheme="minorHAnsi"/>
          <w:lang w:val="en-AU"/>
        </w:rPr>
        <w:footnoteReference w:id="14"/>
      </w:r>
    </w:p>
    <w:p w14:paraId="1FE307DC" w14:textId="77777777" w:rsidR="00DF7215" w:rsidRDefault="006F55E6" w:rsidP="00B475E2">
      <w:pPr>
        <w:pStyle w:val="BodyText"/>
        <w:rPr>
          <w:lang w:val="en-AU"/>
        </w:rPr>
      </w:pPr>
      <w:r w:rsidRPr="00FC6216">
        <w:rPr>
          <w:lang w:val="en-AU"/>
        </w:rPr>
        <w:t>The AQF enlarged horizontally to accommodate broad-banded micro-credentials and skill-sets but with no other changes could present as follows:</w:t>
      </w:r>
    </w:p>
    <w:p w14:paraId="56AABFD6" w14:textId="0E872C92" w:rsidR="006F55E6" w:rsidRPr="00FC6216" w:rsidRDefault="006F55E6" w:rsidP="00B475E2">
      <w:pPr>
        <w:pStyle w:val="BodyText"/>
        <w:rPr>
          <w:lang w:val="en-AU"/>
        </w:rPr>
      </w:pPr>
    </w:p>
    <w:tbl>
      <w:tblPr>
        <w:tblW w:w="9493" w:type="dxa"/>
        <w:tblLook w:val="04A0" w:firstRow="1" w:lastRow="0" w:firstColumn="1" w:lastColumn="0" w:noHBand="0" w:noVBand="1"/>
      </w:tblPr>
      <w:tblGrid>
        <w:gridCol w:w="988"/>
        <w:gridCol w:w="1984"/>
        <w:gridCol w:w="1701"/>
        <w:gridCol w:w="2410"/>
        <w:gridCol w:w="2410"/>
      </w:tblGrid>
      <w:tr w:rsidR="006F55E6" w:rsidRPr="00FC6216" w14:paraId="6E521A50" w14:textId="77777777" w:rsidTr="00A3191C">
        <w:trPr>
          <w:trHeight w:val="300"/>
        </w:trPr>
        <w:tc>
          <w:tcPr>
            <w:tcW w:w="988" w:type="dxa"/>
            <w:tcBorders>
              <w:top w:val="single" w:sz="4" w:space="0" w:color="auto"/>
              <w:left w:val="single" w:sz="4" w:space="0" w:color="auto"/>
              <w:bottom w:val="single" w:sz="4" w:space="0" w:color="auto"/>
              <w:right w:val="single" w:sz="4" w:space="0" w:color="auto"/>
            </w:tcBorders>
            <w:vAlign w:val="center"/>
          </w:tcPr>
          <w:p w14:paraId="6F8E6582" w14:textId="77777777" w:rsidR="006F55E6" w:rsidRPr="00FC6216" w:rsidRDefault="006F55E6" w:rsidP="00A3191C">
            <w:pPr>
              <w:jc w:val="center"/>
              <w:rPr>
                <w:rFonts w:eastAsia="Times New Roman" w:cstheme="minorHAnsi"/>
                <w:b/>
                <w:color w:val="000000"/>
                <w:lang w:val="en-AU" w:eastAsia="en-AU"/>
              </w:rPr>
            </w:pPr>
            <w:r w:rsidRPr="00FC6216">
              <w:rPr>
                <w:rFonts w:eastAsia="Times New Roman" w:cstheme="minorHAnsi"/>
                <w:b/>
                <w:color w:val="000000"/>
                <w:lang w:val="en-AU" w:eastAsia="en-AU"/>
              </w:rPr>
              <w:t>Level</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D9143A" w14:textId="77777777" w:rsidR="006F55E6" w:rsidRPr="00FC6216" w:rsidRDefault="006F55E6" w:rsidP="00A3191C">
            <w:pPr>
              <w:jc w:val="center"/>
              <w:rPr>
                <w:rFonts w:eastAsia="Times New Roman" w:cstheme="minorHAnsi"/>
                <w:b/>
                <w:color w:val="000000"/>
                <w:lang w:val="en-AU" w:eastAsia="en-AU"/>
              </w:rPr>
            </w:pPr>
            <w:r w:rsidRPr="00FC6216">
              <w:rPr>
                <w:rFonts w:eastAsia="Times New Roman" w:cstheme="minorHAnsi"/>
                <w:b/>
                <w:color w:val="000000"/>
                <w:lang w:val="en-AU" w:eastAsia="en-AU"/>
              </w:rPr>
              <w:t>Full Course               (the Current AQF)</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6E9D367" w14:textId="77777777" w:rsidR="006F55E6" w:rsidRPr="00FC6216" w:rsidRDefault="006F55E6" w:rsidP="00A3191C">
            <w:pPr>
              <w:jc w:val="center"/>
              <w:rPr>
                <w:rFonts w:eastAsia="Times New Roman" w:cstheme="minorHAnsi"/>
                <w:b/>
                <w:color w:val="000000"/>
                <w:lang w:val="en-AU" w:eastAsia="en-AU"/>
              </w:rPr>
            </w:pPr>
            <w:r w:rsidRPr="00FC6216">
              <w:rPr>
                <w:rFonts w:eastAsia="Times New Roman" w:cstheme="minorHAnsi"/>
                <w:b/>
                <w:color w:val="000000"/>
                <w:lang w:val="en-AU" w:eastAsia="en-AU"/>
              </w:rPr>
              <w:t>Minor Course*</w:t>
            </w:r>
          </w:p>
        </w:tc>
        <w:tc>
          <w:tcPr>
            <w:tcW w:w="241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3600A8E" w14:textId="77777777" w:rsidR="006F55E6" w:rsidRPr="00FC6216" w:rsidRDefault="006F55E6" w:rsidP="00A3191C">
            <w:pPr>
              <w:jc w:val="center"/>
              <w:rPr>
                <w:rFonts w:eastAsia="Times New Roman" w:cstheme="minorHAnsi"/>
                <w:b/>
                <w:color w:val="984806" w:themeColor="accent6" w:themeShade="80"/>
                <w:lang w:val="en-AU" w:eastAsia="en-AU"/>
              </w:rPr>
            </w:pPr>
            <w:r w:rsidRPr="00FC6216">
              <w:rPr>
                <w:rFonts w:eastAsia="Times New Roman" w:cstheme="minorHAnsi"/>
                <w:b/>
                <w:color w:val="984806" w:themeColor="accent6" w:themeShade="80"/>
                <w:lang w:val="en-AU" w:eastAsia="en-AU"/>
              </w:rPr>
              <w:t>Skill Set*</w:t>
            </w:r>
          </w:p>
        </w:tc>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7681D841" w14:textId="77777777" w:rsidR="006F55E6" w:rsidRPr="00FC6216" w:rsidRDefault="006F55E6" w:rsidP="00A3191C">
            <w:pPr>
              <w:jc w:val="center"/>
              <w:rPr>
                <w:rFonts w:eastAsia="Times New Roman" w:cstheme="minorHAnsi"/>
                <w:b/>
                <w:color w:val="FFFFFF" w:themeColor="background1"/>
                <w:lang w:val="en-AU" w:eastAsia="en-AU"/>
              </w:rPr>
            </w:pPr>
            <w:r w:rsidRPr="00FC6216">
              <w:rPr>
                <w:rFonts w:eastAsia="Times New Roman" w:cstheme="minorHAnsi"/>
                <w:b/>
                <w:color w:val="FFFFFF" w:themeColor="background1"/>
                <w:lang w:val="en-AU" w:eastAsia="en-AU"/>
              </w:rPr>
              <w:t>Supplementary*</w:t>
            </w:r>
          </w:p>
        </w:tc>
      </w:tr>
      <w:tr w:rsidR="006F55E6" w:rsidRPr="00FC6216" w14:paraId="530A7857" w14:textId="77777777" w:rsidTr="00A3191C">
        <w:trPr>
          <w:trHeight w:val="300"/>
        </w:trPr>
        <w:tc>
          <w:tcPr>
            <w:tcW w:w="988" w:type="dxa"/>
            <w:tcBorders>
              <w:top w:val="nil"/>
              <w:left w:val="single" w:sz="4" w:space="0" w:color="auto"/>
              <w:bottom w:val="single" w:sz="4" w:space="0" w:color="auto"/>
              <w:right w:val="single" w:sz="4" w:space="0" w:color="auto"/>
            </w:tcBorders>
            <w:vAlign w:val="bottom"/>
          </w:tcPr>
          <w:p w14:paraId="5EC8740F" w14:textId="77777777" w:rsidR="006F55E6" w:rsidRPr="00FC6216" w:rsidRDefault="006F55E6" w:rsidP="00A3191C">
            <w:pPr>
              <w:jc w:val="center"/>
              <w:rPr>
                <w:rFonts w:eastAsia="Times New Roman" w:cstheme="minorHAnsi"/>
                <w:b/>
                <w:color w:val="000000"/>
                <w:lang w:val="en-AU" w:eastAsia="en-AU"/>
              </w:rPr>
            </w:pPr>
            <w:r w:rsidRPr="00FC6216">
              <w:rPr>
                <w:rFonts w:eastAsia="Times New Roman" w:cstheme="minorHAnsi"/>
                <w:b/>
                <w:color w:val="000000"/>
                <w:lang w:val="en-AU" w:eastAsia="en-AU"/>
              </w:rPr>
              <w:t>10</w:t>
            </w:r>
          </w:p>
        </w:tc>
        <w:tc>
          <w:tcPr>
            <w:tcW w:w="1984" w:type="dxa"/>
            <w:tcBorders>
              <w:top w:val="nil"/>
              <w:left w:val="single" w:sz="4" w:space="0" w:color="auto"/>
              <w:bottom w:val="single" w:sz="4" w:space="0" w:color="auto"/>
              <w:right w:val="single" w:sz="4" w:space="0" w:color="auto"/>
            </w:tcBorders>
            <w:shd w:val="clear" w:color="auto" w:fill="DBE5F1" w:themeFill="accent1" w:themeFillTint="33"/>
            <w:vAlign w:val="bottom"/>
          </w:tcPr>
          <w:p w14:paraId="4B194D2C" w14:textId="77777777" w:rsidR="006F55E6" w:rsidRPr="00FC6216" w:rsidRDefault="006F55E6" w:rsidP="00A3191C">
            <w:pPr>
              <w:jc w:val="center"/>
              <w:rPr>
                <w:rFonts w:eastAsia="Times New Roman" w:cstheme="minorHAnsi"/>
                <w:color w:val="000000"/>
                <w:sz w:val="20"/>
                <w:szCs w:val="20"/>
                <w:lang w:val="en-AU" w:eastAsia="en-AU"/>
              </w:rPr>
            </w:pPr>
            <w:r w:rsidRPr="00FC6216">
              <w:rPr>
                <w:rFonts w:eastAsia="Times New Roman" w:cstheme="minorHAnsi"/>
                <w:color w:val="000000"/>
                <w:sz w:val="20"/>
                <w:szCs w:val="20"/>
                <w:lang w:val="en-AU" w:eastAsia="en-AU"/>
              </w:rPr>
              <w:t>Doctorate</w:t>
            </w:r>
          </w:p>
        </w:tc>
        <w:tc>
          <w:tcPr>
            <w:tcW w:w="1701" w:type="dxa"/>
            <w:tcBorders>
              <w:top w:val="nil"/>
              <w:left w:val="single" w:sz="4" w:space="0" w:color="auto"/>
              <w:bottom w:val="single" w:sz="4" w:space="0" w:color="auto"/>
              <w:right w:val="single" w:sz="4" w:space="0" w:color="auto"/>
            </w:tcBorders>
            <w:shd w:val="clear" w:color="auto" w:fill="B8CCE4" w:themeFill="accent1" w:themeFillTint="66"/>
            <w:vAlign w:val="bottom"/>
          </w:tcPr>
          <w:p w14:paraId="24B27624" w14:textId="77777777" w:rsidR="006F55E6" w:rsidRPr="00FC6216" w:rsidRDefault="006F55E6" w:rsidP="00A3191C">
            <w:pPr>
              <w:jc w:val="center"/>
              <w:rPr>
                <w:rFonts w:eastAsia="Times New Roman" w:cstheme="minorHAnsi"/>
                <w:color w:val="000000"/>
                <w:sz w:val="20"/>
                <w:szCs w:val="20"/>
                <w:lang w:val="en-AU" w:eastAsia="en-AU"/>
              </w:rPr>
            </w:pPr>
            <w:r w:rsidRPr="00FC6216">
              <w:rPr>
                <w:rFonts w:cstheme="minorHAnsi"/>
                <w:sz w:val="20"/>
                <w:szCs w:val="20"/>
                <w:lang w:val="en-AU"/>
              </w:rPr>
              <w:t xml:space="preserve">Minor course at  </w:t>
            </w:r>
            <w:proofErr w:type="spellStart"/>
            <w:r w:rsidRPr="00FC6216">
              <w:rPr>
                <w:rFonts w:cstheme="minorHAnsi"/>
                <w:sz w:val="20"/>
                <w:szCs w:val="20"/>
                <w:lang w:val="en-AU"/>
              </w:rPr>
              <w:t>at</w:t>
            </w:r>
            <w:proofErr w:type="spellEnd"/>
            <w:r w:rsidRPr="00FC6216">
              <w:rPr>
                <w:rFonts w:cstheme="minorHAnsi"/>
                <w:sz w:val="20"/>
                <w:szCs w:val="20"/>
                <w:lang w:val="en-AU"/>
              </w:rPr>
              <w:t xml:space="preserve"> AQF level 10</w:t>
            </w:r>
          </w:p>
        </w:tc>
        <w:tc>
          <w:tcPr>
            <w:tcW w:w="2410" w:type="dxa"/>
            <w:tcBorders>
              <w:top w:val="nil"/>
              <w:left w:val="single" w:sz="4" w:space="0" w:color="auto"/>
              <w:bottom w:val="single" w:sz="4" w:space="0" w:color="auto"/>
              <w:right w:val="single" w:sz="4" w:space="0" w:color="auto"/>
            </w:tcBorders>
            <w:shd w:val="clear" w:color="auto" w:fill="95B3D7" w:themeFill="accent1" w:themeFillTint="99"/>
            <w:vAlign w:val="bottom"/>
          </w:tcPr>
          <w:p w14:paraId="6D6AFECB" w14:textId="77777777" w:rsidR="006F55E6" w:rsidRPr="00FC6216" w:rsidRDefault="006F55E6" w:rsidP="00A3191C">
            <w:pPr>
              <w:jc w:val="center"/>
              <w:rPr>
                <w:rFonts w:eastAsia="Times New Roman" w:cstheme="minorHAnsi"/>
                <w:color w:val="984806" w:themeColor="accent6" w:themeShade="80"/>
                <w:sz w:val="20"/>
                <w:szCs w:val="20"/>
                <w:lang w:val="en-AU" w:eastAsia="en-AU"/>
              </w:rPr>
            </w:pPr>
          </w:p>
        </w:tc>
        <w:tc>
          <w:tcPr>
            <w:tcW w:w="2410" w:type="dxa"/>
            <w:tcBorders>
              <w:top w:val="nil"/>
              <w:left w:val="single" w:sz="4" w:space="0" w:color="auto"/>
              <w:bottom w:val="single" w:sz="4" w:space="0" w:color="auto"/>
              <w:right w:val="single" w:sz="4" w:space="0" w:color="auto"/>
            </w:tcBorders>
            <w:shd w:val="clear" w:color="auto" w:fill="365F91" w:themeFill="accent1" w:themeFillShade="BF"/>
            <w:vAlign w:val="bottom"/>
          </w:tcPr>
          <w:p w14:paraId="3CBDA908" w14:textId="77777777" w:rsidR="006F55E6" w:rsidRPr="00FC6216" w:rsidRDefault="006F55E6" w:rsidP="00A3191C">
            <w:pPr>
              <w:jc w:val="center"/>
              <w:rPr>
                <w:rFonts w:eastAsia="Times New Roman" w:cstheme="minorHAnsi"/>
                <w:color w:val="FFFFFF" w:themeColor="background1"/>
                <w:sz w:val="20"/>
                <w:szCs w:val="20"/>
                <w:lang w:val="en-AU" w:eastAsia="en-AU"/>
              </w:rPr>
            </w:pPr>
          </w:p>
        </w:tc>
      </w:tr>
      <w:tr w:rsidR="006F55E6" w:rsidRPr="00FC6216" w14:paraId="5FA3415C" w14:textId="77777777" w:rsidTr="00A3191C">
        <w:trPr>
          <w:trHeight w:val="300"/>
        </w:trPr>
        <w:tc>
          <w:tcPr>
            <w:tcW w:w="988" w:type="dxa"/>
            <w:tcBorders>
              <w:top w:val="nil"/>
              <w:left w:val="single" w:sz="4" w:space="0" w:color="auto"/>
              <w:bottom w:val="single" w:sz="4" w:space="0" w:color="auto"/>
              <w:right w:val="single" w:sz="4" w:space="0" w:color="auto"/>
            </w:tcBorders>
            <w:vAlign w:val="bottom"/>
          </w:tcPr>
          <w:p w14:paraId="53B772AD" w14:textId="77777777" w:rsidR="006F55E6" w:rsidRPr="00FC6216" w:rsidRDefault="006F55E6" w:rsidP="00A3191C">
            <w:pPr>
              <w:jc w:val="center"/>
              <w:rPr>
                <w:rFonts w:eastAsia="Times New Roman" w:cstheme="minorHAnsi"/>
                <w:b/>
                <w:color w:val="000000"/>
                <w:lang w:val="en-AU" w:eastAsia="en-AU"/>
              </w:rPr>
            </w:pPr>
            <w:r w:rsidRPr="00FC6216">
              <w:rPr>
                <w:rFonts w:eastAsia="Times New Roman" w:cstheme="minorHAnsi"/>
                <w:b/>
                <w:color w:val="000000"/>
                <w:lang w:val="en-AU" w:eastAsia="en-AU"/>
              </w:rPr>
              <w:t>9</w:t>
            </w:r>
          </w:p>
        </w:tc>
        <w:tc>
          <w:tcPr>
            <w:tcW w:w="1984" w:type="dxa"/>
            <w:tcBorders>
              <w:top w:val="nil"/>
              <w:left w:val="single" w:sz="4" w:space="0" w:color="auto"/>
              <w:bottom w:val="single" w:sz="4" w:space="0" w:color="auto"/>
              <w:right w:val="single" w:sz="4" w:space="0" w:color="auto"/>
            </w:tcBorders>
            <w:shd w:val="clear" w:color="auto" w:fill="DBE5F1" w:themeFill="accent1" w:themeFillTint="33"/>
            <w:vAlign w:val="bottom"/>
          </w:tcPr>
          <w:p w14:paraId="3FB74538" w14:textId="77777777" w:rsidR="006F55E6" w:rsidRPr="00FC6216" w:rsidRDefault="006F55E6" w:rsidP="00A3191C">
            <w:pPr>
              <w:jc w:val="center"/>
              <w:rPr>
                <w:rFonts w:eastAsia="Times New Roman" w:cstheme="minorHAnsi"/>
                <w:color w:val="000000"/>
                <w:sz w:val="20"/>
                <w:szCs w:val="20"/>
                <w:lang w:val="en-AU" w:eastAsia="en-AU"/>
              </w:rPr>
            </w:pPr>
            <w:r w:rsidRPr="00FC6216">
              <w:rPr>
                <w:rFonts w:eastAsia="Times New Roman" w:cstheme="minorHAnsi"/>
                <w:color w:val="000000"/>
                <w:sz w:val="20"/>
                <w:szCs w:val="20"/>
                <w:lang w:val="en-AU" w:eastAsia="en-AU"/>
              </w:rPr>
              <w:t>Masters</w:t>
            </w:r>
          </w:p>
        </w:tc>
        <w:tc>
          <w:tcPr>
            <w:tcW w:w="1701" w:type="dxa"/>
            <w:tcBorders>
              <w:top w:val="nil"/>
              <w:left w:val="single" w:sz="4" w:space="0" w:color="auto"/>
              <w:bottom w:val="single" w:sz="4" w:space="0" w:color="auto"/>
              <w:right w:val="single" w:sz="4" w:space="0" w:color="auto"/>
            </w:tcBorders>
            <w:shd w:val="clear" w:color="auto" w:fill="B8CCE4" w:themeFill="accent1" w:themeFillTint="66"/>
            <w:vAlign w:val="bottom"/>
          </w:tcPr>
          <w:p w14:paraId="74E73E2C" w14:textId="77777777" w:rsidR="006F55E6" w:rsidRPr="00FC6216" w:rsidRDefault="006F55E6" w:rsidP="00A3191C">
            <w:pPr>
              <w:ind w:right="-109"/>
              <w:jc w:val="center"/>
              <w:rPr>
                <w:rFonts w:eastAsia="Times New Roman" w:cstheme="minorHAnsi"/>
                <w:color w:val="000000"/>
                <w:sz w:val="20"/>
                <w:szCs w:val="20"/>
                <w:lang w:val="en-AU" w:eastAsia="en-AU"/>
              </w:rPr>
            </w:pPr>
            <w:r w:rsidRPr="00FC6216">
              <w:rPr>
                <w:rFonts w:cstheme="minorHAnsi"/>
                <w:sz w:val="20"/>
                <w:szCs w:val="20"/>
                <w:lang w:val="en-AU"/>
              </w:rPr>
              <w:t xml:space="preserve">Minor course at  </w:t>
            </w:r>
            <w:proofErr w:type="spellStart"/>
            <w:r w:rsidRPr="00FC6216">
              <w:rPr>
                <w:rFonts w:cstheme="minorHAnsi"/>
                <w:sz w:val="20"/>
                <w:szCs w:val="20"/>
                <w:lang w:val="en-AU"/>
              </w:rPr>
              <w:t>at</w:t>
            </w:r>
            <w:proofErr w:type="spellEnd"/>
            <w:r w:rsidRPr="00FC6216">
              <w:rPr>
                <w:rFonts w:cstheme="minorHAnsi"/>
                <w:sz w:val="20"/>
                <w:szCs w:val="20"/>
                <w:lang w:val="en-AU"/>
              </w:rPr>
              <w:t xml:space="preserve"> AQF level 9</w:t>
            </w:r>
          </w:p>
        </w:tc>
        <w:tc>
          <w:tcPr>
            <w:tcW w:w="2410" w:type="dxa"/>
            <w:tcBorders>
              <w:top w:val="nil"/>
              <w:left w:val="single" w:sz="4" w:space="0" w:color="auto"/>
              <w:bottom w:val="single" w:sz="4" w:space="0" w:color="auto"/>
              <w:right w:val="single" w:sz="4" w:space="0" w:color="auto"/>
            </w:tcBorders>
            <w:shd w:val="clear" w:color="auto" w:fill="95B3D7" w:themeFill="accent1" w:themeFillTint="99"/>
            <w:vAlign w:val="bottom"/>
          </w:tcPr>
          <w:p w14:paraId="66490D1A" w14:textId="77777777" w:rsidR="006F55E6" w:rsidRPr="00FC6216" w:rsidRDefault="006F55E6" w:rsidP="00A3191C">
            <w:pPr>
              <w:jc w:val="center"/>
              <w:rPr>
                <w:rFonts w:eastAsia="Times New Roman" w:cstheme="minorHAnsi"/>
                <w:color w:val="984806" w:themeColor="accent6" w:themeShade="80"/>
                <w:sz w:val="20"/>
                <w:szCs w:val="20"/>
                <w:lang w:val="en-AU" w:eastAsia="en-AU"/>
              </w:rPr>
            </w:pPr>
            <w:r w:rsidRPr="00FC6216">
              <w:rPr>
                <w:rFonts w:eastAsia="Times New Roman" w:cstheme="minorHAnsi"/>
                <w:color w:val="984806" w:themeColor="accent6" w:themeShade="80"/>
                <w:sz w:val="20"/>
                <w:szCs w:val="20"/>
                <w:lang w:val="en-AU" w:eastAsia="en-AU"/>
              </w:rPr>
              <w:t>Skill Set in (subject) at AQF level 9</w:t>
            </w:r>
          </w:p>
        </w:tc>
        <w:tc>
          <w:tcPr>
            <w:tcW w:w="2410" w:type="dxa"/>
            <w:tcBorders>
              <w:top w:val="nil"/>
              <w:left w:val="single" w:sz="4" w:space="0" w:color="auto"/>
              <w:bottom w:val="single" w:sz="4" w:space="0" w:color="auto"/>
              <w:right w:val="single" w:sz="4" w:space="0" w:color="auto"/>
            </w:tcBorders>
            <w:shd w:val="clear" w:color="auto" w:fill="365F91" w:themeFill="accent1" w:themeFillShade="BF"/>
            <w:vAlign w:val="bottom"/>
          </w:tcPr>
          <w:p w14:paraId="1B8886AC" w14:textId="77777777" w:rsidR="006F55E6" w:rsidRPr="00FC6216" w:rsidRDefault="006F55E6" w:rsidP="00A3191C">
            <w:pPr>
              <w:jc w:val="center"/>
              <w:rPr>
                <w:rFonts w:eastAsia="Times New Roman" w:cstheme="minorHAnsi"/>
                <w:color w:val="FFFFFF" w:themeColor="background1"/>
                <w:sz w:val="20"/>
                <w:szCs w:val="20"/>
                <w:lang w:val="en-AU" w:eastAsia="en-AU"/>
              </w:rPr>
            </w:pPr>
            <w:r w:rsidRPr="00FC6216">
              <w:rPr>
                <w:rFonts w:eastAsia="Times New Roman" w:cstheme="minorHAnsi"/>
                <w:color w:val="FFFFFF" w:themeColor="background1"/>
                <w:sz w:val="20"/>
                <w:szCs w:val="20"/>
                <w:lang w:val="en-AU" w:eastAsia="en-AU"/>
              </w:rPr>
              <w:t>Supplementary course  AQF level 9</w:t>
            </w:r>
          </w:p>
        </w:tc>
      </w:tr>
      <w:tr w:rsidR="006F55E6" w:rsidRPr="00FC6216" w14:paraId="5A824F21" w14:textId="77777777" w:rsidTr="00A3191C">
        <w:trPr>
          <w:trHeight w:val="300"/>
        </w:trPr>
        <w:tc>
          <w:tcPr>
            <w:tcW w:w="988" w:type="dxa"/>
            <w:tcBorders>
              <w:top w:val="nil"/>
              <w:left w:val="single" w:sz="4" w:space="0" w:color="auto"/>
              <w:bottom w:val="single" w:sz="4" w:space="0" w:color="auto"/>
              <w:right w:val="single" w:sz="4" w:space="0" w:color="auto"/>
            </w:tcBorders>
            <w:vAlign w:val="bottom"/>
          </w:tcPr>
          <w:p w14:paraId="150F4E33" w14:textId="77777777" w:rsidR="006F55E6" w:rsidRPr="00FC6216" w:rsidRDefault="006F55E6" w:rsidP="00A3191C">
            <w:pPr>
              <w:jc w:val="center"/>
              <w:rPr>
                <w:rFonts w:eastAsia="Times New Roman" w:cstheme="minorHAnsi"/>
                <w:b/>
                <w:color w:val="000000"/>
                <w:lang w:val="en-AU" w:eastAsia="en-AU"/>
              </w:rPr>
            </w:pPr>
            <w:r w:rsidRPr="00FC6216">
              <w:rPr>
                <w:rFonts w:eastAsia="Times New Roman" w:cstheme="minorHAnsi"/>
                <w:b/>
                <w:color w:val="000000"/>
                <w:lang w:val="en-AU" w:eastAsia="en-AU"/>
              </w:rPr>
              <w:t>8</w:t>
            </w:r>
          </w:p>
        </w:tc>
        <w:tc>
          <w:tcPr>
            <w:tcW w:w="1984" w:type="dxa"/>
            <w:tcBorders>
              <w:top w:val="nil"/>
              <w:left w:val="single" w:sz="4" w:space="0" w:color="auto"/>
              <w:bottom w:val="single" w:sz="4" w:space="0" w:color="auto"/>
              <w:right w:val="single" w:sz="4" w:space="0" w:color="auto"/>
            </w:tcBorders>
            <w:shd w:val="clear" w:color="auto" w:fill="DBE5F1" w:themeFill="accent1" w:themeFillTint="33"/>
            <w:vAlign w:val="bottom"/>
          </w:tcPr>
          <w:p w14:paraId="0737C3F6" w14:textId="77777777" w:rsidR="006F55E6" w:rsidRPr="00FC6216" w:rsidRDefault="006F55E6" w:rsidP="00A3191C">
            <w:pPr>
              <w:jc w:val="center"/>
              <w:rPr>
                <w:rFonts w:eastAsia="Times New Roman" w:cstheme="minorHAnsi"/>
                <w:color w:val="000000"/>
                <w:sz w:val="20"/>
                <w:szCs w:val="20"/>
                <w:lang w:val="en-AU" w:eastAsia="en-AU"/>
              </w:rPr>
            </w:pPr>
            <w:r w:rsidRPr="00FC6216">
              <w:rPr>
                <w:rFonts w:eastAsia="Times New Roman" w:cstheme="minorHAnsi"/>
                <w:color w:val="000000"/>
                <w:sz w:val="20"/>
                <w:szCs w:val="20"/>
                <w:lang w:val="en-AU" w:eastAsia="en-AU"/>
              </w:rPr>
              <w:t>Honours, Grad Cert., Grad Dip.</w:t>
            </w:r>
          </w:p>
        </w:tc>
        <w:tc>
          <w:tcPr>
            <w:tcW w:w="1701" w:type="dxa"/>
            <w:tcBorders>
              <w:top w:val="nil"/>
              <w:left w:val="single" w:sz="4" w:space="0" w:color="auto"/>
              <w:bottom w:val="single" w:sz="4" w:space="0" w:color="auto"/>
              <w:right w:val="single" w:sz="4" w:space="0" w:color="auto"/>
            </w:tcBorders>
            <w:shd w:val="clear" w:color="auto" w:fill="B8CCE4" w:themeFill="accent1" w:themeFillTint="66"/>
            <w:vAlign w:val="bottom"/>
          </w:tcPr>
          <w:p w14:paraId="01656826" w14:textId="77777777" w:rsidR="006F55E6" w:rsidRPr="00FC6216" w:rsidRDefault="006F55E6" w:rsidP="00A3191C">
            <w:pPr>
              <w:jc w:val="center"/>
              <w:rPr>
                <w:rFonts w:eastAsia="Times New Roman" w:cstheme="minorHAnsi"/>
                <w:color w:val="000000"/>
                <w:sz w:val="20"/>
                <w:szCs w:val="20"/>
                <w:lang w:val="en-AU" w:eastAsia="en-AU"/>
              </w:rPr>
            </w:pPr>
            <w:r w:rsidRPr="00FC6216">
              <w:rPr>
                <w:rFonts w:cstheme="minorHAnsi"/>
                <w:sz w:val="20"/>
                <w:szCs w:val="20"/>
                <w:lang w:val="en-AU"/>
              </w:rPr>
              <w:t>Minor course at  AQF level 8</w:t>
            </w:r>
          </w:p>
        </w:tc>
        <w:tc>
          <w:tcPr>
            <w:tcW w:w="2410" w:type="dxa"/>
            <w:tcBorders>
              <w:top w:val="nil"/>
              <w:left w:val="single" w:sz="4" w:space="0" w:color="auto"/>
              <w:bottom w:val="single" w:sz="4" w:space="0" w:color="auto"/>
              <w:right w:val="single" w:sz="4" w:space="0" w:color="auto"/>
            </w:tcBorders>
            <w:shd w:val="clear" w:color="auto" w:fill="95B3D7" w:themeFill="accent1" w:themeFillTint="99"/>
            <w:vAlign w:val="bottom"/>
          </w:tcPr>
          <w:p w14:paraId="2A591AA0" w14:textId="77777777" w:rsidR="006F55E6" w:rsidRPr="00FC6216" w:rsidRDefault="006F55E6" w:rsidP="00A3191C">
            <w:pPr>
              <w:jc w:val="center"/>
              <w:rPr>
                <w:rFonts w:eastAsia="Times New Roman" w:cstheme="minorHAnsi"/>
                <w:color w:val="984806" w:themeColor="accent6" w:themeShade="80"/>
                <w:sz w:val="20"/>
                <w:szCs w:val="20"/>
                <w:lang w:val="en-AU" w:eastAsia="en-AU"/>
              </w:rPr>
            </w:pPr>
            <w:r w:rsidRPr="00FC6216">
              <w:rPr>
                <w:rFonts w:eastAsia="Times New Roman" w:cstheme="minorHAnsi"/>
                <w:color w:val="984806" w:themeColor="accent6" w:themeShade="80"/>
                <w:sz w:val="20"/>
                <w:szCs w:val="20"/>
                <w:lang w:val="en-AU" w:eastAsia="en-AU"/>
              </w:rPr>
              <w:t>Skill Set in (subject) at AQF level 8</w:t>
            </w:r>
          </w:p>
        </w:tc>
        <w:tc>
          <w:tcPr>
            <w:tcW w:w="2410" w:type="dxa"/>
            <w:tcBorders>
              <w:top w:val="nil"/>
              <w:left w:val="single" w:sz="4" w:space="0" w:color="auto"/>
              <w:bottom w:val="single" w:sz="4" w:space="0" w:color="auto"/>
              <w:right w:val="single" w:sz="4" w:space="0" w:color="auto"/>
            </w:tcBorders>
            <w:shd w:val="clear" w:color="auto" w:fill="365F91" w:themeFill="accent1" w:themeFillShade="BF"/>
            <w:vAlign w:val="bottom"/>
          </w:tcPr>
          <w:p w14:paraId="375F3508" w14:textId="77777777" w:rsidR="006F55E6" w:rsidRPr="00FC6216" w:rsidRDefault="006F55E6" w:rsidP="00A3191C">
            <w:pPr>
              <w:jc w:val="center"/>
              <w:rPr>
                <w:rFonts w:eastAsia="Times New Roman" w:cstheme="minorHAnsi"/>
                <w:color w:val="FFFFFF" w:themeColor="background1"/>
                <w:sz w:val="20"/>
                <w:szCs w:val="20"/>
                <w:lang w:val="en-AU" w:eastAsia="en-AU"/>
              </w:rPr>
            </w:pPr>
            <w:r w:rsidRPr="00FC6216">
              <w:rPr>
                <w:rFonts w:eastAsia="Times New Roman" w:cstheme="minorHAnsi"/>
                <w:color w:val="FFFFFF" w:themeColor="background1"/>
                <w:sz w:val="20"/>
                <w:szCs w:val="20"/>
                <w:lang w:val="en-AU" w:eastAsia="en-AU"/>
              </w:rPr>
              <w:t>Skill Set in (subject) at AQF level 8</w:t>
            </w:r>
          </w:p>
        </w:tc>
      </w:tr>
      <w:tr w:rsidR="006F55E6" w:rsidRPr="00FC6216" w14:paraId="3ABF914E" w14:textId="77777777" w:rsidTr="00A3191C">
        <w:trPr>
          <w:trHeight w:val="300"/>
        </w:trPr>
        <w:tc>
          <w:tcPr>
            <w:tcW w:w="988" w:type="dxa"/>
            <w:tcBorders>
              <w:top w:val="nil"/>
              <w:left w:val="single" w:sz="4" w:space="0" w:color="auto"/>
              <w:bottom w:val="single" w:sz="4" w:space="0" w:color="auto"/>
              <w:right w:val="single" w:sz="4" w:space="0" w:color="auto"/>
            </w:tcBorders>
            <w:vAlign w:val="bottom"/>
          </w:tcPr>
          <w:p w14:paraId="542297A1" w14:textId="77777777" w:rsidR="006F55E6" w:rsidRPr="00FC6216" w:rsidRDefault="006F55E6" w:rsidP="00A3191C">
            <w:pPr>
              <w:jc w:val="center"/>
              <w:rPr>
                <w:rFonts w:eastAsia="Times New Roman" w:cstheme="minorHAnsi"/>
                <w:b/>
                <w:color w:val="000000"/>
                <w:lang w:val="en-AU" w:eastAsia="en-AU"/>
              </w:rPr>
            </w:pPr>
            <w:r w:rsidRPr="00FC6216">
              <w:rPr>
                <w:rFonts w:eastAsia="Times New Roman" w:cstheme="minorHAnsi"/>
                <w:b/>
                <w:color w:val="000000"/>
                <w:lang w:val="en-AU" w:eastAsia="en-AU"/>
              </w:rPr>
              <w:t>7</w:t>
            </w:r>
          </w:p>
        </w:tc>
        <w:tc>
          <w:tcPr>
            <w:tcW w:w="1984" w:type="dxa"/>
            <w:tcBorders>
              <w:top w:val="nil"/>
              <w:left w:val="single" w:sz="4" w:space="0" w:color="auto"/>
              <w:bottom w:val="single" w:sz="4" w:space="0" w:color="auto"/>
              <w:right w:val="single" w:sz="4" w:space="0" w:color="auto"/>
            </w:tcBorders>
            <w:shd w:val="clear" w:color="auto" w:fill="DBE5F1" w:themeFill="accent1" w:themeFillTint="33"/>
            <w:vAlign w:val="bottom"/>
          </w:tcPr>
          <w:p w14:paraId="4E1FD1E1" w14:textId="77777777" w:rsidR="006F55E6" w:rsidRPr="00FC6216" w:rsidRDefault="006F55E6" w:rsidP="00A3191C">
            <w:pPr>
              <w:jc w:val="center"/>
              <w:rPr>
                <w:rFonts w:eastAsia="Times New Roman" w:cstheme="minorHAnsi"/>
                <w:color w:val="000000"/>
                <w:sz w:val="20"/>
                <w:szCs w:val="20"/>
                <w:lang w:val="en-AU" w:eastAsia="en-AU"/>
              </w:rPr>
            </w:pPr>
            <w:r w:rsidRPr="00FC6216">
              <w:rPr>
                <w:rFonts w:eastAsia="Times New Roman" w:cstheme="minorHAnsi"/>
                <w:color w:val="000000"/>
                <w:sz w:val="20"/>
                <w:szCs w:val="20"/>
                <w:lang w:val="en-AU" w:eastAsia="en-AU"/>
              </w:rPr>
              <w:t>Bachelor</w:t>
            </w:r>
          </w:p>
        </w:tc>
        <w:tc>
          <w:tcPr>
            <w:tcW w:w="1701" w:type="dxa"/>
            <w:tcBorders>
              <w:top w:val="nil"/>
              <w:left w:val="single" w:sz="4" w:space="0" w:color="auto"/>
              <w:bottom w:val="single" w:sz="4" w:space="0" w:color="auto"/>
              <w:right w:val="single" w:sz="4" w:space="0" w:color="auto"/>
            </w:tcBorders>
            <w:shd w:val="clear" w:color="auto" w:fill="B8CCE4" w:themeFill="accent1" w:themeFillTint="66"/>
            <w:vAlign w:val="bottom"/>
          </w:tcPr>
          <w:p w14:paraId="35C38F23" w14:textId="77777777" w:rsidR="006F55E6" w:rsidRPr="00FC6216" w:rsidRDefault="006F55E6" w:rsidP="00A3191C">
            <w:pPr>
              <w:jc w:val="center"/>
              <w:rPr>
                <w:rFonts w:eastAsia="Times New Roman" w:cstheme="minorHAnsi"/>
                <w:color w:val="000000"/>
                <w:sz w:val="20"/>
                <w:szCs w:val="20"/>
                <w:lang w:val="en-AU" w:eastAsia="en-AU"/>
              </w:rPr>
            </w:pPr>
            <w:r w:rsidRPr="00FC6216">
              <w:rPr>
                <w:rFonts w:cstheme="minorHAnsi"/>
                <w:sz w:val="20"/>
                <w:szCs w:val="20"/>
                <w:lang w:val="en-AU"/>
              </w:rPr>
              <w:t>Minor course at  AQF level 7</w:t>
            </w:r>
          </w:p>
        </w:tc>
        <w:tc>
          <w:tcPr>
            <w:tcW w:w="2410" w:type="dxa"/>
            <w:tcBorders>
              <w:top w:val="nil"/>
              <w:left w:val="single" w:sz="4" w:space="0" w:color="auto"/>
              <w:bottom w:val="single" w:sz="4" w:space="0" w:color="auto"/>
              <w:right w:val="single" w:sz="4" w:space="0" w:color="auto"/>
            </w:tcBorders>
            <w:shd w:val="clear" w:color="auto" w:fill="95B3D7" w:themeFill="accent1" w:themeFillTint="99"/>
            <w:vAlign w:val="bottom"/>
          </w:tcPr>
          <w:p w14:paraId="2A5708DC" w14:textId="77777777" w:rsidR="006F55E6" w:rsidRPr="00FC6216" w:rsidRDefault="006F55E6" w:rsidP="00A3191C">
            <w:pPr>
              <w:jc w:val="center"/>
              <w:rPr>
                <w:rFonts w:eastAsia="Times New Roman" w:cstheme="minorHAnsi"/>
                <w:b/>
                <w:color w:val="984806" w:themeColor="accent6" w:themeShade="80"/>
                <w:sz w:val="20"/>
                <w:szCs w:val="20"/>
                <w:lang w:val="en-AU" w:eastAsia="en-AU"/>
              </w:rPr>
            </w:pPr>
            <w:r w:rsidRPr="00FC6216">
              <w:rPr>
                <w:rFonts w:eastAsia="Times New Roman" w:cstheme="minorHAnsi"/>
                <w:color w:val="984806" w:themeColor="accent6" w:themeShade="80"/>
                <w:sz w:val="20"/>
                <w:szCs w:val="20"/>
                <w:lang w:val="en-AU" w:eastAsia="en-AU"/>
              </w:rPr>
              <w:t>Skill Set in (subject) at AQF level 7</w:t>
            </w:r>
          </w:p>
        </w:tc>
        <w:tc>
          <w:tcPr>
            <w:tcW w:w="2410" w:type="dxa"/>
            <w:tcBorders>
              <w:top w:val="nil"/>
              <w:left w:val="single" w:sz="4" w:space="0" w:color="auto"/>
              <w:bottom w:val="single" w:sz="4" w:space="0" w:color="auto"/>
              <w:right w:val="single" w:sz="4" w:space="0" w:color="auto"/>
            </w:tcBorders>
            <w:shd w:val="clear" w:color="auto" w:fill="365F91" w:themeFill="accent1" w:themeFillShade="BF"/>
            <w:vAlign w:val="bottom"/>
          </w:tcPr>
          <w:p w14:paraId="67FB9CE9" w14:textId="77777777" w:rsidR="006F55E6" w:rsidRPr="00FC6216" w:rsidRDefault="006F55E6" w:rsidP="00A3191C">
            <w:pPr>
              <w:jc w:val="center"/>
              <w:rPr>
                <w:rFonts w:eastAsia="Times New Roman" w:cstheme="minorHAnsi"/>
                <w:b/>
                <w:color w:val="FFFFFF" w:themeColor="background1"/>
                <w:sz w:val="20"/>
                <w:szCs w:val="20"/>
                <w:lang w:val="en-AU" w:eastAsia="en-AU"/>
              </w:rPr>
            </w:pPr>
            <w:r w:rsidRPr="00FC6216">
              <w:rPr>
                <w:rFonts w:eastAsia="Times New Roman" w:cstheme="minorHAnsi"/>
                <w:color w:val="FFFFFF" w:themeColor="background1"/>
                <w:sz w:val="20"/>
                <w:szCs w:val="20"/>
                <w:lang w:val="en-AU" w:eastAsia="en-AU"/>
              </w:rPr>
              <w:t>Skill Set in (subject) at AQF level 7</w:t>
            </w:r>
          </w:p>
        </w:tc>
      </w:tr>
      <w:tr w:rsidR="006F55E6" w:rsidRPr="00FC6216" w14:paraId="49D68802" w14:textId="77777777" w:rsidTr="00A3191C">
        <w:trPr>
          <w:trHeight w:val="300"/>
        </w:trPr>
        <w:tc>
          <w:tcPr>
            <w:tcW w:w="988" w:type="dxa"/>
            <w:tcBorders>
              <w:top w:val="nil"/>
              <w:left w:val="single" w:sz="4" w:space="0" w:color="auto"/>
              <w:bottom w:val="single" w:sz="4" w:space="0" w:color="auto"/>
              <w:right w:val="single" w:sz="4" w:space="0" w:color="auto"/>
            </w:tcBorders>
            <w:vAlign w:val="bottom"/>
          </w:tcPr>
          <w:p w14:paraId="62361E12" w14:textId="77777777" w:rsidR="006F55E6" w:rsidRPr="00FC6216" w:rsidRDefault="006F55E6" w:rsidP="00A3191C">
            <w:pPr>
              <w:jc w:val="center"/>
              <w:rPr>
                <w:rFonts w:eastAsia="Times New Roman" w:cstheme="minorHAnsi"/>
                <w:b/>
                <w:color w:val="000000"/>
                <w:lang w:val="en-AU" w:eastAsia="en-AU"/>
              </w:rPr>
            </w:pPr>
            <w:r w:rsidRPr="00FC6216">
              <w:rPr>
                <w:rFonts w:eastAsia="Times New Roman" w:cstheme="minorHAnsi"/>
                <w:b/>
                <w:color w:val="000000"/>
                <w:lang w:val="en-AU" w:eastAsia="en-AU"/>
              </w:rPr>
              <w:t>6</w:t>
            </w:r>
          </w:p>
        </w:tc>
        <w:tc>
          <w:tcPr>
            <w:tcW w:w="1984" w:type="dxa"/>
            <w:tcBorders>
              <w:top w:val="nil"/>
              <w:left w:val="single" w:sz="4" w:space="0" w:color="auto"/>
              <w:bottom w:val="single" w:sz="4" w:space="0" w:color="auto"/>
              <w:right w:val="single" w:sz="4" w:space="0" w:color="auto"/>
            </w:tcBorders>
            <w:shd w:val="clear" w:color="auto" w:fill="DBE5F1" w:themeFill="accent1" w:themeFillTint="33"/>
            <w:vAlign w:val="bottom"/>
          </w:tcPr>
          <w:p w14:paraId="512C9658" w14:textId="77777777" w:rsidR="006F55E6" w:rsidRPr="00FC6216" w:rsidRDefault="006F55E6" w:rsidP="00A3191C">
            <w:pPr>
              <w:jc w:val="center"/>
              <w:rPr>
                <w:rFonts w:eastAsia="Times New Roman" w:cstheme="minorHAnsi"/>
                <w:color w:val="000000"/>
                <w:sz w:val="20"/>
                <w:szCs w:val="20"/>
                <w:lang w:val="en-AU" w:eastAsia="en-AU"/>
              </w:rPr>
            </w:pPr>
            <w:r w:rsidRPr="00FC6216">
              <w:rPr>
                <w:rFonts w:eastAsia="Times New Roman" w:cstheme="minorHAnsi"/>
                <w:color w:val="000000"/>
                <w:sz w:val="20"/>
                <w:szCs w:val="20"/>
                <w:lang w:val="en-AU" w:eastAsia="en-AU"/>
              </w:rPr>
              <w:t>Associate Degree, Advance Diploma</w:t>
            </w:r>
          </w:p>
        </w:tc>
        <w:tc>
          <w:tcPr>
            <w:tcW w:w="1701" w:type="dxa"/>
            <w:tcBorders>
              <w:top w:val="nil"/>
              <w:left w:val="single" w:sz="4" w:space="0" w:color="auto"/>
              <w:bottom w:val="single" w:sz="4" w:space="0" w:color="auto"/>
              <w:right w:val="single" w:sz="4" w:space="0" w:color="auto"/>
            </w:tcBorders>
            <w:shd w:val="clear" w:color="auto" w:fill="B8CCE4" w:themeFill="accent1" w:themeFillTint="66"/>
            <w:vAlign w:val="bottom"/>
          </w:tcPr>
          <w:p w14:paraId="369086D6" w14:textId="77777777" w:rsidR="006F55E6" w:rsidRPr="00FC6216" w:rsidRDefault="006F55E6" w:rsidP="00A3191C">
            <w:pPr>
              <w:ind w:left="-113"/>
              <w:jc w:val="center"/>
              <w:rPr>
                <w:rFonts w:cstheme="minorHAnsi"/>
                <w:sz w:val="20"/>
                <w:szCs w:val="20"/>
                <w:lang w:val="en-AU"/>
              </w:rPr>
            </w:pPr>
            <w:r w:rsidRPr="00FC6216">
              <w:rPr>
                <w:rFonts w:cstheme="minorHAnsi"/>
                <w:sz w:val="20"/>
                <w:szCs w:val="20"/>
                <w:lang w:val="en-AU"/>
              </w:rPr>
              <w:t>Minor course at  AQF level 6</w:t>
            </w:r>
          </w:p>
        </w:tc>
        <w:tc>
          <w:tcPr>
            <w:tcW w:w="2410" w:type="dxa"/>
            <w:tcBorders>
              <w:top w:val="nil"/>
              <w:left w:val="single" w:sz="4" w:space="0" w:color="auto"/>
              <w:bottom w:val="single" w:sz="4" w:space="0" w:color="auto"/>
              <w:right w:val="single" w:sz="4" w:space="0" w:color="auto"/>
            </w:tcBorders>
            <w:shd w:val="clear" w:color="auto" w:fill="95B3D7" w:themeFill="accent1" w:themeFillTint="99"/>
            <w:vAlign w:val="bottom"/>
          </w:tcPr>
          <w:p w14:paraId="6191838D" w14:textId="77777777" w:rsidR="006F55E6" w:rsidRPr="00FC6216" w:rsidRDefault="006F55E6" w:rsidP="00A3191C">
            <w:pPr>
              <w:jc w:val="center"/>
              <w:rPr>
                <w:rFonts w:eastAsia="Times New Roman" w:cstheme="minorHAnsi"/>
                <w:color w:val="984806" w:themeColor="accent6" w:themeShade="80"/>
                <w:sz w:val="20"/>
                <w:szCs w:val="20"/>
                <w:lang w:val="en-AU" w:eastAsia="en-AU"/>
              </w:rPr>
            </w:pPr>
            <w:r w:rsidRPr="00FC6216">
              <w:rPr>
                <w:rFonts w:eastAsia="Times New Roman" w:cstheme="minorHAnsi"/>
                <w:color w:val="984806" w:themeColor="accent6" w:themeShade="80"/>
                <w:sz w:val="20"/>
                <w:szCs w:val="20"/>
                <w:lang w:val="en-AU" w:eastAsia="en-AU"/>
              </w:rPr>
              <w:t>Skill Set in (subject) at AQF level 6</w:t>
            </w:r>
          </w:p>
        </w:tc>
        <w:tc>
          <w:tcPr>
            <w:tcW w:w="2410" w:type="dxa"/>
            <w:tcBorders>
              <w:top w:val="nil"/>
              <w:left w:val="single" w:sz="4" w:space="0" w:color="auto"/>
              <w:bottom w:val="single" w:sz="4" w:space="0" w:color="auto"/>
              <w:right w:val="single" w:sz="4" w:space="0" w:color="auto"/>
            </w:tcBorders>
            <w:shd w:val="clear" w:color="auto" w:fill="365F91" w:themeFill="accent1" w:themeFillShade="BF"/>
            <w:vAlign w:val="bottom"/>
          </w:tcPr>
          <w:p w14:paraId="2670A0D3" w14:textId="77777777" w:rsidR="006F55E6" w:rsidRPr="00FC6216" w:rsidRDefault="006F55E6" w:rsidP="00A3191C">
            <w:pPr>
              <w:jc w:val="center"/>
              <w:rPr>
                <w:rFonts w:eastAsia="Times New Roman" w:cstheme="minorHAnsi"/>
                <w:color w:val="FFFFFF" w:themeColor="background1"/>
                <w:sz w:val="20"/>
                <w:szCs w:val="20"/>
                <w:lang w:val="en-AU" w:eastAsia="en-AU"/>
              </w:rPr>
            </w:pPr>
            <w:r w:rsidRPr="00FC6216">
              <w:rPr>
                <w:rFonts w:eastAsia="Times New Roman" w:cstheme="minorHAnsi"/>
                <w:color w:val="FFFFFF" w:themeColor="background1"/>
                <w:sz w:val="20"/>
                <w:szCs w:val="20"/>
                <w:lang w:val="en-AU" w:eastAsia="en-AU"/>
              </w:rPr>
              <w:t>Skill Set in (subject) at AQF level 6</w:t>
            </w:r>
          </w:p>
        </w:tc>
      </w:tr>
      <w:tr w:rsidR="006F55E6" w:rsidRPr="00FC6216" w14:paraId="194F2A93" w14:textId="77777777" w:rsidTr="00A3191C">
        <w:trPr>
          <w:trHeight w:val="300"/>
        </w:trPr>
        <w:tc>
          <w:tcPr>
            <w:tcW w:w="988" w:type="dxa"/>
            <w:tcBorders>
              <w:top w:val="nil"/>
              <w:left w:val="single" w:sz="4" w:space="0" w:color="auto"/>
              <w:bottom w:val="single" w:sz="4" w:space="0" w:color="auto"/>
              <w:right w:val="single" w:sz="4" w:space="0" w:color="auto"/>
            </w:tcBorders>
            <w:vAlign w:val="bottom"/>
          </w:tcPr>
          <w:p w14:paraId="462C87E6" w14:textId="77777777" w:rsidR="006F55E6" w:rsidRPr="00FC6216" w:rsidRDefault="006F55E6" w:rsidP="00A3191C">
            <w:pPr>
              <w:jc w:val="center"/>
              <w:rPr>
                <w:rFonts w:eastAsia="Times New Roman" w:cstheme="minorHAnsi"/>
                <w:b/>
                <w:color w:val="000000"/>
                <w:lang w:val="en-AU" w:eastAsia="en-AU"/>
              </w:rPr>
            </w:pPr>
            <w:r w:rsidRPr="00FC6216">
              <w:rPr>
                <w:rFonts w:eastAsia="Times New Roman" w:cstheme="minorHAnsi"/>
                <w:b/>
                <w:color w:val="000000"/>
                <w:lang w:val="en-AU" w:eastAsia="en-AU"/>
              </w:rPr>
              <w:t>5</w:t>
            </w:r>
          </w:p>
        </w:tc>
        <w:tc>
          <w:tcPr>
            <w:tcW w:w="1984" w:type="dxa"/>
            <w:tcBorders>
              <w:top w:val="nil"/>
              <w:left w:val="single" w:sz="4" w:space="0" w:color="auto"/>
              <w:bottom w:val="single" w:sz="4" w:space="0" w:color="auto"/>
              <w:right w:val="single" w:sz="4" w:space="0" w:color="auto"/>
            </w:tcBorders>
            <w:shd w:val="clear" w:color="auto" w:fill="DBE5F1" w:themeFill="accent1" w:themeFillTint="33"/>
          </w:tcPr>
          <w:p w14:paraId="35664DDC" w14:textId="77777777" w:rsidR="006F55E6" w:rsidRPr="00FC6216" w:rsidRDefault="006F55E6" w:rsidP="00A3191C">
            <w:pPr>
              <w:jc w:val="center"/>
              <w:rPr>
                <w:rFonts w:eastAsia="Times New Roman" w:cstheme="minorHAnsi"/>
                <w:color w:val="000000"/>
                <w:sz w:val="20"/>
                <w:szCs w:val="20"/>
                <w:lang w:val="en-AU" w:eastAsia="en-AU"/>
              </w:rPr>
            </w:pPr>
            <w:r w:rsidRPr="00FC6216">
              <w:rPr>
                <w:rFonts w:eastAsia="Times New Roman" w:cstheme="minorHAnsi"/>
                <w:color w:val="000000"/>
                <w:sz w:val="20"/>
                <w:szCs w:val="20"/>
                <w:lang w:val="en-AU" w:eastAsia="en-AU"/>
              </w:rPr>
              <w:t>Diploma</w:t>
            </w:r>
          </w:p>
        </w:tc>
        <w:tc>
          <w:tcPr>
            <w:tcW w:w="1701" w:type="dxa"/>
            <w:tcBorders>
              <w:top w:val="nil"/>
              <w:left w:val="single" w:sz="4" w:space="0" w:color="auto"/>
              <w:bottom w:val="single" w:sz="4" w:space="0" w:color="auto"/>
              <w:right w:val="single" w:sz="4" w:space="0" w:color="auto"/>
            </w:tcBorders>
            <w:shd w:val="clear" w:color="auto" w:fill="B8CCE4" w:themeFill="accent1" w:themeFillTint="66"/>
            <w:vAlign w:val="bottom"/>
          </w:tcPr>
          <w:p w14:paraId="30C5B974" w14:textId="77777777" w:rsidR="006F55E6" w:rsidRPr="00FC6216" w:rsidRDefault="006F55E6" w:rsidP="00A3191C">
            <w:pPr>
              <w:ind w:left="-113"/>
              <w:jc w:val="center"/>
              <w:rPr>
                <w:rFonts w:cstheme="minorHAnsi"/>
                <w:sz w:val="20"/>
                <w:szCs w:val="20"/>
                <w:lang w:val="en-AU"/>
              </w:rPr>
            </w:pPr>
            <w:r w:rsidRPr="00FC6216">
              <w:rPr>
                <w:rFonts w:cstheme="minorHAnsi"/>
                <w:sz w:val="20"/>
                <w:szCs w:val="20"/>
                <w:lang w:val="en-AU"/>
              </w:rPr>
              <w:t>Minor course at  AQF level 5</w:t>
            </w:r>
          </w:p>
        </w:tc>
        <w:tc>
          <w:tcPr>
            <w:tcW w:w="2410" w:type="dxa"/>
            <w:tcBorders>
              <w:top w:val="nil"/>
              <w:left w:val="single" w:sz="4" w:space="0" w:color="auto"/>
              <w:bottom w:val="single" w:sz="4" w:space="0" w:color="auto"/>
              <w:right w:val="single" w:sz="4" w:space="0" w:color="auto"/>
            </w:tcBorders>
            <w:shd w:val="clear" w:color="auto" w:fill="95B3D7" w:themeFill="accent1" w:themeFillTint="99"/>
          </w:tcPr>
          <w:p w14:paraId="2C686A63" w14:textId="77777777" w:rsidR="006F55E6" w:rsidRPr="00FC6216" w:rsidRDefault="006F55E6" w:rsidP="00A3191C">
            <w:pPr>
              <w:jc w:val="center"/>
              <w:rPr>
                <w:rFonts w:eastAsia="Times New Roman" w:cstheme="minorHAnsi"/>
                <w:color w:val="984806" w:themeColor="accent6" w:themeShade="80"/>
                <w:sz w:val="20"/>
                <w:szCs w:val="20"/>
                <w:lang w:val="en-AU" w:eastAsia="en-AU"/>
              </w:rPr>
            </w:pPr>
            <w:r w:rsidRPr="00FC6216">
              <w:rPr>
                <w:rFonts w:eastAsia="Times New Roman" w:cstheme="minorHAnsi"/>
                <w:color w:val="984806" w:themeColor="accent6" w:themeShade="80"/>
                <w:sz w:val="20"/>
                <w:szCs w:val="20"/>
                <w:lang w:val="en-AU" w:eastAsia="en-AU"/>
              </w:rPr>
              <w:t>Skill Set in (subject) at AQF level 5</w:t>
            </w:r>
          </w:p>
        </w:tc>
        <w:tc>
          <w:tcPr>
            <w:tcW w:w="2410" w:type="dxa"/>
            <w:tcBorders>
              <w:top w:val="nil"/>
              <w:left w:val="single" w:sz="4" w:space="0" w:color="auto"/>
              <w:bottom w:val="single" w:sz="4" w:space="0" w:color="auto"/>
              <w:right w:val="single" w:sz="4" w:space="0" w:color="auto"/>
            </w:tcBorders>
            <w:shd w:val="clear" w:color="auto" w:fill="365F91" w:themeFill="accent1" w:themeFillShade="BF"/>
          </w:tcPr>
          <w:p w14:paraId="3CC62A3D" w14:textId="77777777" w:rsidR="006F55E6" w:rsidRPr="00FC6216" w:rsidRDefault="006F55E6" w:rsidP="00A3191C">
            <w:pPr>
              <w:jc w:val="center"/>
              <w:rPr>
                <w:rFonts w:eastAsia="Times New Roman" w:cstheme="minorHAnsi"/>
                <w:color w:val="FFFFFF" w:themeColor="background1"/>
                <w:sz w:val="20"/>
                <w:szCs w:val="20"/>
                <w:lang w:val="en-AU" w:eastAsia="en-AU"/>
              </w:rPr>
            </w:pPr>
            <w:r w:rsidRPr="00FC6216">
              <w:rPr>
                <w:rFonts w:eastAsia="Times New Roman" w:cstheme="minorHAnsi"/>
                <w:color w:val="FFFFFF" w:themeColor="background1"/>
                <w:sz w:val="20"/>
                <w:szCs w:val="20"/>
                <w:lang w:val="en-AU" w:eastAsia="en-AU"/>
              </w:rPr>
              <w:t>Skill Set in (subject) at AQF level 5</w:t>
            </w:r>
          </w:p>
        </w:tc>
      </w:tr>
      <w:tr w:rsidR="006F55E6" w:rsidRPr="00FC6216" w14:paraId="47619C12" w14:textId="77777777" w:rsidTr="00A3191C">
        <w:trPr>
          <w:trHeight w:val="300"/>
        </w:trPr>
        <w:tc>
          <w:tcPr>
            <w:tcW w:w="988" w:type="dxa"/>
            <w:tcBorders>
              <w:top w:val="nil"/>
              <w:left w:val="single" w:sz="4" w:space="0" w:color="auto"/>
              <w:bottom w:val="single" w:sz="4" w:space="0" w:color="auto"/>
              <w:right w:val="single" w:sz="4" w:space="0" w:color="auto"/>
            </w:tcBorders>
            <w:shd w:val="clear" w:color="auto" w:fill="FFFFFF" w:themeFill="background1"/>
            <w:vAlign w:val="bottom"/>
          </w:tcPr>
          <w:p w14:paraId="0D20F6AA" w14:textId="77777777" w:rsidR="006F55E6" w:rsidRPr="00FC6216" w:rsidRDefault="006F55E6" w:rsidP="00A3191C">
            <w:pPr>
              <w:jc w:val="center"/>
              <w:rPr>
                <w:rFonts w:eastAsia="Times New Roman" w:cstheme="minorHAnsi"/>
                <w:b/>
                <w:color w:val="000000"/>
                <w:lang w:val="en-AU" w:eastAsia="en-AU"/>
              </w:rPr>
            </w:pPr>
            <w:r w:rsidRPr="00FC6216">
              <w:rPr>
                <w:rFonts w:eastAsia="Times New Roman" w:cstheme="minorHAnsi"/>
                <w:b/>
                <w:color w:val="000000"/>
                <w:lang w:val="en-AU" w:eastAsia="en-AU"/>
              </w:rPr>
              <w:t>4</w:t>
            </w:r>
          </w:p>
        </w:tc>
        <w:tc>
          <w:tcPr>
            <w:tcW w:w="1984" w:type="dxa"/>
            <w:tcBorders>
              <w:top w:val="nil"/>
              <w:left w:val="single" w:sz="4" w:space="0" w:color="auto"/>
              <w:bottom w:val="single" w:sz="4" w:space="0" w:color="auto"/>
              <w:right w:val="single" w:sz="4" w:space="0" w:color="auto"/>
            </w:tcBorders>
            <w:shd w:val="clear" w:color="auto" w:fill="DBE5F1" w:themeFill="accent1" w:themeFillTint="33"/>
            <w:vAlign w:val="bottom"/>
          </w:tcPr>
          <w:p w14:paraId="44A38025" w14:textId="77777777" w:rsidR="006F55E6" w:rsidRPr="00FC6216" w:rsidRDefault="006F55E6" w:rsidP="00A3191C">
            <w:pPr>
              <w:jc w:val="center"/>
              <w:rPr>
                <w:rFonts w:eastAsia="Times New Roman" w:cstheme="minorHAnsi"/>
                <w:color w:val="000000"/>
                <w:sz w:val="20"/>
                <w:szCs w:val="20"/>
                <w:lang w:val="en-AU" w:eastAsia="en-AU"/>
              </w:rPr>
            </w:pPr>
            <w:r w:rsidRPr="00FC6216">
              <w:rPr>
                <w:rFonts w:eastAsia="Times New Roman" w:cstheme="minorHAnsi"/>
                <w:color w:val="000000"/>
                <w:sz w:val="20"/>
                <w:szCs w:val="20"/>
                <w:lang w:val="en-AU" w:eastAsia="en-AU"/>
              </w:rPr>
              <w:t>Cert IV</w:t>
            </w:r>
          </w:p>
        </w:tc>
        <w:tc>
          <w:tcPr>
            <w:tcW w:w="1701" w:type="dxa"/>
            <w:tcBorders>
              <w:top w:val="nil"/>
              <w:left w:val="single" w:sz="4" w:space="0" w:color="auto"/>
              <w:bottom w:val="single" w:sz="4" w:space="0" w:color="auto"/>
              <w:right w:val="single" w:sz="4" w:space="0" w:color="auto"/>
            </w:tcBorders>
            <w:shd w:val="clear" w:color="auto" w:fill="B8CCE4" w:themeFill="accent1" w:themeFillTint="66"/>
            <w:vAlign w:val="bottom"/>
          </w:tcPr>
          <w:p w14:paraId="4F77E19C" w14:textId="77777777" w:rsidR="006F55E6" w:rsidRPr="00FC6216" w:rsidRDefault="006F55E6" w:rsidP="00A3191C">
            <w:pPr>
              <w:jc w:val="center"/>
              <w:rPr>
                <w:rFonts w:eastAsia="Times New Roman" w:cstheme="minorHAnsi"/>
                <w:color w:val="000000"/>
                <w:sz w:val="20"/>
                <w:szCs w:val="20"/>
                <w:lang w:val="en-AU" w:eastAsia="en-AU"/>
              </w:rPr>
            </w:pPr>
            <w:r w:rsidRPr="00FC6216">
              <w:rPr>
                <w:rFonts w:cstheme="minorHAnsi"/>
                <w:sz w:val="20"/>
                <w:szCs w:val="20"/>
                <w:lang w:val="en-AU"/>
              </w:rPr>
              <w:t>Minor course at  AQF level 4</w:t>
            </w:r>
          </w:p>
        </w:tc>
        <w:tc>
          <w:tcPr>
            <w:tcW w:w="2410" w:type="dxa"/>
            <w:tcBorders>
              <w:top w:val="nil"/>
              <w:left w:val="single" w:sz="4" w:space="0" w:color="auto"/>
              <w:bottom w:val="single" w:sz="4" w:space="0" w:color="auto"/>
              <w:right w:val="single" w:sz="4" w:space="0" w:color="auto"/>
            </w:tcBorders>
            <w:shd w:val="clear" w:color="auto" w:fill="95B3D7" w:themeFill="accent1" w:themeFillTint="99"/>
            <w:vAlign w:val="bottom"/>
          </w:tcPr>
          <w:p w14:paraId="4516F32A" w14:textId="77777777" w:rsidR="006F55E6" w:rsidRPr="00FC6216" w:rsidRDefault="006F55E6" w:rsidP="00A3191C">
            <w:pPr>
              <w:jc w:val="center"/>
              <w:rPr>
                <w:rFonts w:eastAsia="Times New Roman" w:cstheme="minorHAnsi"/>
                <w:color w:val="984806" w:themeColor="accent6" w:themeShade="80"/>
                <w:sz w:val="20"/>
                <w:szCs w:val="20"/>
                <w:lang w:val="en-AU" w:eastAsia="en-AU"/>
              </w:rPr>
            </w:pPr>
            <w:r w:rsidRPr="00FC6216">
              <w:rPr>
                <w:rFonts w:eastAsia="Times New Roman" w:cstheme="minorHAnsi"/>
                <w:color w:val="984806" w:themeColor="accent6" w:themeShade="80"/>
                <w:sz w:val="20"/>
                <w:szCs w:val="20"/>
                <w:lang w:val="en-AU" w:eastAsia="en-AU"/>
              </w:rPr>
              <w:t>Skill Set in (subject) at AQF level 4</w:t>
            </w:r>
          </w:p>
        </w:tc>
        <w:tc>
          <w:tcPr>
            <w:tcW w:w="2410" w:type="dxa"/>
            <w:tcBorders>
              <w:top w:val="nil"/>
              <w:left w:val="single" w:sz="4" w:space="0" w:color="auto"/>
              <w:bottom w:val="single" w:sz="4" w:space="0" w:color="auto"/>
              <w:right w:val="single" w:sz="4" w:space="0" w:color="auto"/>
            </w:tcBorders>
            <w:shd w:val="clear" w:color="auto" w:fill="365F91" w:themeFill="accent1" w:themeFillShade="BF"/>
            <w:vAlign w:val="bottom"/>
          </w:tcPr>
          <w:p w14:paraId="1C7B75C4" w14:textId="77777777" w:rsidR="006F55E6" w:rsidRPr="00FC6216" w:rsidRDefault="006F55E6" w:rsidP="00A3191C">
            <w:pPr>
              <w:jc w:val="center"/>
              <w:rPr>
                <w:rFonts w:eastAsia="Times New Roman" w:cstheme="minorHAnsi"/>
                <w:color w:val="FFFFFF" w:themeColor="background1"/>
                <w:sz w:val="20"/>
                <w:szCs w:val="20"/>
                <w:lang w:val="en-AU" w:eastAsia="en-AU"/>
              </w:rPr>
            </w:pPr>
            <w:r w:rsidRPr="00FC6216">
              <w:rPr>
                <w:rFonts w:eastAsia="Times New Roman" w:cstheme="minorHAnsi"/>
                <w:color w:val="FFFFFF" w:themeColor="background1"/>
                <w:sz w:val="20"/>
                <w:szCs w:val="20"/>
                <w:lang w:val="en-AU" w:eastAsia="en-AU"/>
              </w:rPr>
              <w:t>Skill Set in (subject) at AQF level 4</w:t>
            </w:r>
          </w:p>
        </w:tc>
      </w:tr>
      <w:tr w:rsidR="006F55E6" w:rsidRPr="00FC6216" w14:paraId="26D1E58A" w14:textId="77777777" w:rsidTr="00A3191C">
        <w:trPr>
          <w:trHeight w:val="300"/>
        </w:trPr>
        <w:tc>
          <w:tcPr>
            <w:tcW w:w="988" w:type="dxa"/>
            <w:tcBorders>
              <w:top w:val="nil"/>
              <w:left w:val="single" w:sz="4" w:space="0" w:color="auto"/>
              <w:bottom w:val="single" w:sz="4" w:space="0" w:color="auto"/>
              <w:right w:val="single" w:sz="4" w:space="0" w:color="auto"/>
            </w:tcBorders>
            <w:shd w:val="clear" w:color="auto" w:fill="FFFFFF" w:themeFill="background1"/>
            <w:vAlign w:val="bottom"/>
          </w:tcPr>
          <w:p w14:paraId="06AD3D67" w14:textId="77777777" w:rsidR="006F55E6" w:rsidRPr="00FC6216" w:rsidRDefault="006F55E6" w:rsidP="00A3191C">
            <w:pPr>
              <w:jc w:val="center"/>
              <w:rPr>
                <w:rFonts w:eastAsia="Times New Roman" w:cstheme="minorHAnsi"/>
                <w:b/>
                <w:color w:val="000000"/>
                <w:lang w:val="en-AU" w:eastAsia="en-AU"/>
              </w:rPr>
            </w:pPr>
            <w:r w:rsidRPr="00FC6216">
              <w:rPr>
                <w:rFonts w:eastAsia="Times New Roman" w:cstheme="minorHAnsi"/>
                <w:b/>
                <w:color w:val="000000"/>
                <w:lang w:val="en-AU" w:eastAsia="en-AU"/>
              </w:rPr>
              <w:t>3</w:t>
            </w:r>
          </w:p>
        </w:tc>
        <w:tc>
          <w:tcPr>
            <w:tcW w:w="1984" w:type="dxa"/>
            <w:tcBorders>
              <w:top w:val="nil"/>
              <w:left w:val="single" w:sz="4" w:space="0" w:color="auto"/>
              <w:bottom w:val="single" w:sz="4" w:space="0" w:color="auto"/>
              <w:right w:val="single" w:sz="4" w:space="0" w:color="auto"/>
            </w:tcBorders>
            <w:shd w:val="clear" w:color="auto" w:fill="DBE5F1" w:themeFill="accent1" w:themeFillTint="33"/>
            <w:vAlign w:val="bottom"/>
          </w:tcPr>
          <w:p w14:paraId="3F194A3F" w14:textId="77777777" w:rsidR="006F55E6" w:rsidRPr="00FC6216" w:rsidRDefault="006F55E6" w:rsidP="00A3191C">
            <w:pPr>
              <w:jc w:val="center"/>
              <w:rPr>
                <w:rFonts w:eastAsia="Times New Roman" w:cstheme="minorHAnsi"/>
                <w:color w:val="000000"/>
                <w:sz w:val="20"/>
                <w:szCs w:val="20"/>
                <w:lang w:val="en-AU" w:eastAsia="en-AU"/>
              </w:rPr>
            </w:pPr>
            <w:r w:rsidRPr="00FC6216">
              <w:rPr>
                <w:rFonts w:eastAsia="Times New Roman" w:cstheme="minorHAnsi"/>
                <w:color w:val="000000"/>
                <w:sz w:val="20"/>
                <w:szCs w:val="20"/>
                <w:lang w:val="en-AU" w:eastAsia="en-AU"/>
              </w:rPr>
              <w:t>Cert III</w:t>
            </w:r>
          </w:p>
        </w:tc>
        <w:tc>
          <w:tcPr>
            <w:tcW w:w="1701" w:type="dxa"/>
            <w:tcBorders>
              <w:top w:val="nil"/>
              <w:left w:val="single" w:sz="4" w:space="0" w:color="auto"/>
              <w:bottom w:val="single" w:sz="4" w:space="0" w:color="auto"/>
              <w:right w:val="single" w:sz="4" w:space="0" w:color="auto"/>
            </w:tcBorders>
            <w:shd w:val="clear" w:color="auto" w:fill="B8CCE4" w:themeFill="accent1" w:themeFillTint="66"/>
            <w:vAlign w:val="bottom"/>
          </w:tcPr>
          <w:p w14:paraId="484224B5" w14:textId="77777777" w:rsidR="006F55E6" w:rsidRPr="00FC6216" w:rsidRDefault="006F55E6" w:rsidP="00A3191C">
            <w:pPr>
              <w:jc w:val="center"/>
              <w:rPr>
                <w:rFonts w:eastAsia="Times New Roman" w:cstheme="minorHAnsi"/>
                <w:color w:val="000000"/>
                <w:sz w:val="20"/>
                <w:szCs w:val="20"/>
                <w:lang w:val="en-AU" w:eastAsia="en-AU"/>
              </w:rPr>
            </w:pPr>
          </w:p>
        </w:tc>
        <w:tc>
          <w:tcPr>
            <w:tcW w:w="2410" w:type="dxa"/>
            <w:tcBorders>
              <w:top w:val="nil"/>
              <w:left w:val="single" w:sz="4" w:space="0" w:color="auto"/>
              <w:bottom w:val="single" w:sz="4" w:space="0" w:color="auto"/>
              <w:right w:val="single" w:sz="4" w:space="0" w:color="auto"/>
            </w:tcBorders>
            <w:shd w:val="clear" w:color="auto" w:fill="95B3D7" w:themeFill="accent1" w:themeFillTint="99"/>
            <w:vAlign w:val="bottom"/>
          </w:tcPr>
          <w:p w14:paraId="2C871B15" w14:textId="77777777" w:rsidR="006F55E6" w:rsidRPr="00FC6216" w:rsidRDefault="006F55E6" w:rsidP="00A3191C">
            <w:pPr>
              <w:jc w:val="center"/>
              <w:rPr>
                <w:rFonts w:eastAsia="Times New Roman" w:cstheme="minorHAnsi"/>
                <w:color w:val="984806" w:themeColor="accent6" w:themeShade="80"/>
                <w:sz w:val="20"/>
                <w:szCs w:val="20"/>
                <w:lang w:val="en-AU" w:eastAsia="en-AU"/>
              </w:rPr>
            </w:pPr>
            <w:r w:rsidRPr="00FC6216">
              <w:rPr>
                <w:rFonts w:eastAsia="Times New Roman" w:cstheme="minorHAnsi"/>
                <w:color w:val="984806" w:themeColor="accent6" w:themeShade="80"/>
                <w:sz w:val="20"/>
                <w:szCs w:val="20"/>
                <w:lang w:val="en-AU" w:eastAsia="en-AU"/>
              </w:rPr>
              <w:t>Skill Set in (subject) at AQF level 3</w:t>
            </w:r>
          </w:p>
        </w:tc>
        <w:tc>
          <w:tcPr>
            <w:tcW w:w="2410" w:type="dxa"/>
            <w:tcBorders>
              <w:top w:val="nil"/>
              <w:left w:val="single" w:sz="4" w:space="0" w:color="auto"/>
              <w:bottom w:val="single" w:sz="4" w:space="0" w:color="auto"/>
              <w:right w:val="single" w:sz="4" w:space="0" w:color="auto"/>
            </w:tcBorders>
            <w:shd w:val="clear" w:color="auto" w:fill="365F91" w:themeFill="accent1" w:themeFillShade="BF"/>
            <w:vAlign w:val="bottom"/>
          </w:tcPr>
          <w:p w14:paraId="5626BA9C" w14:textId="77777777" w:rsidR="006F55E6" w:rsidRPr="00FC6216" w:rsidRDefault="006F55E6" w:rsidP="00A3191C">
            <w:pPr>
              <w:jc w:val="center"/>
              <w:rPr>
                <w:rFonts w:eastAsia="Times New Roman" w:cstheme="minorHAnsi"/>
                <w:color w:val="FFFFFF" w:themeColor="background1"/>
                <w:sz w:val="20"/>
                <w:szCs w:val="20"/>
                <w:lang w:val="en-AU" w:eastAsia="en-AU"/>
              </w:rPr>
            </w:pPr>
            <w:r w:rsidRPr="00FC6216">
              <w:rPr>
                <w:rFonts w:eastAsia="Times New Roman" w:cstheme="minorHAnsi"/>
                <w:color w:val="FFFFFF" w:themeColor="background1"/>
                <w:sz w:val="20"/>
                <w:szCs w:val="20"/>
                <w:lang w:val="en-AU" w:eastAsia="en-AU"/>
              </w:rPr>
              <w:t>Skill Set in (subject) at AQF level 3</w:t>
            </w:r>
          </w:p>
        </w:tc>
      </w:tr>
      <w:tr w:rsidR="006F55E6" w:rsidRPr="00FC6216" w14:paraId="259C302B" w14:textId="77777777" w:rsidTr="00A3191C">
        <w:trPr>
          <w:trHeight w:val="300"/>
        </w:trPr>
        <w:tc>
          <w:tcPr>
            <w:tcW w:w="988" w:type="dxa"/>
            <w:tcBorders>
              <w:top w:val="nil"/>
              <w:left w:val="single" w:sz="4" w:space="0" w:color="auto"/>
              <w:bottom w:val="single" w:sz="4" w:space="0" w:color="auto"/>
              <w:right w:val="single" w:sz="4" w:space="0" w:color="auto"/>
            </w:tcBorders>
            <w:shd w:val="clear" w:color="auto" w:fill="FFFFFF" w:themeFill="background1"/>
            <w:vAlign w:val="bottom"/>
          </w:tcPr>
          <w:p w14:paraId="5D5FA411" w14:textId="77777777" w:rsidR="006F55E6" w:rsidRPr="00FC6216" w:rsidRDefault="006F55E6" w:rsidP="00A3191C">
            <w:pPr>
              <w:jc w:val="center"/>
              <w:rPr>
                <w:rFonts w:eastAsia="Times New Roman" w:cstheme="minorHAnsi"/>
                <w:b/>
                <w:color w:val="000000"/>
                <w:lang w:val="en-AU" w:eastAsia="en-AU"/>
              </w:rPr>
            </w:pPr>
            <w:r w:rsidRPr="00FC6216">
              <w:rPr>
                <w:rFonts w:eastAsia="Times New Roman" w:cstheme="minorHAnsi"/>
                <w:b/>
                <w:color w:val="000000"/>
                <w:lang w:val="en-AU" w:eastAsia="en-AU"/>
              </w:rPr>
              <w:t>2</w:t>
            </w:r>
          </w:p>
        </w:tc>
        <w:tc>
          <w:tcPr>
            <w:tcW w:w="1984" w:type="dxa"/>
            <w:tcBorders>
              <w:top w:val="nil"/>
              <w:left w:val="single" w:sz="4" w:space="0" w:color="auto"/>
              <w:bottom w:val="single" w:sz="4" w:space="0" w:color="auto"/>
              <w:right w:val="single" w:sz="4" w:space="0" w:color="auto"/>
            </w:tcBorders>
            <w:shd w:val="clear" w:color="auto" w:fill="DBE5F1" w:themeFill="accent1" w:themeFillTint="33"/>
            <w:vAlign w:val="bottom"/>
          </w:tcPr>
          <w:p w14:paraId="3925FE36" w14:textId="77777777" w:rsidR="006F55E6" w:rsidRPr="00FC6216" w:rsidRDefault="006F55E6" w:rsidP="00A3191C">
            <w:pPr>
              <w:jc w:val="center"/>
              <w:rPr>
                <w:rFonts w:eastAsia="Times New Roman" w:cstheme="minorHAnsi"/>
                <w:color w:val="000000"/>
                <w:sz w:val="20"/>
                <w:szCs w:val="20"/>
                <w:lang w:val="en-AU" w:eastAsia="en-AU"/>
              </w:rPr>
            </w:pPr>
            <w:r w:rsidRPr="00FC6216">
              <w:rPr>
                <w:rFonts w:eastAsia="Times New Roman" w:cstheme="minorHAnsi"/>
                <w:color w:val="000000"/>
                <w:sz w:val="20"/>
                <w:szCs w:val="20"/>
                <w:lang w:val="en-AU" w:eastAsia="en-AU"/>
              </w:rPr>
              <w:t>Cert II</w:t>
            </w:r>
          </w:p>
        </w:tc>
        <w:tc>
          <w:tcPr>
            <w:tcW w:w="1701" w:type="dxa"/>
            <w:tcBorders>
              <w:top w:val="nil"/>
              <w:left w:val="single" w:sz="4" w:space="0" w:color="auto"/>
              <w:bottom w:val="single" w:sz="4" w:space="0" w:color="auto"/>
              <w:right w:val="single" w:sz="4" w:space="0" w:color="auto"/>
            </w:tcBorders>
            <w:shd w:val="clear" w:color="auto" w:fill="B8CCE4" w:themeFill="accent1" w:themeFillTint="66"/>
            <w:vAlign w:val="bottom"/>
          </w:tcPr>
          <w:p w14:paraId="019635E3" w14:textId="77777777" w:rsidR="006F55E6" w:rsidRPr="00FC6216" w:rsidRDefault="006F55E6" w:rsidP="00A3191C">
            <w:pPr>
              <w:jc w:val="center"/>
              <w:rPr>
                <w:rFonts w:eastAsia="Times New Roman" w:cstheme="minorHAnsi"/>
                <w:color w:val="000000"/>
                <w:sz w:val="20"/>
                <w:szCs w:val="20"/>
                <w:lang w:val="en-AU" w:eastAsia="en-AU"/>
              </w:rPr>
            </w:pPr>
          </w:p>
        </w:tc>
        <w:tc>
          <w:tcPr>
            <w:tcW w:w="2410" w:type="dxa"/>
            <w:tcBorders>
              <w:top w:val="nil"/>
              <w:left w:val="single" w:sz="4" w:space="0" w:color="auto"/>
              <w:bottom w:val="single" w:sz="4" w:space="0" w:color="auto"/>
              <w:right w:val="single" w:sz="4" w:space="0" w:color="auto"/>
            </w:tcBorders>
            <w:shd w:val="clear" w:color="auto" w:fill="95B3D7" w:themeFill="accent1" w:themeFillTint="99"/>
            <w:vAlign w:val="bottom"/>
          </w:tcPr>
          <w:p w14:paraId="7A9DF7E3" w14:textId="77777777" w:rsidR="006F55E6" w:rsidRPr="00FC6216" w:rsidRDefault="006F55E6" w:rsidP="00A3191C">
            <w:pPr>
              <w:jc w:val="center"/>
              <w:rPr>
                <w:rFonts w:eastAsia="Times New Roman" w:cstheme="minorHAnsi"/>
                <w:color w:val="984806" w:themeColor="accent6" w:themeShade="80"/>
                <w:sz w:val="20"/>
                <w:szCs w:val="20"/>
                <w:lang w:val="en-AU" w:eastAsia="en-AU"/>
              </w:rPr>
            </w:pPr>
            <w:r w:rsidRPr="00FC6216">
              <w:rPr>
                <w:rFonts w:eastAsia="Times New Roman" w:cstheme="minorHAnsi"/>
                <w:color w:val="984806" w:themeColor="accent6" w:themeShade="80"/>
                <w:sz w:val="20"/>
                <w:szCs w:val="20"/>
                <w:lang w:val="en-AU" w:eastAsia="en-AU"/>
              </w:rPr>
              <w:t>Skill Set in (subject) at AQF level 2</w:t>
            </w:r>
          </w:p>
        </w:tc>
        <w:tc>
          <w:tcPr>
            <w:tcW w:w="2410" w:type="dxa"/>
            <w:tcBorders>
              <w:top w:val="nil"/>
              <w:left w:val="single" w:sz="4" w:space="0" w:color="auto"/>
              <w:bottom w:val="single" w:sz="4" w:space="0" w:color="auto"/>
              <w:right w:val="single" w:sz="4" w:space="0" w:color="auto"/>
            </w:tcBorders>
            <w:shd w:val="clear" w:color="auto" w:fill="365F91" w:themeFill="accent1" w:themeFillShade="BF"/>
            <w:vAlign w:val="bottom"/>
          </w:tcPr>
          <w:p w14:paraId="193BC909" w14:textId="77777777" w:rsidR="006F55E6" w:rsidRPr="00FC6216" w:rsidRDefault="006F55E6" w:rsidP="00A3191C">
            <w:pPr>
              <w:jc w:val="center"/>
              <w:rPr>
                <w:rFonts w:eastAsia="Times New Roman" w:cstheme="minorHAnsi"/>
                <w:color w:val="FFFFFF" w:themeColor="background1"/>
                <w:sz w:val="20"/>
                <w:szCs w:val="20"/>
                <w:lang w:val="en-AU" w:eastAsia="en-AU"/>
              </w:rPr>
            </w:pPr>
            <w:r w:rsidRPr="00FC6216">
              <w:rPr>
                <w:rFonts w:eastAsia="Times New Roman" w:cstheme="minorHAnsi"/>
                <w:color w:val="FFFFFF" w:themeColor="background1"/>
                <w:sz w:val="20"/>
                <w:szCs w:val="20"/>
                <w:lang w:val="en-AU" w:eastAsia="en-AU"/>
              </w:rPr>
              <w:t>Skill Set in (subject) at AQF level 2</w:t>
            </w:r>
          </w:p>
        </w:tc>
      </w:tr>
      <w:tr w:rsidR="006F55E6" w:rsidRPr="00FC6216" w14:paraId="37326CB4" w14:textId="77777777" w:rsidTr="00A3191C">
        <w:trPr>
          <w:trHeight w:val="300"/>
        </w:trPr>
        <w:tc>
          <w:tcPr>
            <w:tcW w:w="988" w:type="dxa"/>
            <w:tcBorders>
              <w:top w:val="nil"/>
              <w:left w:val="single" w:sz="4" w:space="0" w:color="auto"/>
              <w:bottom w:val="single" w:sz="4" w:space="0" w:color="auto"/>
              <w:right w:val="single" w:sz="4" w:space="0" w:color="auto"/>
            </w:tcBorders>
            <w:shd w:val="clear" w:color="auto" w:fill="FFFFFF" w:themeFill="background1"/>
            <w:vAlign w:val="bottom"/>
          </w:tcPr>
          <w:p w14:paraId="73F0A98D" w14:textId="77777777" w:rsidR="006F55E6" w:rsidRPr="00FC6216" w:rsidRDefault="006F55E6" w:rsidP="00A3191C">
            <w:pPr>
              <w:jc w:val="center"/>
              <w:rPr>
                <w:rFonts w:eastAsia="Times New Roman" w:cstheme="minorHAnsi"/>
                <w:b/>
                <w:color w:val="000000"/>
                <w:lang w:val="en-AU" w:eastAsia="en-AU"/>
              </w:rPr>
            </w:pPr>
            <w:r w:rsidRPr="00FC6216">
              <w:rPr>
                <w:rFonts w:eastAsia="Times New Roman" w:cstheme="minorHAnsi"/>
                <w:b/>
                <w:color w:val="000000"/>
                <w:lang w:val="en-AU" w:eastAsia="en-AU"/>
              </w:rPr>
              <w:t>1</w:t>
            </w:r>
          </w:p>
        </w:tc>
        <w:tc>
          <w:tcPr>
            <w:tcW w:w="1984" w:type="dxa"/>
            <w:tcBorders>
              <w:top w:val="nil"/>
              <w:left w:val="single" w:sz="4" w:space="0" w:color="auto"/>
              <w:bottom w:val="single" w:sz="4" w:space="0" w:color="auto"/>
              <w:right w:val="single" w:sz="4" w:space="0" w:color="auto"/>
            </w:tcBorders>
            <w:shd w:val="clear" w:color="auto" w:fill="DBE5F1" w:themeFill="accent1" w:themeFillTint="33"/>
            <w:vAlign w:val="bottom"/>
          </w:tcPr>
          <w:p w14:paraId="72A56E72" w14:textId="77777777" w:rsidR="006F55E6" w:rsidRPr="00FC6216" w:rsidRDefault="006F55E6" w:rsidP="00A3191C">
            <w:pPr>
              <w:jc w:val="center"/>
              <w:rPr>
                <w:rFonts w:eastAsia="Times New Roman" w:cstheme="minorHAnsi"/>
                <w:color w:val="000000"/>
                <w:sz w:val="20"/>
                <w:szCs w:val="20"/>
                <w:lang w:val="en-AU" w:eastAsia="en-AU"/>
              </w:rPr>
            </w:pPr>
            <w:r w:rsidRPr="00FC6216">
              <w:rPr>
                <w:rFonts w:eastAsia="Times New Roman" w:cstheme="minorHAnsi"/>
                <w:color w:val="000000"/>
                <w:sz w:val="20"/>
                <w:szCs w:val="20"/>
                <w:lang w:val="en-AU" w:eastAsia="en-AU"/>
              </w:rPr>
              <w:t>Cert I</w:t>
            </w:r>
          </w:p>
        </w:tc>
        <w:tc>
          <w:tcPr>
            <w:tcW w:w="1701" w:type="dxa"/>
            <w:tcBorders>
              <w:top w:val="nil"/>
              <w:left w:val="single" w:sz="4" w:space="0" w:color="auto"/>
              <w:bottom w:val="single" w:sz="4" w:space="0" w:color="auto"/>
              <w:right w:val="single" w:sz="4" w:space="0" w:color="auto"/>
            </w:tcBorders>
            <w:shd w:val="clear" w:color="auto" w:fill="B8CCE4" w:themeFill="accent1" w:themeFillTint="66"/>
            <w:vAlign w:val="bottom"/>
          </w:tcPr>
          <w:p w14:paraId="4F8AFEBA" w14:textId="77777777" w:rsidR="006F55E6" w:rsidRPr="00FC6216" w:rsidRDefault="006F55E6" w:rsidP="00A3191C">
            <w:pPr>
              <w:jc w:val="center"/>
              <w:rPr>
                <w:rFonts w:eastAsia="Times New Roman" w:cstheme="minorHAnsi"/>
                <w:color w:val="000000"/>
                <w:sz w:val="20"/>
                <w:szCs w:val="20"/>
                <w:lang w:val="en-AU" w:eastAsia="en-AU"/>
              </w:rPr>
            </w:pPr>
          </w:p>
        </w:tc>
        <w:tc>
          <w:tcPr>
            <w:tcW w:w="2410" w:type="dxa"/>
            <w:tcBorders>
              <w:top w:val="nil"/>
              <w:left w:val="single" w:sz="4" w:space="0" w:color="auto"/>
              <w:bottom w:val="single" w:sz="4" w:space="0" w:color="auto"/>
              <w:right w:val="single" w:sz="4" w:space="0" w:color="auto"/>
            </w:tcBorders>
            <w:shd w:val="clear" w:color="auto" w:fill="95B3D7" w:themeFill="accent1" w:themeFillTint="99"/>
            <w:vAlign w:val="bottom"/>
          </w:tcPr>
          <w:p w14:paraId="225B1464" w14:textId="77777777" w:rsidR="006F55E6" w:rsidRPr="00FC6216" w:rsidRDefault="006F55E6" w:rsidP="00A3191C">
            <w:pPr>
              <w:jc w:val="center"/>
              <w:rPr>
                <w:rFonts w:eastAsia="Times New Roman" w:cstheme="minorHAnsi"/>
                <w:color w:val="984806" w:themeColor="accent6" w:themeShade="80"/>
                <w:sz w:val="20"/>
                <w:szCs w:val="20"/>
                <w:lang w:val="en-AU" w:eastAsia="en-AU"/>
              </w:rPr>
            </w:pPr>
            <w:r w:rsidRPr="00FC6216">
              <w:rPr>
                <w:rFonts w:eastAsia="Times New Roman" w:cstheme="minorHAnsi"/>
                <w:color w:val="984806" w:themeColor="accent6" w:themeShade="80"/>
                <w:sz w:val="20"/>
                <w:szCs w:val="20"/>
                <w:lang w:val="en-AU" w:eastAsia="en-AU"/>
              </w:rPr>
              <w:t>Skill Set in (subject) at AQF level 1</w:t>
            </w:r>
          </w:p>
        </w:tc>
        <w:tc>
          <w:tcPr>
            <w:tcW w:w="2410" w:type="dxa"/>
            <w:tcBorders>
              <w:top w:val="nil"/>
              <w:left w:val="single" w:sz="4" w:space="0" w:color="auto"/>
              <w:bottom w:val="single" w:sz="4" w:space="0" w:color="auto"/>
              <w:right w:val="single" w:sz="4" w:space="0" w:color="auto"/>
            </w:tcBorders>
            <w:shd w:val="clear" w:color="auto" w:fill="365F91" w:themeFill="accent1" w:themeFillShade="BF"/>
            <w:vAlign w:val="bottom"/>
          </w:tcPr>
          <w:p w14:paraId="1B2A0C9C" w14:textId="77777777" w:rsidR="006F55E6" w:rsidRPr="00FC6216" w:rsidRDefault="006F55E6" w:rsidP="00A3191C">
            <w:pPr>
              <w:jc w:val="center"/>
              <w:rPr>
                <w:rFonts w:eastAsia="Times New Roman" w:cstheme="minorHAnsi"/>
                <w:color w:val="FFFFFF" w:themeColor="background1"/>
                <w:sz w:val="20"/>
                <w:szCs w:val="20"/>
                <w:lang w:val="en-AU" w:eastAsia="en-AU"/>
              </w:rPr>
            </w:pPr>
            <w:r w:rsidRPr="00FC6216">
              <w:rPr>
                <w:rFonts w:eastAsia="Times New Roman" w:cstheme="minorHAnsi"/>
                <w:color w:val="FFFFFF" w:themeColor="background1"/>
                <w:sz w:val="20"/>
                <w:szCs w:val="20"/>
                <w:lang w:val="en-AU" w:eastAsia="en-AU"/>
              </w:rPr>
              <w:t>Skill Set in (subject) at AQF level 1</w:t>
            </w:r>
          </w:p>
        </w:tc>
      </w:tr>
    </w:tbl>
    <w:p w14:paraId="2480F96D" w14:textId="77777777" w:rsidR="006F55E6" w:rsidRPr="00FC6216" w:rsidRDefault="006F55E6" w:rsidP="00B475E2">
      <w:pPr>
        <w:pStyle w:val="BodyText"/>
        <w:rPr>
          <w:b/>
          <w:sz w:val="18"/>
          <w:szCs w:val="18"/>
          <w:lang w:val="en-AU"/>
        </w:rPr>
      </w:pPr>
      <w:r w:rsidRPr="00FC6216">
        <w:rPr>
          <w:b/>
          <w:sz w:val="18"/>
          <w:szCs w:val="18"/>
          <w:lang w:val="en-AU"/>
        </w:rPr>
        <w:t xml:space="preserve">* </w:t>
      </w:r>
      <w:r w:rsidRPr="00FC6216">
        <w:rPr>
          <w:sz w:val="18"/>
          <w:szCs w:val="18"/>
          <w:lang w:val="en-AU"/>
        </w:rPr>
        <w:t>These titles are given as examples. Any grouping of credentials could be applied based on the purpose (for example supplementary) of the credentials or their type (for example micro-credential).</w:t>
      </w:r>
    </w:p>
    <w:p w14:paraId="02EDA1BE" w14:textId="77777777" w:rsidR="006F55E6" w:rsidRPr="00FC6216" w:rsidRDefault="006F55E6" w:rsidP="00B475E2">
      <w:pPr>
        <w:pStyle w:val="BodyText"/>
        <w:rPr>
          <w:lang w:val="en-AU"/>
        </w:rPr>
      </w:pPr>
    </w:p>
    <w:p w14:paraId="7162B303" w14:textId="77777777" w:rsidR="006F55E6" w:rsidRPr="00FC6216" w:rsidRDefault="006F55E6" w:rsidP="00B475E2">
      <w:pPr>
        <w:pStyle w:val="BodyText"/>
        <w:rPr>
          <w:lang w:val="en-AU"/>
        </w:rPr>
      </w:pPr>
      <w:r w:rsidRPr="00FC6216">
        <w:rPr>
          <w:lang w:val="en-AU"/>
        </w:rPr>
        <w:t>One of the advantages of shorter form credentials, including micro-credentials, is that they can be grouped, aggregated or ‘stacked’, so learners have flexibility in sourcing learning, and can build their credentials into a larger, and more recognisable, aggregated award.</w:t>
      </w:r>
      <w:r w:rsidRPr="00FC6216">
        <w:rPr>
          <w:rStyle w:val="FootnoteReference"/>
          <w:rFonts w:cstheme="minorHAnsi"/>
          <w:lang w:val="en-AU"/>
        </w:rPr>
        <w:t xml:space="preserve"> </w:t>
      </w:r>
      <w:r w:rsidRPr="00FC6216">
        <w:rPr>
          <w:rStyle w:val="FootnoteReference"/>
          <w:rFonts w:cstheme="minorHAnsi"/>
          <w:lang w:val="en-AU"/>
        </w:rPr>
        <w:footnoteReference w:id="15"/>
      </w:r>
      <w:r w:rsidRPr="00FC6216">
        <w:rPr>
          <w:lang w:val="en-AU"/>
        </w:rPr>
        <w:t xml:space="preserve"> </w:t>
      </w:r>
    </w:p>
    <w:p w14:paraId="727A74BF" w14:textId="72C59B01" w:rsidR="006F55E6" w:rsidRPr="00FC6216" w:rsidRDefault="006F55E6" w:rsidP="00B475E2">
      <w:pPr>
        <w:pStyle w:val="BodyText"/>
        <w:rPr>
          <w:lang w:val="en-AU"/>
        </w:rPr>
      </w:pPr>
      <w:r w:rsidRPr="00FC6216">
        <w:rPr>
          <w:lang w:val="en-AU"/>
        </w:rPr>
        <w:t xml:space="preserve">The AQF could include credentials that by definition are related to a major qualification. This would signal that the credential </w:t>
      </w:r>
      <w:proofErr w:type="gramStart"/>
      <w:r w:rsidRPr="00FC6216">
        <w:rPr>
          <w:lang w:val="en-AU"/>
        </w:rPr>
        <w:t>could be aggregated</w:t>
      </w:r>
      <w:proofErr w:type="gramEnd"/>
      <w:r w:rsidRPr="00FC6216">
        <w:rPr>
          <w:lang w:val="en-AU"/>
        </w:rPr>
        <w:t>, while noting micro-credentials can count for electives or RPL but cannot replace core content.</w:t>
      </w:r>
    </w:p>
    <w:p w14:paraId="5EDDC17D" w14:textId="77777777" w:rsidR="006F55E6" w:rsidRPr="00FC6216" w:rsidRDefault="006F55E6" w:rsidP="00B475E2">
      <w:pPr>
        <w:pStyle w:val="BodyText"/>
        <w:rPr>
          <w:lang w:val="en-AU"/>
        </w:rPr>
      </w:pPr>
      <w:r w:rsidRPr="00FC6216">
        <w:rPr>
          <w:lang w:val="en-AU"/>
        </w:rPr>
        <w:t>Credentials from a given provider could potentially be aggregated into a qualification from that same provider. The Australian Technology Network has suggested that subjects from existing qualifications could be marketed singly as micro-credentials that could be aggregated to form the original qualification.</w:t>
      </w:r>
      <w:r w:rsidRPr="00FC6216">
        <w:rPr>
          <w:rStyle w:val="FootnoteReference"/>
          <w:lang w:val="en-AU"/>
        </w:rPr>
        <w:footnoteReference w:id="16"/>
      </w:r>
    </w:p>
    <w:p w14:paraId="3A66A385" w14:textId="5CD327FA" w:rsidR="00A06364" w:rsidRPr="00FC6216" w:rsidRDefault="006F55E6" w:rsidP="00DE4675">
      <w:pPr>
        <w:pStyle w:val="BodyText"/>
        <w:rPr>
          <w:lang w:val="en-AU"/>
        </w:rPr>
      </w:pPr>
      <w:r w:rsidRPr="00FC6216">
        <w:rPr>
          <w:lang w:val="en-AU"/>
        </w:rPr>
        <w:t>However, micro-credentials would be more valuable to students if they could be aggregated into qualifications from many providers through credit arrangements. The Business Council of Australia proposes that, after obtaining a base qualification, people should be able to build their own qualifications from micro-credentials.</w:t>
      </w:r>
      <w:r w:rsidRPr="00FC6216">
        <w:rPr>
          <w:rStyle w:val="FootnoteReference"/>
          <w:lang w:val="en-AU"/>
        </w:rPr>
        <w:footnoteReference w:id="17"/>
      </w:r>
    </w:p>
    <w:sectPr w:rsidR="00A06364" w:rsidRPr="00FC621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4E1B6" w14:textId="77777777" w:rsidR="00FD4306" w:rsidRDefault="00FD4306">
      <w:r>
        <w:separator/>
      </w:r>
    </w:p>
    <w:p w14:paraId="5BFB2FB1" w14:textId="77777777" w:rsidR="00FD4306" w:rsidRDefault="00FD4306"/>
    <w:p w14:paraId="54C8B58E" w14:textId="77777777" w:rsidR="00FD4306" w:rsidRDefault="00FD4306"/>
    <w:p w14:paraId="50A5015E" w14:textId="77777777" w:rsidR="00FD4306" w:rsidRDefault="00FD4306"/>
    <w:p w14:paraId="6ABB41C9" w14:textId="77777777" w:rsidR="004E1349" w:rsidRDefault="004E1349"/>
  </w:endnote>
  <w:endnote w:type="continuationSeparator" w:id="0">
    <w:p w14:paraId="7C1A3CCE" w14:textId="77777777" w:rsidR="00FD4306" w:rsidRDefault="00FD4306">
      <w:r>
        <w:continuationSeparator/>
      </w:r>
    </w:p>
    <w:p w14:paraId="5C9A0858" w14:textId="77777777" w:rsidR="00FD4306" w:rsidRDefault="00FD4306"/>
    <w:p w14:paraId="4DDDA33D" w14:textId="77777777" w:rsidR="00FD4306" w:rsidRDefault="00FD4306"/>
    <w:p w14:paraId="45319007" w14:textId="77777777" w:rsidR="00FD4306" w:rsidRDefault="00FD4306"/>
    <w:p w14:paraId="40ADFACA" w14:textId="77777777" w:rsidR="004E1349" w:rsidRDefault="004E1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Light">
    <w:altName w:val="Gill Sans Light"/>
    <w:charset w:val="00"/>
    <w:family w:val="swiss"/>
    <w:pitch w:val="variable"/>
    <w:sig w:usb0="00000003" w:usb1="00000000" w:usb2="00000000" w:usb3="00000000" w:csb0="00000001"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Gill Sans SemiBold">
    <w:altName w:val="Segoe UI Semibold"/>
    <w:charset w:val="00"/>
    <w:family w:val="auto"/>
    <w:pitch w:val="variable"/>
    <w:sig w:usb0="00000001" w:usb1="5000004A" w:usb2="00000000" w:usb3="00000000" w:csb0="00000005" w:csb1="00000000"/>
  </w:font>
  <w:font w:name="GillSans-SemiBold">
    <w:altName w:val="Times New Roman"/>
    <w:panose1 w:val="00000000000000000000"/>
    <w:charset w:val="CD"/>
    <w:family w:val="auto"/>
    <w:notTrueType/>
    <w:pitch w:val="default"/>
    <w:sig w:usb0="00000001" w:usb1="00000000" w:usb2="00000000" w:usb3="00000000" w:csb0="00000000" w:csb1="00000000"/>
  </w:font>
  <w:font w:name="Gill Sans SemiBold Italic">
    <w:altName w:val="Segoe UI Semibold"/>
    <w:charset w:val="00"/>
    <w:family w:val="auto"/>
    <w:pitch w:val="variable"/>
    <w:sig w:usb0="00000001" w:usb1="5000004A" w:usb2="00000000" w:usb3="00000000" w:csb0="00000005"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Light">
    <w:altName w:val="Segoe UI Semilight"/>
    <w:charset w:val="00"/>
    <w:family w:val="auto"/>
    <w:pitch w:val="variable"/>
    <w:sig w:usb0="00000000" w:usb1="00000000" w:usb2="00000000" w:usb3="00000000" w:csb0="000001F7" w:csb1="00000000"/>
  </w:font>
  <w:font w:name="MS Mincho">
    <w:altName w:val="ＭＳ 明朝"/>
    <w:panose1 w:val="02020609040205080304"/>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illSans">
    <w:altName w:val="Gill Sans"/>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HeiHK-Light">
    <w:altName w:val="Malgun Gothic Semilight"/>
    <w:panose1 w:val="00000000000000000000"/>
    <w:charset w:val="88"/>
    <w:family w:val="auto"/>
    <w:notTrueType/>
    <w:pitch w:val="default"/>
    <w:sig w:usb0="00000000" w:usb1="08080000" w:usb2="00000010" w:usb3="00000000" w:csb0="00100000" w:csb1="00000000"/>
  </w:font>
  <w:font w:name="MHeiHK-Bold">
    <w:altName w:val="Malgun Gothic Semilight"/>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E5B13" w14:textId="640D8EA2" w:rsidR="004E1349" w:rsidRDefault="00FD4306">
      <w:r>
        <w:separator/>
      </w:r>
    </w:p>
  </w:footnote>
  <w:footnote w:type="continuationSeparator" w:id="0">
    <w:p w14:paraId="6304A85A" w14:textId="34AA092E" w:rsidR="004E1349" w:rsidRDefault="00FD4306">
      <w:r>
        <w:continuationSeparator/>
      </w:r>
    </w:p>
  </w:footnote>
  <w:footnote w:type="continuationNotice" w:id="1">
    <w:p w14:paraId="2A21B344" w14:textId="77777777" w:rsidR="00B810AE" w:rsidRDefault="00B810AE"/>
  </w:footnote>
  <w:footnote w:id="2">
    <w:p w14:paraId="05CCACF2" w14:textId="77777777" w:rsidR="005A5485" w:rsidRDefault="005A5485" w:rsidP="005A5485">
      <w:pPr>
        <w:pStyle w:val="FootnoteText"/>
      </w:pPr>
      <w:r>
        <w:rPr>
          <w:rStyle w:val="FootnoteReference"/>
        </w:rPr>
        <w:footnoteRef/>
      </w:r>
      <w:r>
        <w:t xml:space="preserve"> </w:t>
      </w:r>
      <w:r w:rsidRPr="00FC6216">
        <w:rPr>
          <w:rStyle w:val="BodyTextChar"/>
          <w:sz w:val="18"/>
          <w:szCs w:val="18"/>
        </w:rPr>
        <w:t>Scottish Credit and Qualifications Framework</w:t>
      </w:r>
      <w:r>
        <w:rPr>
          <w:rStyle w:val="BodyTextChar"/>
          <w:sz w:val="18"/>
          <w:szCs w:val="18"/>
        </w:rPr>
        <w:t xml:space="preserve">, </w:t>
      </w:r>
      <w:hyperlink r:id="rId1" w:history="1">
        <w:r w:rsidRPr="00FC6216">
          <w:rPr>
            <w:rStyle w:val="Hyperlink"/>
            <w:rFonts w:ascii="Gill Sans" w:eastAsia="Gill Sans" w:hAnsi="Gill Sans" w:cs="Gill Sans"/>
            <w:sz w:val="18"/>
            <w:szCs w:val="18"/>
            <w:lang w:bidi="en-US"/>
          </w:rPr>
          <w:t>Interactive Framework</w:t>
        </w:r>
      </w:hyperlink>
    </w:p>
  </w:footnote>
  <w:footnote w:id="3">
    <w:p w14:paraId="0B16A69B" w14:textId="77777777" w:rsidR="00CA4E5F" w:rsidRPr="00FC6216" w:rsidRDefault="00CA4E5F" w:rsidP="00CA4E5F">
      <w:pPr>
        <w:pStyle w:val="BodyText"/>
        <w:rPr>
          <w:sz w:val="18"/>
          <w:szCs w:val="18"/>
        </w:rPr>
      </w:pPr>
      <w:r w:rsidRPr="00E827F7">
        <w:rPr>
          <w:rStyle w:val="FootnoteReference"/>
          <w:sz w:val="18"/>
          <w:szCs w:val="18"/>
        </w:rPr>
        <w:footnoteRef/>
      </w:r>
      <w:r w:rsidRPr="00FC6216">
        <w:rPr>
          <w:sz w:val="18"/>
          <w:szCs w:val="18"/>
        </w:rPr>
        <w:t xml:space="preserve"> SQA, </w:t>
      </w:r>
      <w:hyperlink r:id="rId2" w:history="1">
        <w:r w:rsidRPr="009E50A8">
          <w:rPr>
            <w:rStyle w:val="Hyperlink"/>
            <w:sz w:val="18"/>
            <w:szCs w:val="18"/>
          </w:rPr>
          <w:t>Qualifications</w:t>
        </w:r>
      </w:hyperlink>
    </w:p>
  </w:footnote>
  <w:footnote w:id="4">
    <w:p w14:paraId="1424224A" w14:textId="77777777" w:rsidR="005A5485" w:rsidRPr="005A5485" w:rsidRDefault="005A5485" w:rsidP="005A5485">
      <w:pPr>
        <w:pStyle w:val="BodyText"/>
        <w:spacing w:before="0"/>
        <w:rPr>
          <w:sz w:val="18"/>
          <w:szCs w:val="18"/>
        </w:rPr>
      </w:pPr>
      <w:r w:rsidRPr="005A5485">
        <w:rPr>
          <w:rStyle w:val="FootnoteReference"/>
          <w:sz w:val="18"/>
          <w:szCs w:val="18"/>
        </w:rPr>
        <w:footnoteRef/>
      </w:r>
      <w:r w:rsidRPr="005A5485">
        <w:rPr>
          <w:sz w:val="18"/>
          <w:szCs w:val="18"/>
        </w:rPr>
        <w:t xml:space="preserve"> Quality and Qualifications Ireland, </w:t>
      </w:r>
      <w:hyperlink r:id="rId3" w:history="1">
        <w:r w:rsidRPr="005A5485">
          <w:rPr>
            <w:rStyle w:val="Hyperlink"/>
            <w:sz w:val="18"/>
            <w:szCs w:val="18"/>
          </w:rPr>
          <w:t>Irish National Framework of Qualifications</w:t>
        </w:r>
      </w:hyperlink>
    </w:p>
  </w:footnote>
  <w:footnote w:id="5">
    <w:p w14:paraId="742AF13B" w14:textId="4CAB7B9C" w:rsidR="006F55E6" w:rsidRDefault="006F55E6" w:rsidP="00FC6216">
      <w:pPr>
        <w:pStyle w:val="BodyText"/>
        <w:spacing w:before="0"/>
      </w:pPr>
      <w:r w:rsidRPr="00FC6216">
        <w:rPr>
          <w:rStyle w:val="FootnoteReference"/>
          <w:sz w:val="18"/>
          <w:szCs w:val="18"/>
        </w:rPr>
        <w:footnoteRef/>
      </w:r>
      <w:r w:rsidRPr="00FC6216">
        <w:rPr>
          <w:sz w:val="18"/>
          <w:szCs w:val="18"/>
        </w:rPr>
        <w:t xml:space="preserve"> Quality and Qualifications Ireland, </w:t>
      </w:r>
      <w:hyperlink r:id="rId4" w:history="1">
        <w:r w:rsidRPr="00FC6216">
          <w:rPr>
            <w:rStyle w:val="Hyperlink"/>
            <w:sz w:val="18"/>
            <w:szCs w:val="18"/>
          </w:rPr>
          <w:t>Descriptors</w:t>
        </w:r>
      </w:hyperlink>
      <w:r w:rsidRPr="00FC6216">
        <w:rPr>
          <w:sz w:val="18"/>
          <w:szCs w:val="18"/>
        </w:rPr>
        <w:t>, 2013</w:t>
      </w:r>
      <w:r>
        <w:t xml:space="preserve"> </w:t>
      </w:r>
    </w:p>
  </w:footnote>
  <w:footnote w:id="6">
    <w:p w14:paraId="664F8DA8" w14:textId="77777777" w:rsidR="006F55E6" w:rsidRPr="004C4BBD" w:rsidRDefault="006F55E6" w:rsidP="005A5485">
      <w:pPr>
        <w:pStyle w:val="BodyText"/>
        <w:spacing w:before="0"/>
      </w:pPr>
      <w:r w:rsidRPr="005A5485">
        <w:rPr>
          <w:rStyle w:val="FootnoteReference"/>
          <w:sz w:val="18"/>
          <w:szCs w:val="18"/>
        </w:rPr>
        <w:footnoteRef/>
      </w:r>
      <w:r w:rsidRPr="005A5485">
        <w:rPr>
          <w:sz w:val="18"/>
          <w:szCs w:val="18"/>
        </w:rPr>
        <w:t xml:space="preserve"> New Zealand Qualifications Authority, </w:t>
      </w:r>
      <w:hyperlink r:id="rId5" w:history="1">
        <w:r w:rsidRPr="005A5485">
          <w:rPr>
            <w:rStyle w:val="Hyperlink"/>
            <w:sz w:val="18"/>
            <w:szCs w:val="18"/>
          </w:rPr>
          <w:t>Guidelines for applying for a training scheme of micro-credential</w:t>
        </w:r>
      </w:hyperlink>
    </w:p>
  </w:footnote>
  <w:footnote w:id="7">
    <w:p w14:paraId="14FA487D" w14:textId="77777777" w:rsidR="006F55E6" w:rsidRPr="005A5485" w:rsidRDefault="006F55E6" w:rsidP="005A5485">
      <w:pPr>
        <w:pStyle w:val="BodyText"/>
        <w:spacing w:before="0"/>
        <w:rPr>
          <w:sz w:val="18"/>
          <w:szCs w:val="18"/>
        </w:rPr>
      </w:pPr>
      <w:r w:rsidRPr="005A5485">
        <w:rPr>
          <w:rStyle w:val="FootnoteReference"/>
          <w:sz w:val="18"/>
          <w:szCs w:val="18"/>
        </w:rPr>
        <w:footnoteRef/>
      </w:r>
      <w:r w:rsidRPr="005A5485">
        <w:rPr>
          <w:sz w:val="18"/>
          <w:szCs w:val="18"/>
        </w:rPr>
        <w:t xml:space="preserve"> New Zealand Qualifications Authority, </w:t>
      </w:r>
      <w:hyperlink r:id="rId6" w:history="1">
        <w:r w:rsidRPr="005A5485">
          <w:rPr>
            <w:rStyle w:val="Hyperlink"/>
            <w:sz w:val="18"/>
            <w:szCs w:val="18"/>
          </w:rPr>
          <w:t>Guidelines for applying for a training scheme of micro-credential</w:t>
        </w:r>
      </w:hyperlink>
    </w:p>
  </w:footnote>
  <w:footnote w:id="8">
    <w:p w14:paraId="60BBB0CF" w14:textId="03A2615C" w:rsidR="006F55E6" w:rsidRPr="005A5485" w:rsidRDefault="006F55E6" w:rsidP="005A5485">
      <w:pPr>
        <w:pStyle w:val="BodyText"/>
        <w:spacing w:before="0"/>
        <w:rPr>
          <w:sz w:val="18"/>
          <w:szCs w:val="18"/>
        </w:rPr>
      </w:pPr>
      <w:r w:rsidRPr="005A5485">
        <w:rPr>
          <w:rStyle w:val="FootnoteReference"/>
          <w:sz w:val="18"/>
          <w:szCs w:val="18"/>
        </w:rPr>
        <w:footnoteRef/>
      </w:r>
      <w:r w:rsidRPr="005A5485">
        <w:rPr>
          <w:sz w:val="18"/>
          <w:szCs w:val="18"/>
        </w:rPr>
        <w:t xml:space="preserve"> New Zealand Qualifications Authority, </w:t>
      </w:r>
      <w:hyperlink r:id="rId7" w:history="1">
        <w:r w:rsidRPr="005A5485">
          <w:rPr>
            <w:rStyle w:val="Hyperlink"/>
            <w:sz w:val="18"/>
            <w:szCs w:val="18"/>
          </w:rPr>
          <w:t>New Zealand Qualifications Framework</w:t>
        </w:r>
      </w:hyperlink>
      <w:r w:rsidR="004C4BBD">
        <w:rPr>
          <w:rStyle w:val="Hyperlink"/>
          <w:sz w:val="18"/>
          <w:szCs w:val="18"/>
        </w:rPr>
        <w:t>, p.5</w:t>
      </w:r>
    </w:p>
  </w:footnote>
  <w:footnote w:id="9">
    <w:p w14:paraId="4F5294A8" w14:textId="77777777" w:rsidR="00CA4E5F" w:rsidRPr="009E50A8" w:rsidRDefault="00CA4E5F" w:rsidP="00CA4E5F">
      <w:pPr>
        <w:pStyle w:val="BodyText"/>
        <w:spacing w:before="0"/>
        <w:rPr>
          <w:sz w:val="18"/>
          <w:szCs w:val="18"/>
        </w:rPr>
      </w:pPr>
      <w:r w:rsidRPr="009E50A8">
        <w:rPr>
          <w:rStyle w:val="FootnoteReference"/>
          <w:sz w:val="18"/>
          <w:szCs w:val="18"/>
        </w:rPr>
        <w:footnoteRef/>
      </w:r>
      <w:r w:rsidRPr="009E50A8">
        <w:rPr>
          <w:sz w:val="18"/>
          <w:szCs w:val="18"/>
        </w:rPr>
        <w:t xml:space="preserve"> </w:t>
      </w:r>
      <w:proofErr w:type="spellStart"/>
      <w:r w:rsidRPr="009E50A8">
        <w:rPr>
          <w:sz w:val="18"/>
          <w:szCs w:val="18"/>
        </w:rPr>
        <w:t>PhillipsKPA</w:t>
      </w:r>
      <w:proofErr w:type="spellEnd"/>
      <w:r w:rsidRPr="009E50A8">
        <w:rPr>
          <w:sz w:val="18"/>
          <w:szCs w:val="18"/>
        </w:rPr>
        <w:t>,</w:t>
      </w:r>
      <w:r>
        <w:rPr>
          <w:sz w:val="18"/>
          <w:szCs w:val="18"/>
        </w:rPr>
        <w:t xml:space="preserve"> </w:t>
      </w:r>
      <w:hyperlink r:id="rId8" w:history="1">
        <w:r w:rsidRPr="009E50A8">
          <w:rPr>
            <w:rStyle w:val="Hyperlink"/>
            <w:sz w:val="18"/>
            <w:szCs w:val="18"/>
          </w:rPr>
          <w:t>Contextual Research for the AQF Review</w:t>
        </w:r>
      </w:hyperlink>
      <w:r w:rsidRPr="009E50A8">
        <w:rPr>
          <w:sz w:val="18"/>
          <w:szCs w:val="18"/>
        </w:rPr>
        <w:t>, 2018, p.</w:t>
      </w:r>
      <w:r>
        <w:rPr>
          <w:sz w:val="18"/>
          <w:szCs w:val="18"/>
        </w:rPr>
        <w:t xml:space="preserve"> </w:t>
      </w:r>
      <w:r w:rsidRPr="009E50A8">
        <w:rPr>
          <w:sz w:val="18"/>
          <w:szCs w:val="18"/>
        </w:rPr>
        <w:t>153</w:t>
      </w:r>
    </w:p>
  </w:footnote>
  <w:footnote w:id="10">
    <w:p w14:paraId="2E1DCF98" w14:textId="77777777" w:rsidR="00CA4E5F" w:rsidRDefault="00CA4E5F" w:rsidP="00CA4E5F">
      <w:pPr>
        <w:pStyle w:val="BodyText"/>
        <w:spacing w:before="0"/>
      </w:pPr>
      <w:r w:rsidRPr="009E50A8">
        <w:rPr>
          <w:rStyle w:val="FootnoteReference"/>
          <w:sz w:val="18"/>
          <w:szCs w:val="18"/>
        </w:rPr>
        <w:footnoteRef/>
      </w:r>
      <w:r w:rsidRPr="009E50A8">
        <w:rPr>
          <w:sz w:val="18"/>
          <w:szCs w:val="18"/>
        </w:rPr>
        <w:t xml:space="preserve"> </w:t>
      </w:r>
      <w:r w:rsidRPr="005A5485">
        <w:rPr>
          <w:sz w:val="18"/>
          <w:szCs w:val="18"/>
        </w:rPr>
        <w:t xml:space="preserve">Danish Agency for Higher Education, </w:t>
      </w:r>
      <w:hyperlink r:id="rId9" w:history="1">
        <w:r w:rsidRPr="005A5485">
          <w:rPr>
            <w:rStyle w:val="Hyperlink"/>
            <w:sz w:val="18"/>
            <w:szCs w:val="18"/>
          </w:rPr>
          <w:t>Entry Requirements</w:t>
        </w:r>
      </w:hyperlink>
      <w:r w:rsidRPr="005A5485">
        <w:rPr>
          <w:sz w:val="18"/>
          <w:szCs w:val="18"/>
        </w:rPr>
        <w:t>, 2016</w:t>
      </w:r>
    </w:p>
  </w:footnote>
  <w:footnote w:id="11">
    <w:p w14:paraId="1B7AE764" w14:textId="077DCA50" w:rsidR="006F55E6" w:rsidRPr="005A5485" w:rsidRDefault="006F55E6" w:rsidP="005A5485">
      <w:pPr>
        <w:pStyle w:val="BodyText"/>
        <w:spacing w:before="0"/>
        <w:rPr>
          <w:sz w:val="18"/>
          <w:szCs w:val="18"/>
        </w:rPr>
      </w:pPr>
      <w:r w:rsidRPr="005A5485">
        <w:rPr>
          <w:rStyle w:val="FootnoteReference"/>
          <w:sz w:val="18"/>
          <w:szCs w:val="18"/>
        </w:rPr>
        <w:footnoteRef/>
      </w:r>
      <w:r w:rsidRPr="005A5485">
        <w:rPr>
          <w:sz w:val="18"/>
          <w:szCs w:val="18"/>
        </w:rPr>
        <w:t xml:space="preserve"> Denmark Ministry of Higher Education and Science, </w:t>
      </w:r>
      <w:hyperlink r:id="rId10" w:history="1">
        <w:r w:rsidRPr="005A5485">
          <w:rPr>
            <w:rStyle w:val="Hyperlink"/>
            <w:sz w:val="18"/>
            <w:szCs w:val="18"/>
          </w:rPr>
          <w:t>Danish Qualifications Framework</w:t>
        </w:r>
      </w:hyperlink>
    </w:p>
  </w:footnote>
  <w:footnote w:id="12">
    <w:p w14:paraId="452A01E0" w14:textId="77777777" w:rsidR="00CA4E5F" w:rsidRPr="009E50A8" w:rsidRDefault="00CA4E5F" w:rsidP="00CA4E5F">
      <w:pPr>
        <w:pStyle w:val="BodyText"/>
        <w:spacing w:before="0"/>
        <w:rPr>
          <w:sz w:val="18"/>
          <w:szCs w:val="18"/>
        </w:rPr>
      </w:pPr>
      <w:r w:rsidRPr="009E50A8">
        <w:rPr>
          <w:rStyle w:val="FootnoteReference"/>
          <w:sz w:val="18"/>
          <w:szCs w:val="18"/>
        </w:rPr>
        <w:footnoteRef/>
      </w:r>
      <w:r w:rsidRPr="009E50A8">
        <w:rPr>
          <w:sz w:val="18"/>
          <w:szCs w:val="18"/>
        </w:rPr>
        <w:t xml:space="preserve"> </w:t>
      </w:r>
      <w:proofErr w:type="spellStart"/>
      <w:r w:rsidRPr="009E50A8">
        <w:rPr>
          <w:sz w:val="18"/>
          <w:szCs w:val="18"/>
        </w:rPr>
        <w:t>PhillipsKPA</w:t>
      </w:r>
      <w:proofErr w:type="spellEnd"/>
      <w:r w:rsidRPr="009E50A8">
        <w:rPr>
          <w:sz w:val="18"/>
          <w:szCs w:val="18"/>
        </w:rPr>
        <w:t xml:space="preserve">, </w:t>
      </w:r>
      <w:hyperlink r:id="rId11" w:history="1">
        <w:r w:rsidRPr="009E50A8">
          <w:rPr>
            <w:rStyle w:val="Hyperlink"/>
            <w:sz w:val="18"/>
            <w:szCs w:val="18"/>
          </w:rPr>
          <w:t>Contextual Research for the AQF Review</w:t>
        </w:r>
      </w:hyperlink>
      <w:r w:rsidRPr="009E50A8">
        <w:rPr>
          <w:sz w:val="18"/>
          <w:szCs w:val="18"/>
        </w:rPr>
        <w:t>, 2018, p.</w:t>
      </w:r>
      <w:r>
        <w:rPr>
          <w:sz w:val="18"/>
          <w:szCs w:val="18"/>
        </w:rPr>
        <w:t xml:space="preserve"> </w:t>
      </w:r>
      <w:r w:rsidRPr="009E50A8">
        <w:rPr>
          <w:sz w:val="18"/>
          <w:szCs w:val="18"/>
        </w:rPr>
        <w:t>38</w:t>
      </w:r>
    </w:p>
  </w:footnote>
  <w:footnote w:id="13">
    <w:p w14:paraId="1E72E8B2" w14:textId="77777777" w:rsidR="006F55E6" w:rsidRPr="005A5485" w:rsidRDefault="006F55E6" w:rsidP="005A5485">
      <w:pPr>
        <w:pStyle w:val="BodyText"/>
        <w:spacing w:before="0"/>
        <w:rPr>
          <w:sz w:val="18"/>
          <w:szCs w:val="18"/>
        </w:rPr>
      </w:pPr>
      <w:r w:rsidRPr="005A5485">
        <w:rPr>
          <w:rStyle w:val="FootnoteReference"/>
          <w:sz w:val="18"/>
          <w:szCs w:val="18"/>
        </w:rPr>
        <w:footnoteRef/>
      </w:r>
      <w:r w:rsidRPr="005A5485">
        <w:rPr>
          <w:sz w:val="18"/>
          <w:szCs w:val="18"/>
        </w:rPr>
        <w:t xml:space="preserve"> Honk Kong Qualifications Framework, </w:t>
      </w:r>
      <w:hyperlink r:id="rId12" w:history="1">
        <w:r w:rsidRPr="005A5485">
          <w:rPr>
            <w:rStyle w:val="Hyperlink"/>
            <w:sz w:val="18"/>
            <w:szCs w:val="18"/>
          </w:rPr>
          <w:t>Printed Materials</w:t>
        </w:r>
      </w:hyperlink>
    </w:p>
  </w:footnote>
  <w:footnote w:id="14">
    <w:p w14:paraId="2AB7E9DB" w14:textId="77777777" w:rsidR="006F55E6" w:rsidRDefault="006F55E6" w:rsidP="005A5485">
      <w:pPr>
        <w:pStyle w:val="BodyText"/>
        <w:spacing w:before="0"/>
      </w:pPr>
      <w:r w:rsidRPr="005A5485">
        <w:rPr>
          <w:rStyle w:val="FootnoteReference"/>
          <w:sz w:val="18"/>
          <w:szCs w:val="18"/>
        </w:rPr>
        <w:footnoteRef/>
      </w:r>
      <w:r w:rsidRPr="005A5485">
        <w:rPr>
          <w:sz w:val="18"/>
          <w:szCs w:val="18"/>
        </w:rPr>
        <w:t xml:space="preserve"> </w:t>
      </w:r>
      <w:proofErr w:type="spellStart"/>
      <w:r w:rsidRPr="005A5485">
        <w:rPr>
          <w:sz w:val="18"/>
          <w:szCs w:val="18"/>
        </w:rPr>
        <w:t>Recognising</w:t>
      </w:r>
      <w:proofErr w:type="spellEnd"/>
      <w:r w:rsidRPr="005A5485">
        <w:rPr>
          <w:sz w:val="18"/>
          <w:szCs w:val="18"/>
        </w:rPr>
        <w:t xml:space="preserve"> that some terms, such as ‘micro-masters’ and ‘nanodegree’ can be proprietary.</w:t>
      </w:r>
    </w:p>
  </w:footnote>
  <w:footnote w:id="15">
    <w:p w14:paraId="6C93526B" w14:textId="77777777" w:rsidR="006F55E6" w:rsidRPr="005A5485" w:rsidRDefault="006F55E6" w:rsidP="005A5485">
      <w:pPr>
        <w:pStyle w:val="BodyText"/>
        <w:spacing w:before="0"/>
        <w:rPr>
          <w:sz w:val="18"/>
          <w:szCs w:val="18"/>
        </w:rPr>
      </w:pPr>
      <w:r w:rsidRPr="005A5485">
        <w:rPr>
          <w:rStyle w:val="FootnoteReference"/>
          <w:sz w:val="18"/>
          <w:szCs w:val="18"/>
        </w:rPr>
        <w:footnoteRef/>
      </w:r>
      <w:r w:rsidRPr="005A5485">
        <w:rPr>
          <w:sz w:val="18"/>
          <w:szCs w:val="18"/>
        </w:rPr>
        <w:t xml:space="preserve"> The University of Melbourne, </w:t>
      </w:r>
      <w:hyperlink r:id="rId13" w:history="1">
        <w:r w:rsidRPr="005A5485">
          <w:rPr>
            <w:rStyle w:val="Hyperlink"/>
            <w:sz w:val="18"/>
            <w:szCs w:val="18"/>
          </w:rPr>
          <w:t>Micro-credentialing</w:t>
        </w:r>
      </w:hyperlink>
    </w:p>
  </w:footnote>
  <w:footnote w:id="16">
    <w:p w14:paraId="6ACDC73C" w14:textId="7FC701E7" w:rsidR="006F55E6" w:rsidRPr="005A5485" w:rsidRDefault="006F55E6" w:rsidP="005A5485">
      <w:pPr>
        <w:pStyle w:val="BodyText"/>
        <w:spacing w:before="0"/>
        <w:rPr>
          <w:sz w:val="18"/>
          <w:szCs w:val="18"/>
        </w:rPr>
      </w:pPr>
      <w:r w:rsidRPr="005A5485">
        <w:rPr>
          <w:rStyle w:val="FootnoteReference"/>
          <w:sz w:val="18"/>
          <w:szCs w:val="18"/>
        </w:rPr>
        <w:footnoteRef/>
      </w:r>
      <w:r w:rsidRPr="005A5485">
        <w:rPr>
          <w:sz w:val="18"/>
          <w:szCs w:val="18"/>
        </w:rPr>
        <w:t xml:space="preserve"> Australian Technology Network, </w:t>
      </w:r>
      <w:hyperlink r:id="rId14" w:history="1">
        <w:r w:rsidRPr="005A5485">
          <w:rPr>
            <w:rStyle w:val="Hyperlink"/>
            <w:sz w:val="18"/>
            <w:szCs w:val="18"/>
          </w:rPr>
          <w:t>Lifelong Skills</w:t>
        </w:r>
        <w:r w:rsidR="000A7543">
          <w:rPr>
            <w:rStyle w:val="Hyperlink"/>
            <w:sz w:val="18"/>
            <w:szCs w:val="18"/>
          </w:rPr>
          <w:t>:</w:t>
        </w:r>
        <w:r w:rsidRPr="005A5485">
          <w:rPr>
            <w:rStyle w:val="Hyperlink"/>
            <w:sz w:val="18"/>
            <w:szCs w:val="18"/>
          </w:rPr>
          <w:t xml:space="preserve"> Equipping Australians for the future of work</w:t>
        </w:r>
      </w:hyperlink>
      <w:r w:rsidRPr="005A5485">
        <w:rPr>
          <w:sz w:val="18"/>
          <w:szCs w:val="18"/>
        </w:rPr>
        <w:t>, 2018, p</w:t>
      </w:r>
      <w:r w:rsidR="00E827F7">
        <w:rPr>
          <w:sz w:val="18"/>
          <w:szCs w:val="18"/>
        </w:rPr>
        <w:t>.</w:t>
      </w:r>
      <w:r w:rsidRPr="005A5485">
        <w:rPr>
          <w:sz w:val="18"/>
          <w:szCs w:val="18"/>
        </w:rPr>
        <w:t xml:space="preserve"> 26</w:t>
      </w:r>
    </w:p>
  </w:footnote>
  <w:footnote w:id="17">
    <w:p w14:paraId="73612614" w14:textId="77777777" w:rsidR="006F55E6" w:rsidRDefault="006F55E6" w:rsidP="005A5485">
      <w:pPr>
        <w:pStyle w:val="BodyText"/>
        <w:spacing w:before="0"/>
      </w:pPr>
      <w:r w:rsidRPr="005A5485">
        <w:rPr>
          <w:rStyle w:val="FootnoteReference"/>
          <w:sz w:val="18"/>
          <w:szCs w:val="18"/>
        </w:rPr>
        <w:footnoteRef/>
      </w:r>
      <w:r w:rsidRPr="005A5485">
        <w:rPr>
          <w:sz w:val="18"/>
          <w:szCs w:val="18"/>
        </w:rPr>
        <w:t xml:space="preserve"> Business Council of Australia, </w:t>
      </w:r>
      <w:hyperlink r:id="rId15" w:history="1">
        <w:r w:rsidRPr="005A5485">
          <w:rPr>
            <w:rStyle w:val="Hyperlink"/>
            <w:sz w:val="18"/>
            <w:szCs w:val="18"/>
          </w:rPr>
          <w:t>Future-Proof</w:t>
        </w:r>
      </w:hyperlink>
      <w:r w:rsidRPr="005A5485">
        <w:rPr>
          <w:sz w:val="18"/>
          <w:szCs w:val="18"/>
        </w:rPr>
        <w: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E2303" w14:textId="77777777" w:rsidR="00FD4306" w:rsidRDefault="00FD430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4661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82F514"/>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59765E0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1B9A1808"/>
    <w:multiLevelType w:val="hybridMultilevel"/>
    <w:tmpl w:val="309E663E"/>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FBA5C77"/>
    <w:multiLevelType w:val="multilevel"/>
    <w:tmpl w:val="7A4E8484"/>
    <w:lvl w:ilvl="0">
      <w:start w:val="1"/>
      <w:numFmt w:val="decimal"/>
      <w:pStyle w:val="ListNumber3"/>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Bullet"/>
      <w:lvlText w:val="%1.%2.%3"/>
      <w:lvlJc w:val="left"/>
      <w:pPr>
        <w:ind w:left="1474" w:hanging="623"/>
      </w:pPr>
      <w:rPr>
        <w:rFonts w:hint="default"/>
      </w:rPr>
    </w:lvl>
    <w:lvl w:ilvl="3">
      <w:start w:val="1"/>
      <w:numFmt w:val="decimal"/>
      <w:pStyle w:val="ListBullet2"/>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9401E8F"/>
    <w:multiLevelType w:val="hybridMultilevel"/>
    <w:tmpl w:val="1A5CA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05F09F0"/>
    <w:multiLevelType w:val="hybridMultilevel"/>
    <w:tmpl w:val="D742AC8C"/>
    <w:lvl w:ilvl="0" w:tplc="06E618A2">
      <w:start w:val="1"/>
      <w:numFmt w:val="bullet"/>
      <w:pStyle w:val="bullet3"/>
      <w:lvlText w:val="o"/>
      <w:lvlJc w:val="left"/>
      <w:pPr>
        <w:ind w:left="3272" w:hanging="360"/>
      </w:pPr>
      <w:rPr>
        <w:rFonts w:ascii="Courier New" w:hAnsi="Courier New" w:hint="default"/>
      </w:rPr>
    </w:lvl>
    <w:lvl w:ilvl="1" w:tplc="04090003" w:tentative="1">
      <w:start w:val="1"/>
      <w:numFmt w:val="bullet"/>
      <w:lvlText w:val="o"/>
      <w:lvlJc w:val="left"/>
      <w:pPr>
        <w:ind w:left="3992" w:hanging="360"/>
      </w:pPr>
      <w:rPr>
        <w:rFonts w:ascii="Courier New" w:hAnsi="Courier New" w:hint="default"/>
      </w:rPr>
    </w:lvl>
    <w:lvl w:ilvl="2" w:tplc="04090005" w:tentative="1">
      <w:start w:val="1"/>
      <w:numFmt w:val="bullet"/>
      <w:lvlText w:val=""/>
      <w:lvlJc w:val="left"/>
      <w:pPr>
        <w:ind w:left="4712" w:hanging="360"/>
      </w:pPr>
      <w:rPr>
        <w:rFonts w:ascii="Wingdings" w:hAnsi="Wingdings" w:hint="default"/>
      </w:rPr>
    </w:lvl>
    <w:lvl w:ilvl="3" w:tplc="04090001" w:tentative="1">
      <w:start w:val="1"/>
      <w:numFmt w:val="bullet"/>
      <w:lvlText w:val=""/>
      <w:lvlJc w:val="left"/>
      <w:pPr>
        <w:ind w:left="5432" w:hanging="360"/>
      </w:pPr>
      <w:rPr>
        <w:rFonts w:ascii="Symbol" w:hAnsi="Symbol" w:hint="default"/>
      </w:rPr>
    </w:lvl>
    <w:lvl w:ilvl="4" w:tplc="04090003" w:tentative="1">
      <w:start w:val="1"/>
      <w:numFmt w:val="bullet"/>
      <w:lvlText w:val="o"/>
      <w:lvlJc w:val="left"/>
      <w:pPr>
        <w:ind w:left="6152" w:hanging="360"/>
      </w:pPr>
      <w:rPr>
        <w:rFonts w:ascii="Courier New" w:hAnsi="Courier New" w:hint="default"/>
      </w:rPr>
    </w:lvl>
    <w:lvl w:ilvl="5" w:tplc="04090005" w:tentative="1">
      <w:start w:val="1"/>
      <w:numFmt w:val="bullet"/>
      <w:lvlText w:val=""/>
      <w:lvlJc w:val="left"/>
      <w:pPr>
        <w:ind w:left="6872" w:hanging="360"/>
      </w:pPr>
      <w:rPr>
        <w:rFonts w:ascii="Wingdings" w:hAnsi="Wingdings" w:hint="default"/>
      </w:rPr>
    </w:lvl>
    <w:lvl w:ilvl="6" w:tplc="04090001" w:tentative="1">
      <w:start w:val="1"/>
      <w:numFmt w:val="bullet"/>
      <w:lvlText w:val=""/>
      <w:lvlJc w:val="left"/>
      <w:pPr>
        <w:ind w:left="7592" w:hanging="360"/>
      </w:pPr>
      <w:rPr>
        <w:rFonts w:ascii="Symbol" w:hAnsi="Symbol" w:hint="default"/>
      </w:rPr>
    </w:lvl>
    <w:lvl w:ilvl="7" w:tplc="04090003" w:tentative="1">
      <w:start w:val="1"/>
      <w:numFmt w:val="bullet"/>
      <w:lvlText w:val="o"/>
      <w:lvlJc w:val="left"/>
      <w:pPr>
        <w:ind w:left="8312" w:hanging="360"/>
      </w:pPr>
      <w:rPr>
        <w:rFonts w:ascii="Courier New" w:hAnsi="Courier New" w:hint="default"/>
      </w:rPr>
    </w:lvl>
    <w:lvl w:ilvl="8" w:tplc="04090005" w:tentative="1">
      <w:start w:val="1"/>
      <w:numFmt w:val="bullet"/>
      <w:lvlText w:val=""/>
      <w:lvlJc w:val="left"/>
      <w:pPr>
        <w:ind w:left="9032" w:hanging="360"/>
      </w:pPr>
      <w:rPr>
        <w:rFonts w:ascii="Wingdings" w:hAnsi="Wingdings" w:hint="default"/>
      </w:rPr>
    </w:lvl>
  </w:abstractNum>
  <w:abstractNum w:abstractNumId="8" w15:restartNumberingAfterBreak="0">
    <w:nsid w:val="51B73210"/>
    <w:multiLevelType w:val="multilevel"/>
    <w:tmpl w:val="D986A558"/>
    <w:lvl w:ilvl="0">
      <w:start w:val="1"/>
      <w:numFmt w:val="bullet"/>
      <w:pStyle w:val="ListBullet3"/>
      <w:lvlText w:val=""/>
      <w:lvlJc w:val="left"/>
      <w:pPr>
        <w:ind w:left="786" w:hanging="360"/>
      </w:pPr>
      <w:rPr>
        <w:rFonts w:ascii="Symbol" w:hAnsi="Symbol" w:hint="default"/>
      </w:rPr>
    </w:lvl>
    <w:lvl w:ilvl="1">
      <w:start w:val="1"/>
      <w:numFmt w:val="bullet"/>
      <w:pStyle w:val="ListBullet4"/>
      <w:lvlText w:val=""/>
      <w:lvlJc w:val="left"/>
      <w:pPr>
        <w:ind w:left="737" w:hanging="340"/>
      </w:pPr>
      <w:rPr>
        <w:rFonts w:ascii="Symbol" w:hAnsi="Symbol" w:hint="default"/>
      </w:rPr>
    </w:lvl>
    <w:lvl w:ilvl="2">
      <w:start w:val="1"/>
      <w:numFmt w:val="bullet"/>
      <w:pStyle w:val="TableGrid"/>
      <w:lvlText w:val=""/>
      <w:lvlJc w:val="left"/>
      <w:pPr>
        <w:ind w:left="1134" w:hanging="340"/>
      </w:pPr>
      <w:rPr>
        <w:rFonts w:ascii="Wingdings" w:hAnsi="Wingdings" w:hint="default"/>
      </w:rPr>
    </w:lvl>
    <w:lvl w:ilvl="3">
      <w:start w:val="1"/>
      <w:numFmt w:val="bullet"/>
      <w:pStyle w:val="DEEWRTable"/>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82D10DF"/>
    <w:multiLevelType w:val="multilevel"/>
    <w:tmpl w:val="7A8CDE76"/>
    <w:lvl w:ilvl="0">
      <w:start w:val="30"/>
      <w:numFmt w:val="lowerRoman"/>
      <w:lvlText w:val="%1"/>
      <w:lvlJc w:val="left"/>
      <w:pPr>
        <w:ind w:left="113" w:hanging="1552"/>
      </w:pPr>
      <w:rPr>
        <w:rFonts w:hint="default"/>
        <w:lang w:val="en-US" w:eastAsia="en-US" w:bidi="en-US"/>
      </w:rPr>
    </w:lvl>
    <w:lvl w:ilvl="1">
      <w:start w:val="10"/>
      <w:numFmt w:val="lowerRoman"/>
      <w:lvlText w:val="%1-%2"/>
      <w:lvlJc w:val="left"/>
      <w:pPr>
        <w:ind w:left="113" w:hanging="1552"/>
      </w:pPr>
      <w:rPr>
        <w:rFonts w:hint="default"/>
        <w:lang w:val="en-US" w:eastAsia="en-US" w:bidi="en-US"/>
      </w:rPr>
    </w:lvl>
    <w:lvl w:ilvl="2">
      <w:start w:val="30"/>
      <w:numFmt w:val="lowerRoman"/>
      <w:lvlText w:val="%1-%2-%3"/>
      <w:lvlJc w:val="left"/>
      <w:pPr>
        <w:ind w:left="113" w:hanging="1552"/>
      </w:pPr>
      <w:rPr>
        <w:rFonts w:hint="default"/>
        <w:lang w:val="en-US" w:eastAsia="en-US" w:bidi="en-US"/>
      </w:rPr>
    </w:lvl>
    <w:lvl w:ilvl="3">
      <w:start w:val="50"/>
      <w:numFmt w:val="lowerRoman"/>
      <w:lvlText w:val="%1-%2-%3-%4"/>
      <w:lvlJc w:val="left"/>
      <w:pPr>
        <w:ind w:left="113" w:hanging="1552"/>
      </w:pPr>
      <w:rPr>
        <w:rFonts w:hint="default"/>
        <w:lang w:val="en-US" w:eastAsia="en-US" w:bidi="en-US"/>
      </w:rPr>
    </w:lvl>
    <w:lvl w:ilvl="4">
      <w:start w:val="10"/>
      <w:numFmt w:val="lowerRoman"/>
      <w:lvlText w:val="%1-%2-%3-%4-%5"/>
      <w:lvlJc w:val="left"/>
      <w:pPr>
        <w:ind w:left="113" w:hanging="1552"/>
      </w:pPr>
      <w:rPr>
        <w:rFonts w:ascii="GillSans-Light" w:eastAsia="GillSans-Light" w:hAnsi="GillSans-Light" w:cs="GillSans-Light" w:hint="default"/>
        <w:color w:val="231F20"/>
        <w:w w:val="100"/>
        <w:sz w:val="20"/>
        <w:szCs w:val="20"/>
        <w:lang w:val="en-US" w:eastAsia="en-US" w:bidi="en-US"/>
      </w:rPr>
    </w:lvl>
    <w:lvl w:ilvl="5">
      <w:numFmt w:val="bullet"/>
      <w:lvlText w:val="•"/>
      <w:lvlJc w:val="left"/>
      <w:pPr>
        <w:ind w:left="537" w:hanging="127"/>
      </w:pPr>
      <w:rPr>
        <w:rFonts w:ascii="Gill Sans" w:eastAsia="Gill Sans" w:hAnsi="Gill Sans" w:cs="Gill Sans" w:hint="default"/>
        <w:color w:val="231F20"/>
        <w:spacing w:val="-1"/>
        <w:w w:val="100"/>
        <w:sz w:val="20"/>
        <w:szCs w:val="20"/>
        <w:lang w:val="en-US" w:eastAsia="en-US" w:bidi="en-US"/>
      </w:rPr>
    </w:lvl>
    <w:lvl w:ilvl="6">
      <w:numFmt w:val="bullet"/>
      <w:lvlText w:val="−"/>
      <w:lvlJc w:val="left"/>
      <w:pPr>
        <w:ind w:left="1303" w:hanging="173"/>
      </w:pPr>
      <w:rPr>
        <w:rFonts w:ascii="Gill Sans" w:eastAsia="Gill Sans" w:hAnsi="Gill Sans" w:cs="Gill Sans" w:hint="default"/>
        <w:color w:val="231F20"/>
        <w:spacing w:val="-1"/>
        <w:w w:val="100"/>
        <w:sz w:val="20"/>
        <w:szCs w:val="20"/>
        <w:lang w:val="en-US" w:eastAsia="en-US" w:bidi="en-US"/>
      </w:rPr>
    </w:lvl>
    <w:lvl w:ilvl="7">
      <w:numFmt w:val="bullet"/>
      <w:lvlText w:val="•"/>
      <w:lvlJc w:val="left"/>
      <w:pPr>
        <w:ind w:left="1977" w:hanging="127"/>
      </w:pPr>
      <w:rPr>
        <w:rFonts w:ascii="Gill Sans" w:eastAsia="Gill Sans" w:hAnsi="Gill Sans" w:cs="Gill Sans" w:hint="default"/>
        <w:color w:val="231F20"/>
        <w:spacing w:val="-1"/>
        <w:w w:val="100"/>
        <w:sz w:val="20"/>
        <w:szCs w:val="20"/>
        <w:lang w:val="en-US" w:eastAsia="en-US" w:bidi="en-US"/>
      </w:rPr>
    </w:lvl>
    <w:lvl w:ilvl="8">
      <w:numFmt w:val="bullet"/>
      <w:lvlText w:val="•"/>
      <w:lvlJc w:val="left"/>
      <w:pPr>
        <w:ind w:left="7490" w:hanging="127"/>
      </w:pPr>
      <w:rPr>
        <w:rFonts w:hint="default"/>
        <w:lang w:val="en-US" w:eastAsia="en-US" w:bidi="en-US"/>
      </w:rPr>
    </w:lvl>
  </w:abstractNum>
  <w:abstractNum w:abstractNumId="10" w15:restartNumberingAfterBreak="0">
    <w:nsid w:val="58BF5C9B"/>
    <w:multiLevelType w:val="hybridMultilevel"/>
    <w:tmpl w:val="672688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6F210A0"/>
    <w:multiLevelType w:val="hybridMultilevel"/>
    <w:tmpl w:val="1FC66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194760"/>
    <w:multiLevelType w:val="hybridMultilevel"/>
    <w:tmpl w:val="E1DA1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366EE7"/>
    <w:multiLevelType w:val="hybridMultilevel"/>
    <w:tmpl w:val="3850BBBE"/>
    <w:lvl w:ilvl="0" w:tplc="F9D06AE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7D078D"/>
    <w:multiLevelType w:val="hybridMultilevel"/>
    <w:tmpl w:val="9A38C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1B2296"/>
    <w:multiLevelType w:val="hybridMultilevel"/>
    <w:tmpl w:val="389869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867581D"/>
    <w:multiLevelType w:val="hybridMultilevel"/>
    <w:tmpl w:val="2EFA8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7F1183"/>
    <w:multiLevelType w:val="hybridMultilevel"/>
    <w:tmpl w:val="E73EE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2"/>
  </w:num>
  <w:num w:numId="5">
    <w:abstractNumId w:val="1"/>
  </w:num>
  <w:num w:numId="6">
    <w:abstractNumId w:val="3"/>
  </w:num>
  <w:num w:numId="7">
    <w:abstractNumId w:val="0"/>
  </w:num>
  <w:num w:numId="8">
    <w:abstractNumId w:val="7"/>
  </w:num>
  <w:num w:numId="9">
    <w:abstractNumId w:val="15"/>
  </w:num>
  <w:num w:numId="10">
    <w:abstractNumId w:val="14"/>
  </w:num>
  <w:num w:numId="11">
    <w:abstractNumId w:val="17"/>
  </w:num>
  <w:num w:numId="12">
    <w:abstractNumId w:val="6"/>
  </w:num>
  <w:num w:numId="13">
    <w:abstractNumId w:val="16"/>
  </w:num>
  <w:num w:numId="14">
    <w:abstractNumId w:val="11"/>
  </w:num>
  <w:num w:numId="15">
    <w:abstractNumId w:val="10"/>
  </w:num>
  <w:num w:numId="16">
    <w:abstractNumId w:val="12"/>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867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0B"/>
    <w:rsid w:val="00015643"/>
    <w:rsid w:val="000302DB"/>
    <w:rsid w:val="0003771A"/>
    <w:rsid w:val="000472FE"/>
    <w:rsid w:val="00053204"/>
    <w:rsid w:val="00065AAD"/>
    <w:rsid w:val="000707C1"/>
    <w:rsid w:val="00077962"/>
    <w:rsid w:val="0008793E"/>
    <w:rsid w:val="000978A5"/>
    <w:rsid w:val="000A7543"/>
    <w:rsid w:val="000B5F6D"/>
    <w:rsid w:val="000F12C9"/>
    <w:rsid w:val="00101380"/>
    <w:rsid w:val="00131D5A"/>
    <w:rsid w:val="00145061"/>
    <w:rsid w:val="00151F5D"/>
    <w:rsid w:val="00166339"/>
    <w:rsid w:val="00183CE8"/>
    <w:rsid w:val="00184852"/>
    <w:rsid w:val="0019015D"/>
    <w:rsid w:val="001B62BA"/>
    <w:rsid w:val="001C0AD2"/>
    <w:rsid w:val="00204692"/>
    <w:rsid w:val="00215512"/>
    <w:rsid w:val="00222966"/>
    <w:rsid w:val="00244A3A"/>
    <w:rsid w:val="00270394"/>
    <w:rsid w:val="00276F60"/>
    <w:rsid w:val="00292844"/>
    <w:rsid w:val="0029639C"/>
    <w:rsid w:val="002F3A0D"/>
    <w:rsid w:val="0030510B"/>
    <w:rsid w:val="0030519A"/>
    <w:rsid w:val="00306C9E"/>
    <w:rsid w:val="00346A98"/>
    <w:rsid w:val="0035170F"/>
    <w:rsid w:val="00370331"/>
    <w:rsid w:val="00380421"/>
    <w:rsid w:val="00386C34"/>
    <w:rsid w:val="003B69F4"/>
    <w:rsid w:val="004153FE"/>
    <w:rsid w:val="004230BF"/>
    <w:rsid w:val="00424358"/>
    <w:rsid w:val="00435C08"/>
    <w:rsid w:val="004474CB"/>
    <w:rsid w:val="00454101"/>
    <w:rsid w:val="00457F51"/>
    <w:rsid w:val="004A1AC4"/>
    <w:rsid w:val="004B1E90"/>
    <w:rsid w:val="004B1EAF"/>
    <w:rsid w:val="004C4BBD"/>
    <w:rsid w:val="004C782F"/>
    <w:rsid w:val="004E1349"/>
    <w:rsid w:val="004F2542"/>
    <w:rsid w:val="0050448A"/>
    <w:rsid w:val="00520032"/>
    <w:rsid w:val="00526B5A"/>
    <w:rsid w:val="00531D87"/>
    <w:rsid w:val="00594273"/>
    <w:rsid w:val="005A5485"/>
    <w:rsid w:val="005D5484"/>
    <w:rsid w:val="005E219C"/>
    <w:rsid w:val="00611113"/>
    <w:rsid w:val="0061774F"/>
    <w:rsid w:val="006315DA"/>
    <w:rsid w:val="006A499D"/>
    <w:rsid w:val="006D6BB8"/>
    <w:rsid w:val="006E7B81"/>
    <w:rsid w:val="006F55E6"/>
    <w:rsid w:val="006F6FB8"/>
    <w:rsid w:val="00737E89"/>
    <w:rsid w:val="00772FC8"/>
    <w:rsid w:val="007A3556"/>
    <w:rsid w:val="007C1EB1"/>
    <w:rsid w:val="007C22CD"/>
    <w:rsid w:val="007C328D"/>
    <w:rsid w:val="007C7C0E"/>
    <w:rsid w:val="007F0382"/>
    <w:rsid w:val="007F4713"/>
    <w:rsid w:val="007F5CD9"/>
    <w:rsid w:val="00800E2C"/>
    <w:rsid w:val="00816D68"/>
    <w:rsid w:val="008208BC"/>
    <w:rsid w:val="00856B4D"/>
    <w:rsid w:val="00867A6A"/>
    <w:rsid w:val="0087504D"/>
    <w:rsid w:val="008C42AB"/>
    <w:rsid w:val="008D18F6"/>
    <w:rsid w:val="008E3BD8"/>
    <w:rsid w:val="008E3F21"/>
    <w:rsid w:val="008F7CEB"/>
    <w:rsid w:val="00905CAD"/>
    <w:rsid w:val="0092034C"/>
    <w:rsid w:val="00921CC4"/>
    <w:rsid w:val="009304B2"/>
    <w:rsid w:val="00944F79"/>
    <w:rsid w:val="009808ED"/>
    <w:rsid w:val="009953DE"/>
    <w:rsid w:val="009B0681"/>
    <w:rsid w:val="009D678F"/>
    <w:rsid w:val="009F1A4E"/>
    <w:rsid w:val="00A06364"/>
    <w:rsid w:val="00A1207E"/>
    <w:rsid w:val="00A4047C"/>
    <w:rsid w:val="00AA18D0"/>
    <w:rsid w:val="00AF1DEB"/>
    <w:rsid w:val="00B125D6"/>
    <w:rsid w:val="00B22219"/>
    <w:rsid w:val="00B33F0D"/>
    <w:rsid w:val="00B35E3D"/>
    <w:rsid w:val="00B41181"/>
    <w:rsid w:val="00B475E2"/>
    <w:rsid w:val="00B55651"/>
    <w:rsid w:val="00B72EBE"/>
    <w:rsid w:val="00B810AE"/>
    <w:rsid w:val="00BA7958"/>
    <w:rsid w:val="00BC792E"/>
    <w:rsid w:val="00BD3027"/>
    <w:rsid w:val="00BD4B78"/>
    <w:rsid w:val="00BE379B"/>
    <w:rsid w:val="00C026FD"/>
    <w:rsid w:val="00C158E1"/>
    <w:rsid w:val="00C22750"/>
    <w:rsid w:val="00C22CF6"/>
    <w:rsid w:val="00C51244"/>
    <w:rsid w:val="00C76A94"/>
    <w:rsid w:val="00C81383"/>
    <w:rsid w:val="00C85EA4"/>
    <w:rsid w:val="00C94D48"/>
    <w:rsid w:val="00CA4E5F"/>
    <w:rsid w:val="00CB53F7"/>
    <w:rsid w:val="00CC27B4"/>
    <w:rsid w:val="00CC49DA"/>
    <w:rsid w:val="00CD4B75"/>
    <w:rsid w:val="00CD4C3C"/>
    <w:rsid w:val="00CE71AC"/>
    <w:rsid w:val="00CE73B8"/>
    <w:rsid w:val="00CF4321"/>
    <w:rsid w:val="00CF6F31"/>
    <w:rsid w:val="00D008CB"/>
    <w:rsid w:val="00D05241"/>
    <w:rsid w:val="00D14D0C"/>
    <w:rsid w:val="00D51FA1"/>
    <w:rsid w:val="00D64276"/>
    <w:rsid w:val="00DB0895"/>
    <w:rsid w:val="00DD3A0E"/>
    <w:rsid w:val="00DE2840"/>
    <w:rsid w:val="00DE4675"/>
    <w:rsid w:val="00DF7215"/>
    <w:rsid w:val="00E063CD"/>
    <w:rsid w:val="00E0699B"/>
    <w:rsid w:val="00E2167F"/>
    <w:rsid w:val="00E50676"/>
    <w:rsid w:val="00E66659"/>
    <w:rsid w:val="00E71231"/>
    <w:rsid w:val="00E72EBA"/>
    <w:rsid w:val="00E75DE4"/>
    <w:rsid w:val="00E76ABD"/>
    <w:rsid w:val="00E827F7"/>
    <w:rsid w:val="00EA10A5"/>
    <w:rsid w:val="00EA785A"/>
    <w:rsid w:val="00EB388C"/>
    <w:rsid w:val="00EC0B6E"/>
    <w:rsid w:val="00EC36D4"/>
    <w:rsid w:val="00EC4AE6"/>
    <w:rsid w:val="00EC5378"/>
    <w:rsid w:val="00ED3CE8"/>
    <w:rsid w:val="00ED74BC"/>
    <w:rsid w:val="00EF3F48"/>
    <w:rsid w:val="00F829E3"/>
    <w:rsid w:val="00FA41DF"/>
    <w:rsid w:val="00FA6D8C"/>
    <w:rsid w:val="00FB02CF"/>
    <w:rsid w:val="00FC6216"/>
    <w:rsid w:val="00FD4306"/>
    <w:rsid w:val="00FE0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2FC1FDD"/>
  <w15:docId w15:val="{BE77C50F-E941-40A4-9C4E-9F076657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ection Title"/>
    <w:next w:val="SectionTitleUse"/>
    <w:uiPriority w:val="1"/>
    <w:qFormat/>
    <w:rsid w:val="00A4047C"/>
    <w:pPr>
      <w:widowControl w:val="0"/>
      <w:autoSpaceDE w:val="0"/>
      <w:autoSpaceDN w:val="0"/>
      <w:spacing w:after="0" w:line="240" w:lineRule="auto"/>
    </w:pPr>
    <w:rPr>
      <w:rFonts w:ascii="Gill Sans" w:eastAsia="Gill Sans" w:hAnsi="Gill Sans" w:cs="Gill Sans"/>
      <w:lang w:bidi="en-US"/>
    </w:rPr>
  </w:style>
  <w:style w:type="paragraph" w:styleId="Heading1">
    <w:name w:val="heading 1"/>
    <w:basedOn w:val="SectionTitleUse"/>
    <w:next w:val="Normal"/>
    <w:link w:val="Heading1Char"/>
    <w:qFormat/>
    <w:rsid w:val="006315DA"/>
    <w:pPr>
      <w:spacing w:before="360"/>
      <w:outlineLvl w:val="0"/>
    </w:pPr>
    <w:rPr>
      <w:sz w:val="34"/>
    </w:rPr>
  </w:style>
  <w:style w:type="paragraph" w:styleId="Heading2">
    <w:name w:val="heading 2"/>
    <w:basedOn w:val="Normal"/>
    <w:link w:val="Heading2Char"/>
    <w:qFormat/>
    <w:rsid w:val="00AF1DEB"/>
    <w:pPr>
      <w:spacing w:before="360"/>
      <w:outlineLvl w:val="1"/>
    </w:pPr>
    <w:rPr>
      <w:rFonts w:ascii="Gill Sans SemiBold" w:eastAsia="GillSans-SemiBold" w:hAnsi="Gill Sans SemiBold" w:cs="GillSans-SemiBold"/>
      <w:bCs/>
      <w:color w:val="231F20"/>
      <w:sz w:val="24"/>
      <w:szCs w:val="24"/>
    </w:rPr>
  </w:style>
  <w:style w:type="paragraph" w:styleId="Heading3">
    <w:name w:val="heading 3"/>
    <w:basedOn w:val="Normal"/>
    <w:link w:val="Heading3Char"/>
    <w:qFormat/>
    <w:rsid w:val="00AF1DEB"/>
    <w:pPr>
      <w:spacing w:before="360"/>
      <w:outlineLvl w:val="2"/>
    </w:pPr>
    <w:rPr>
      <w:rFonts w:ascii="Gill Sans SemiBold" w:eastAsia="GillSans-SemiBold" w:hAnsi="Gill Sans SemiBold" w:cs="GillSans-SemiBold"/>
      <w:bCs/>
      <w:color w:val="3777BC"/>
      <w:sz w:val="20"/>
      <w:szCs w:val="20"/>
    </w:rPr>
  </w:style>
  <w:style w:type="paragraph" w:styleId="Heading4">
    <w:name w:val="heading 4"/>
    <w:basedOn w:val="Normal"/>
    <w:next w:val="Normal"/>
    <w:link w:val="Heading4Char"/>
    <w:qFormat/>
    <w:rsid w:val="00AF1DEB"/>
    <w:pPr>
      <w:spacing w:before="360"/>
      <w:outlineLvl w:val="3"/>
    </w:pPr>
    <w:rPr>
      <w:rFonts w:ascii="Gill Sans SemiBold Italic" w:hAnsi="Gill Sans SemiBold Italic"/>
      <w:color w:val="3777BC"/>
      <w:sz w:val="20"/>
    </w:rPr>
  </w:style>
  <w:style w:type="paragraph" w:styleId="Heading5">
    <w:name w:val="heading 5"/>
    <w:basedOn w:val="Normal"/>
    <w:next w:val="Normal"/>
    <w:link w:val="Heading5Char"/>
    <w:uiPriority w:val="9"/>
    <w:unhideWhenUsed/>
    <w:qFormat/>
    <w:rsid w:val="007C22C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1DEB"/>
    <w:rPr>
      <w:rFonts w:ascii="Gill Sans SemiBold" w:eastAsia="GillSans-SemiBold" w:hAnsi="Gill Sans SemiBold" w:cs="GillSans-SemiBold"/>
      <w:bCs/>
      <w:color w:val="231F20"/>
      <w:sz w:val="24"/>
      <w:szCs w:val="24"/>
      <w:lang w:bidi="en-US"/>
    </w:rPr>
  </w:style>
  <w:style w:type="character" w:customStyle="1" w:styleId="Heading3Char">
    <w:name w:val="Heading 3 Char"/>
    <w:basedOn w:val="DefaultParagraphFont"/>
    <w:link w:val="Heading3"/>
    <w:rsid w:val="00AF1DEB"/>
    <w:rPr>
      <w:rFonts w:ascii="Gill Sans SemiBold" w:eastAsia="GillSans-SemiBold" w:hAnsi="Gill Sans SemiBold" w:cs="GillSans-SemiBold"/>
      <w:bCs/>
      <w:color w:val="3777BC"/>
      <w:sz w:val="20"/>
      <w:szCs w:val="20"/>
      <w:lang w:bidi="en-US"/>
    </w:rPr>
  </w:style>
  <w:style w:type="paragraph" w:styleId="BodyText">
    <w:name w:val="Body Text"/>
    <w:basedOn w:val="Normal"/>
    <w:link w:val="BodyTextChar"/>
    <w:uiPriority w:val="1"/>
    <w:qFormat/>
    <w:rsid w:val="00B810AE"/>
    <w:pPr>
      <w:spacing w:before="120"/>
    </w:pPr>
    <w:rPr>
      <w:sz w:val="20"/>
      <w:szCs w:val="20"/>
    </w:rPr>
  </w:style>
  <w:style w:type="character" w:customStyle="1" w:styleId="BodyTextChar">
    <w:name w:val="Body Text Char"/>
    <w:basedOn w:val="DefaultParagraphFont"/>
    <w:link w:val="BodyText"/>
    <w:uiPriority w:val="1"/>
    <w:rsid w:val="00B810AE"/>
    <w:rPr>
      <w:rFonts w:ascii="Gill Sans" w:eastAsia="Gill Sans" w:hAnsi="Gill Sans" w:cs="Gill Sans"/>
      <w:sz w:val="20"/>
      <w:szCs w:val="20"/>
      <w:lang w:bidi="en-US"/>
    </w:rPr>
  </w:style>
  <w:style w:type="paragraph" w:styleId="ListParagraph">
    <w:name w:val="List Paragraph"/>
    <w:aliases w:val="0Bullet,Body Bullets 1,Bullet Point,Bullet point,Bullet points,Bulleted Para,Content descriptions,L,List Paragraph Number,List Paragraph1,List Paragraph11,List Paragraph2,NFP GP Bulleted List,Recommendation,bullet point list,FooterText"/>
    <w:basedOn w:val="Normal"/>
    <w:link w:val="ListParagraphChar"/>
    <w:uiPriority w:val="34"/>
    <w:qFormat/>
    <w:rsid w:val="00A06364"/>
    <w:pPr>
      <w:spacing w:before="67"/>
      <w:ind w:left="113" w:hanging="126"/>
    </w:pPr>
    <w:rPr>
      <w:rFonts w:ascii="GillSans-Light" w:eastAsia="GillSans-Light" w:hAnsi="GillSans-Light" w:cs="GillSans-Light"/>
    </w:rPr>
  </w:style>
  <w:style w:type="paragraph" w:customStyle="1" w:styleId="TableParagraph">
    <w:name w:val="Table Paragraph"/>
    <w:basedOn w:val="Normal"/>
    <w:uiPriority w:val="1"/>
    <w:qFormat/>
    <w:rsid w:val="00A06364"/>
    <w:pPr>
      <w:spacing w:before="34"/>
      <w:ind w:left="79"/>
    </w:pPr>
    <w:rPr>
      <w:rFonts w:ascii="GillSans-SemiBold" w:eastAsia="GillSans-SemiBold" w:hAnsi="GillSans-SemiBold" w:cs="GillSans-SemiBold"/>
    </w:rPr>
  </w:style>
  <w:style w:type="paragraph" w:customStyle="1" w:styleId="CoverTITLE">
    <w:name w:val="Cover TITLE"/>
    <w:basedOn w:val="BodyText"/>
    <w:uiPriority w:val="1"/>
    <w:qFormat/>
    <w:rsid w:val="00DE2840"/>
    <w:pPr>
      <w:ind w:left="-1020" w:right="-428"/>
    </w:pPr>
    <w:rPr>
      <w:rFonts w:ascii="Gill Sans SemiBold" w:hAnsi="Gill Sans SemiBold"/>
      <w:sz w:val="66"/>
    </w:rPr>
  </w:style>
  <w:style w:type="character" w:customStyle="1" w:styleId="CoverSubtitle">
    <w:name w:val="Cover Subtitle"/>
    <w:basedOn w:val="DefaultParagraphFont"/>
    <w:uiPriority w:val="1"/>
    <w:qFormat/>
    <w:rsid w:val="00A06364"/>
    <w:rPr>
      <w:rFonts w:ascii="GillSans-Light"/>
      <w:color w:val="231F20"/>
      <w:sz w:val="46"/>
    </w:rPr>
  </w:style>
  <w:style w:type="character" w:customStyle="1" w:styleId="CoverDate">
    <w:name w:val="Cover Date"/>
    <w:uiPriority w:val="1"/>
    <w:qFormat/>
    <w:rsid w:val="009808ED"/>
    <w:rPr>
      <w:rFonts w:ascii="Gill Sans SemiBold" w:hAnsi="Gill Sans SemiBold"/>
      <w:color w:val="231F20"/>
      <w:sz w:val="34"/>
      <w:szCs w:val="34"/>
    </w:rPr>
  </w:style>
  <w:style w:type="character" w:styleId="Hyperlink">
    <w:name w:val="Hyperlink"/>
    <w:basedOn w:val="DefaultParagraphFont"/>
    <w:qFormat/>
    <w:rsid w:val="00772FC8"/>
    <w:rPr>
      <w:rFonts w:ascii="Gill Sans Light" w:hAnsi="Gill Sans Light"/>
      <w:b w:val="0"/>
      <w:i w:val="0"/>
      <w:color w:val="548DD4"/>
      <w:sz w:val="20"/>
      <w:u w:val="single"/>
    </w:rPr>
  </w:style>
  <w:style w:type="character" w:customStyle="1" w:styleId="Heading1Char">
    <w:name w:val="Heading 1 Char"/>
    <w:basedOn w:val="DefaultParagraphFont"/>
    <w:link w:val="Heading1"/>
    <w:rsid w:val="00B810AE"/>
    <w:rPr>
      <w:rFonts w:ascii="Gill Sans" w:eastAsia="Gill Sans" w:hAnsi="Gill Sans" w:cs="Gill Sans"/>
      <w:color w:val="548DD4" w:themeColor="text2" w:themeTint="99"/>
      <w:sz w:val="34"/>
      <w:szCs w:val="48"/>
      <w:lang w:bidi="en-US"/>
    </w:rPr>
  </w:style>
  <w:style w:type="paragraph" w:styleId="TOCHeading">
    <w:name w:val="TOC Heading"/>
    <w:basedOn w:val="Heading1"/>
    <w:next w:val="Normal"/>
    <w:uiPriority w:val="39"/>
    <w:unhideWhenUsed/>
    <w:qFormat/>
    <w:rsid w:val="00FB02CF"/>
    <w:pPr>
      <w:widowControl/>
      <w:autoSpaceDE/>
      <w:autoSpaceDN/>
      <w:spacing w:before="0" w:after="240"/>
      <w:contextualSpacing/>
      <w:outlineLvl w:val="9"/>
    </w:pPr>
    <w:rPr>
      <w:b/>
      <w:lang w:val="en-AU"/>
    </w:rPr>
  </w:style>
  <w:style w:type="paragraph" w:styleId="TOC1">
    <w:name w:val="toc 1"/>
    <w:basedOn w:val="Normal"/>
    <w:next w:val="Normal"/>
    <w:autoRedefine/>
    <w:uiPriority w:val="39"/>
    <w:unhideWhenUsed/>
    <w:rsid w:val="00A06364"/>
    <w:pPr>
      <w:spacing w:before="120"/>
    </w:pPr>
    <w:rPr>
      <w:rFonts w:asciiTheme="minorHAnsi" w:hAnsiTheme="minorHAnsi"/>
      <w:b/>
      <w:sz w:val="24"/>
      <w:szCs w:val="24"/>
    </w:rPr>
  </w:style>
  <w:style w:type="paragraph" w:styleId="TOC2">
    <w:name w:val="toc 2"/>
    <w:basedOn w:val="Normal"/>
    <w:next w:val="Normal"/>
    <w:autoRedefine/>
    <w:uiPriority w:val="39"/>
    <w:unhideWhenUsed/>
    <w:rsid w:val="00A06364"/>
    <w:pPr>
      <w:ind w:left="220"/>
    </w:pPr>
    <w:rPr>
      <w:rFonts w:asciiTheme="minorHAnsi" w:hAnsiTheme="minorHAnsi"/>
      <w:b/>
      <w:color w:val="A6A6A6" w:themeColor="background1" w:themeShade="A6"/>
    </w:rPr>
  </w:style>
  <w:style w:type="paragraph" w:styleId="TOC3">
    <w:name w:val="toc 3"/>
    <w:basedOn w:val="Normal"/>
    <w:next w:val="Normal"/>
    <w:autoRedefine/>
    <w:uiPriority w:val="39"/>
    <w:unhideWhenUsed/>
    <w:rsid w:val="00A06364"/>
    <w:pPr>
      <w:ind w:left="1160" w:firstLine="280"/>
    </w:pPr>
    <w:rPr>
      <w:rFonts w:ascii="Gill Sans SemiBold Italic" w:hAnsi="Gill Sans SemiBold Italic"/>
      <w:color w:val="A6A6A6" w:themeColor="background1" w:themeShade="A6"/>
    </w:rPr>
  </w:style>
  <w:style w:type="character" w:customStyle="1" w:styleId="BodyTextBoldItalic">
    <w:name w:val="Body Text Bold Italic"/>
    <w:basedOn w:val="BodytextBoldWord"/>
    <w:uiPriority w:val="1"/>
    <w:qFormat/>
    <w:rsid w:val="00EC4AE6"/>
    <w:rPr>
      <w:rFonts w:ascii="Gill Sans SemiBold Italic" w:hAnsi="Gill Sans SemiBold Italic"/>
    </w:rPr>
  </w:style>
  <w:style w:type="paragraph" w:styleId="Footer">
    <w:name w:val="footer"/>
    <w:basedOn w:val="Normal"/>
    <w:link w:val="FooterChar"/>
    <w:uiPriority w:val="99"/>
    <w:unhideWhenUsed/>
    <w:rsid w:val="00A06364"/>
    <w:pPr>
      <w:tabs>
        <w:tab w:val="center" w:pos="4320"/>
        <w:tab w:val="right" w:pos="8640"/>
      </w:tabs>
    </w:pPr>
  </w:style>
  <w:style w:type="character" w:customStyle="1" w:styleId="FooterChar">
    <w:name w:val="Footer Char"/>
    <w:basedOn w:val="DefaultParagraphFont"/>
    <w:link w:val="Footer"/>
    <w:uiPriority w:val="99"/>
    <w:rsid w:val="00A06364"/>
    <w:rPr>
      <w:rFonts w:ascii="Gill Sans" w:eastAsia="Gill Sans" w:hAnsi="Gill Sans" w:cs="Gill Sans"/>
      <w:lang w:bidi="en-US"/>
    </w:rPr>
  </w:style>
  <w:style w:type="character" w:styleId="PageNumber">
    <w:name w:val="page number"/>
    <w:basedOn w:val="DefaultParagraphFont"/>
    <w:uiPriority w:val="99"/>
    <w:semiHidden/>
    <w:unhideWhenUsed/>
    <w:rsid w:val="00A06364"/>
  </w:style>
  <w:style w:type="paragraph" w:customStyle="1" w:styleId="Heading1Use">
    <w:name w:val="Heading 1 Use"/>
    <w:basedOn w:val="Normal"/>
    <w:uiPriority w:val="1"/>
    <w:qFormat/>
    <w:rsid w:val="009F1A4E"/>
    <w:pPr>
      <w:spacing w:before="480"/>
      <w:ind w:left="418"/>
    </w:pPr>
    <w:rPr>
      <w:color w:val="3777BC"/>
      <w:sz w:val="34"/>
    </w:rPr>
  </w:style>
  <w:style w:type="paragraph" w:styleId="ListNumber2">
    <w:name w:val="List Number 2"/>
    <w:basedOn w:val="Normal"/>
    <w:uiPriority w:val="99"/>
    <w:unhideWhenUsed/>
    <w:rsid w:val="00D008CB"/>
    <w:pPr>
      <w:widowControl/>
      <w:numPr>
        <w:ilvl w:val="1"/>
        <w:numId w:val="2"/>
      </w:numPr>
      <w:tabs>
        <w:tab w:val="left" w:pos="1134"/>
      </w:tabs>
      <w:autoSpaceDE/>
      <w:autoSpaceDN/>
      <w:spacing w:after="120" w:line="360" w:lineRule="auto"/>
      <w:ind w:left="1134" w:firstLine="57"/>
      <w:contextualSpacing/>
    </w:pPr>
    <w:rPr>
      <w:rFonts w:eastAsiaTheme="minorEastAsia" w:cstheme="minorBidi"/>
      <w:sz w:val="20"/>
      <w:lang w:val="en-AU" w:bidi="ar-SA"/>
    </w:rPr>
  </w:style>
  <w:style w:type="paragraph" w:styleId="ListNumber3">
    <w:name w:val="List Number 3"/>
    <w:basedOn w:val="Normal"/>
    <w:uiPriority w:val="99"/>
    <w:unhideWhenUsed/>
    <w:rsid w:val="00A06364"/>
    <w:pPr>
      <w:widowControl/>
      <w:numPr>
        <w:numId w:val="2"/>
      </w:numPr>
      <w:autoSpaceDE/>
      <w:autoSpaceDN/>
      <w:spacing w:after="120" w:line="276" w:lineRule="auto"/>
      <w:ind w:left="1701" w:hanging="765"/>
      <w:contextualSpacing/>
    </w:pPr>
    <w:rPr>
      <w:rFonts w:eastAsiaTheme="minorEastAsia" w:cstheme="minorBidi"/>
      <w:sz w:val="20"/>
      <w:lang w:val="en-AU" w:bidi="ar-SA"/>
    </w:rPr>
  </w:style>
  <w:style w:type="paragraph" w:styleId="ListNumber4">
    <w:name w:val="List Number 4"/>
    <w:basedOn w:val="Normal"/>
    <w:uiPriority w:val="99"/>
    <w:unhideWhenUsed/>
    <w:rsid w:val="00A06364"/>
    <w:pPr>
      <w:widowControl/>
      <w:autoSpaceDE/>
      <w:autoSpaceDN/>
      <w:spacing w:after="120" w:line="276" w:lineRule="auto"/>
      <w:ind w:left="2637" w:hanging="936"/>
      <w:contextualSpacing/>
    </w:pPr>
    <w:rPr>
      <w:rFonts w:eastAsiaTheme="minorEastAsia" w:cstheme="minorBidi"/>
      <w:sz w:val="20"/>
      <w:lang w:val="en-AU" w:bidi="ar-SA"/>
    </w:rPr>
  </w:style>
  <w:style w:type="paragraph" w:styleId="ListBullet">
    <w:name w:val="List Bullet"/>
    <w:basedOn w:val="Normal"/>
    <w:uiPriority w:val="99"/>
    <w:unhideWhenUsed/>
    <w:rsid w:val="007C328D"/>
    <w:pPr>
      <w:widowControl/>
      <w:numPr>
        <w:ilvl w:val="2"/>
        <w:numId w:val="2"/>
      </w:numPr>
      <w:autoSpaceDE/>
      <w:autoSpaceDN/>
      <w:spacing w:after="120" w:line="276" w:lineRule="auto"/>
      <w:ind w:left="766" w:hanging="369"/>
      <w:contextualSpacing/>
    </w:pPr>
    <w:rPr>
      <w:rFonts w:eastAsiaTheme="minorEastAsia" w:cstheme="minorBidi"/>
      <w:sz w:val="20"/>
      <w:lang w:val="en-AU" w:bidi="ar-SA"/>
    </w:rPr>
  </w:style>
  <w:style w:type="paragraph" w:styleId="ListBullet2">
    <w:name w:val="List Bullet 2"/>
    <w:basedOn w:val="Normal"/>
    <w:uiPriority w:val="99"/>
    <w:unhideWhenUsed/>
    <w:rsid w:val="006E7B81"/>
    <w:pPr>
      <w:widowControl/>
      <w:numPr>
        <w:ilvl w:val="3"/>
        <w:numId w:val="2"/>
      </w:numPr>
      <w:autoSpaceDE/>
      <w:autoSpaceDN/>
      <w:spacing w:after="120" w:line="276" w:lineRule="auto"/>
      <w:ind w:left="766" w:hanging="369"/>
      <w:contextualSpacing/>
    </w:pPr>
    <w:rPr>
      <w:rFonts w:eastAsiaTheme="minorEastAsia" w:cstheme="minorBidi"/>
      <w:sz w:val="20"/>
      <w:lang w:val="en-AU" w:bidi="ar-SA"/>
    </w:rPr>
  </w:style>
  <w:style w:type="paragraph" w:styleId="ListBullet3">
    <w:name w:val="List Bullet 3"/>
    <w:aliases w:val="List Bullet 1"/>
    <w:basedOn w:val="Normal"/>
    <w:uiPriority w:val="99"/>
    <w:unhideWhenUsed/>
    <w:rsid w:val="007C328D"/>
    <w:pPr>
      <w:widowControl/>
      <w:numPr>
        <w:numId w:val="3"/>
      </w:numPr>
      <w:autoSpaceDE/>
      <w:autoSpaceDN/>
      <w:spacing w:after="120" w:line="276" w:lineRule="auto"/>
      <w:ind w:left="766" w:hanging="369"/>
      <w:contextualSpacing/>
    </w:pPr>
    <w:rPr>
      <w:rFonts w:eastAsiaTheme="minorEastAsia" w:cstheme="minorBidi"/>
      <w:sz w:val="20"/>
      <w:lang w:val="en-AU" w:bidi="ar-SA"/>
    </w:rPr>
  </w:style>
  <w:style w:type="paragraph" w:styleId="ListBullet4">
    <w:name w:val="List Bullet 4"/>
    <w:basedOn w:val="Normal"/>
    <w:uiPriority w:val="99"/>
    <w:unhideWhenUsed/>
    <w:rsid w:val="00A06364"/>
    <w:pPr>
      <w:widowControl/>
      <w:numPr>
        <w:ilvl w:val="1"/>
        <w:numId w:val="3"/>
      </w:numPr>
      <w:autoSpaceDE/>
      <w:autoSpaceDN/>
      <w:spacing w:after="120" w:line="276" w:lineRule="auto"/>
      <w:ind w:left="1503" w:hanging="369"/>
      <w:contextualSpacing/>
    </w:pPr>
    <w:rPr>
      <w:rFonts w:eastAsiaTheme="minorEastAsia" w:cstheme="minorBidi"/>
      <w:sz w:val="20"/>
      <w:lang w:val="en-AU" w:bidi="ar-SA"/>
    </w:rPr>
  </w:style>
  <w:style w:type="table" w:styleId="TableGrid">
    <w:name w:val="Table Grid"/>
    <w:basedOn w:val="TableNormal"/>
    <w:uiPriority w:val="59"/>
    <w:rsid w:val="00A06364"/>
    <w:pPr>
      <w:numPr>
        <w:ilvl w:val="2"/>
        <w:numId w:val="3"/>
      </w:numPr>
      <w:spacing w:after="0" w:line="240" w:lineRule="auto"/>
      <w:ind w:left="0" w:firstLine="0"/>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A06364"/>
    <w:pPr>
      <w:numPr>
        <w:ilvl w:val="3"/>
        <w:numId w:val="3"/>
      </w:numPr>
      <w:spacing w:after="0" w:line="240" w:lineRule="auto"/>
      <w:ind w:left="0" w:firstLine="0"/>
    </w:pPr>
    <w:rPr>
      <w:rFonts w:eastAsiaTheme="minorEastAsia"/>
      <w:color w:val="000000" w:themeColor="text1"/>
      <w:sz w:val="20"/>
      <w:lang w:val="en-AU"/>
    </w:rPr>
    <w:tblPr>
      <w:tblStyleRowBandSize w:val="1"/>
      <w:tblBorders>
        <w:bottom w:val="single" w:sz="4" w:space="0" w:color="auto"/>
      </w:tblBorders>
    </w:tblPr>
    <w:trPr>
      <w:cantSplit/>
    </w:trPr>
    <w:tblStylePr w:type="firstRow">
      <w:rPr>
        <w:rFonts w:asciiTheme="minorHAnsi" w:hAnsiTheme="minorHAnsi"/>
        <w:b/>
        <w:color w:val="FFFFFF" w:themeColor="background1"/>
        <w:sz w:val="20"/>
      </w:rPr>
      <w:tblPr/>
      <w:tcPr>
        <w:shd w:val="clear" w:color="auto" w:fill="522761"/>
      </w:tcPr>
    </w:tblStylePr>
    <w:tblStylePr w:type="firstCol">
      <w:rPr>
        <w:b/>
      </w:rPr>
    </w:tblStylePr>
  </w:style>
  <w:style w:type="character" w:customStyle="1" w:styleId="ISBNInformation">
    <w:name w:val="ISBN Information"/>
    <w:basedOn w:val="DefaultParagraphFont"/>
    <w:uiPriority w:val="1"/>
    <w:qFormat/>
    <w:rsid w:val="00A06364"/>
    <w:rPr>
      <w:rFonts w:ascii="GillSans-Light"/>
      <w:color w:val="231F20"/>
    </w:rPr>
  </w:style>
  <w:style w:type="table" w:styleId="LightList-Accent1">
    <w:name w:val="Light List Accent 1"/>
    <w:basedOn w:val="TableNormal"/>
    <w:uiPriority w:val="61"/>
    <w:rsid w:val="00A06364"/>
    <w:pPr>
      <w:widowControl w:val="0"/>
      <w:autoSpaceDE w:val="0"/>
      <w:autoSpaceDN w:val="0"/>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A06364"/>
    <w:rPr>
      <w:rFonts w:ascii="Tahoma" w:hAnsi="Tahoma" w:cs="Tahoma"/>
      <w:sz w:val="16"/>
      <w:szCs w:val="16"/>
    </w:rPr>
  </w:style>
  <w:style w:type="character" w:customStyle="1" w:styleId="BalloonTextChar">
    <w:name w:val="Balloon Text Char"/>
    <w:basedOn w:val="DefaultParagraphFont"/>
    <w:link w:val="BalloonText"/>
    <w:uiPriority w:val="99"/>
    <w:semiHidden/>
    <w:rsid w:val="00A06364"/>
    <w:rPr>
      <w:rFonts w:ascii="Tahoma" w:eastAsia="Gill Sans" w:hAnsi="Tahoma" w:cs="Tahoma"/>
      <w:sz w:val="16"/>
      <w:szCs w:val="16"/>
      <w:lang w:bidi="en-US"/>
    </w:rPr>
  </w:style>
  <w:style w:type="paragraph" w:customStyle="1" w:styleId="SectionSubtitle">
    <w:name w:val="Section Subtitle"/>
    <w:basedOn w:val="Normal"/>
    <w:qFormat/>
    <w:rsid w:val="00AF1DEB"/>
    <w:pPr>
      <w:spacing w:before="96"/>
    </w:pPr>
    <w:rPr>
      <w:rFonts w:ascii="GillSans-Light"/>
      <w:color w:val="231F20"/>
      <w:sz w:val="34"/>
    </w:rPr>
  </w:style>
  <w:style w:type="paragraph" w:customStyle="1" w:styleId="SectionTitleUse">
    <w:name w:val="Section Title Use"/>
    <w:basedOn w:val="Normal"/>
    <w:qFormat/>
    <w:rsid w:val="00AF1DEB"/>
    <w:pPr>
      <w:spacing w:before="120"/>
    </w:pPr>
    <w:rPr>
      <w:color w:val="548DD4" w:themeColor="text2" w:themeTint="99"/>
      <w:sz w:val="48"/>
      <w:szCs w:val="48"/>
    </w:rPr>
  </w:style>
  <w:style w:type="character" w:customStyle="1" w:styleId="Heading4Char">
    <w:name w:val="Heading 4 Char"/>
    <w:basedOn w:val="DefaultParagraphFont"/>
    <w:link w:val="Heading4"/>
    <w:rsid w:val="00AF1DEB"/>
    <w:rPr>
      <w:rFonts w:ascii="Gill Sans SemiBold Italic" w:eastAsia="Gill Sans" w:hAnsi="Gill Sans SemiBold Italic" w:cs="Gill Sans"/>
      <w:color w:val="3777BC"/>
      <w:sz w:val="20"/>
      <w:lang w:bidi="en-US"/>
    </w:rPr>
  </w:style>
  <w:style w:type="character" w:customStyle="1" w:styleId="Heading5Char">
    <w:name w:val="Heading 5 Char"/>
    <w:basedOn w:val="DefaultParagraphFont"/>
    <w:link w:val="Heading5"/>
    <w:uiPriority w:val="9"/>
    <w:rsid w:val="007C22CD"/>
    <w:rPr>
      <w:rFonts w:asciiTheme="majorHAnsi" w:eastAsiaTheme="majorEastAsia" w:hAnsiTheme="majorHAnsi" w:cstheme="majorBidi"/>
      <w:color w:val="243F60" w:themeColor="accent1" w:themeShade="7F"/>
      <w:lang w:bidi="en-US"/>
    </w:rPr>
  </w:style>
  <w:style w:type="paragraph" w:styleId="Header">
    <w:name w:val="header"/>
    <w:basedOn w:val="Normal"/>
    <w:link w:val="HeaderChar"/>
    <w:uiPriority w:val="99"/>
    <w:unhideWhenUsed/>
    <w:rsid w:val="0050448A"/>
    <w:pPr>
      <w:tabs>
        <w:tab w:val="center" w:pos="4320"/>
        <w:tab w:val="right" w:pos="8640"/>
      </w:tabs>
    </w:pPr>
  </w:style>
  <w:style w:type="character" w:customStyle="1" w:styleId="HeaderChar">
    <w:name w:val="Header Char"/>
    <w:basedOn w:val="DefaultParagraphFont"/>
    <w:link w:val="Header"/>
    <w:uiPriority w:val="99"/>
    <w:rsid w:val="0050448A"/>
    <w:rPr>
      <w:rFonts w:ascii="Gill Sans" w:eastAsia="Gill Sans" w:hAnsi="Gill Sans" w:cs="Gill Sans"/>
      <w:lang w:bidi="en-US"/>
    </w:rPr>
  </w:style>
  <w:style w:type="paragraph" w:customStyle="1" w:styleId="BodyTextafterSubtitle">
    <w:name w:val="Body Text after Subtitle"/>
    <w:basedOn w:val="BodyText"/>
    <w:uiPriority w:val="1"/>
    <w:qFormat/>
    <w:rsid w:val="00CC27B4"/>
    <w:rPr>
      <w:lang w:eastAsia="en-AU"/>
    </w:rPr>
  </w:style>
  <w:style w:type="character" w:customStyle="1" w:styleId="BodytextBoldWord">
    <w:name w:val="Body text Bold Word"/>
    <w:basedOn w:val="DefaultParagraphFont"/>
    <w:uiPriority w:val="1"/>
    <w:qFormat/>
    <w:rsid w:val="00EC4AE6"/>
    <w:rPr>
      <w:rFonts w:ascii="Gill Sans SemiBold" w:hAnsi="Gill Sans SemiBold"/>
    </w:rPr>
  </w:style>
  <w:style w:type="paragraph" w:styleId="Title">
    <w:name w:val="Title"/>
    <w:basedOn w:val="Normal"/>
    <w:next w:val="Normal"/>
    <w:link w:val="TitleChar"/>
    <w:uiPriority w:val="10"/>
    <w:qFormat/>
    <w:rsid w:val="006315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15DA"/>
    <w:rPr>
      <w:rFonts w:asciiTheme="majorHAnsi" w:eastAsiaTheme="majorEastAsia" w:hAnsiTheme="majorHAnsi" w:cstheme="majorBidi"/>
      <w:color w:val="17365D" w:themeColor="text2" w:themeShade="BF"/>
      <w:spacing w:val="5"/>
      <w:kern w:val="28"/>
      <w:sz w:val="52"/>
      <w:szCs w:val="52"/>
      <w:lang w:bidi="en-US"/>
    </w:rPr>
  </w:style>
  <w:style w:type="paragraph" w:customStyle="1" w:styleId="BodyTextBoldParagraph">
    <w:name w:val="Body Text Bold Paragraph"/>
    <w:basedOn w:val="BodyText"/>
    <w:uiPriority w:val="1"/>
    <w:qFormat/>
    <w:rsid w:val="006315DA"/>
    <w:rPr>
      <w:rFonts w:ascii="Gill Sans SemiBold" w:hAnsi="Gill Sans SemiBold"/>
      <w:lang w:eastAsia="en-AU"/>
    </w:rPr>
  </w:style>
  <w:style w:type="paragraph" w:customStyle="1" w:styleId="TableTitle">
    <w:name w:val="Table Title"/>
    <w:basedOn w:val="TableParagraph"/>
    <w:uiPriority w:val="1"/>
    <w:qFormat/>
    <w:rsid w:val="008F7CEB"/>
    <w:pPr>
      <w:spacing w:before="32" w:line="276" w:lineRule="auto"/>
    </w:pPr>
    <w:rPr>
      <w:rFonts w:ascii="Gill Sans" w:hAnsi="Gill Sans" w:cs="Gill Sans"/>
      <w:b/>
      <w:bCs/>
      <w:color w:val="FFFFFF"/>
      <w:sz w:val="20"/>
    </w:rPr>
  </w:style>
  <w:style w:type="paragraph" w:customStyle="1" w:styleId="BodyTextParagraphItalic">
    <w:name w:val="Body Text Paragraph Italic"/>
    <w:basedOn w:val="BodyText"/>
    <w:uiPriority w:val="1"/>
    <w:qFormat/>
    <w:rsid w:val="00E66659"/>
    <w:rPr>
      <w:i/>
      <w:lang w:eastAsia="en-AU"/>
    </w:rPr>
  </w:style>
  <w:style w:type="character" w:customStyle="1" w:styleId="BodyTextItalicWord">
    <w:name w:val="Body Text Italic Word"/>
    <w:basedOn w:val="DefaultParagraphFont"/>
    <w:uiPriority w:val="1"/>
    <w:qFormat/>
    <w:rsid w:val="00E66659"/>
    <w:rPr>
      <w:rFonts w:ascii="Gill Sans" w:hAnsi="Gill Sans"/>
      <w:b w:val="0"/>
      <w:i/>
      <w:sz w:val="20"/>
      <w:lang w:eastAsia="en-AU"/>
    </w:rPr>
  </w:style>
  <w:style w:type="paragraph" w:customStyle="1" w:styleId="BodyText1">
    <w:name w:val="Body Text1"/>
    <w:basedOn w:val="Normal"/>
    <w:uiPriority w:val="99"/>
    <w:rsid w:val="007C7C0E"/>
    <w:pPr>
      <w:adjustRightInd w:val="0"/>
      <w:spacing w:before="57" w:line="288" w:lineRule="auto"/>
      <w:textAlignment w:val="center"/>
    </w:pPr>
    <w:rPr>
      <w:rFonts w:ascii="GillSans" w:eastAsiaTheme="minorHAnsi" w:hAnsi="GillSans" w:cs="GillSans"/>
      <w:color w:val="000000"/>
      <w:sz w:val="20"/>
      <w:szCs w:val="20"/>
      <w:lang w:bidi="ar-SA"/>
    </w:rPr>
  </w:style>
  <w:style w:type="paragraph" w:styleId="ListContinue5">
    <w:name w:val="List Continue 5"/>
    <w:basedOn w:val="Normal"/>
    <w:uiPriority w:val="99"/>
    <w:unhideWhenUsed/>
    <w:rsid w:val="00D008CB"/>
    <w:pPr>
      <w:spacing w:after="120"/>
      <w:ind w:left="1415"/>
      <w:contextualSpacing/>
    </w:pPr>
  </w:style>
  <w:style w:type="paragraph" w:styleId="ListContinue">
    <w:name w:val="List Continue"/>
    <w:basedOn w:val="Normal"/>
    <w:uiPriority w:val="99"/>
    <w:unhideWhenUsed/>
    <w:rsid w:val="00BC792E"/>
    <w:pPr>
      <w:spacing w:before="120" w:after="40"/>
      <w:ind w:left="397"/>
      <w:contextualSpacing/>
    </w:pPr>
    <w:rPr>
      <w:sz w:val="20"/>
    </w:rPr>
  </w:style>
  <w:style w:type="paragraph" w:styleId="ListContinue2">
    <w:name w:val="List Continue 2"/>
    <w:basedOn w:val="Normal"/>
    <w:uiPriority w:val="99"/>
    <w:unhideWhenUsed/>
    <w:rsid w:val="00244A3A"/>
    <w:pPr>
      <w:spacing w:after="40"/>
      <w:ind w:left="1134"/>
      <w:contextualSpacing/>
    </w:pPr>
    <w:rPr>
      <w:sz w:val="20"/>
    </w:rPr>
  </w:style>
  <w:style w:type="paragraph" w:styleId="ListContinue3">
    <w:name w:val="List Continue 3"/>
    <w:basedOn w:val="Normal"/>
    <w:uiPriority w:val="99"/>
    <w:unhideWhenUsed/>
    <w:rsid w:val="000F12C9"/>
    <w:pPr>
      <w:spacing w:after="40"/>
      <w:ind w:left="1814"/>
      <w:contextualSpacing/>
    </w:pPr>
    <w:rPr>
      <w:sz w:val="20"/>
    </w:rPr>
  </w:style>
  <w:style w:type="paragraph" w:styleId="ListContinue4">
    <w:name w:val="List Continue 4"/>
    <w:basedOn w:val="Normal"/>
    <w:uiPriority w:val="99"/>
    <w:unhideWhenUsed/>
    <w:rsid w:val="00A1207E"/>
    <w:pPr>
      <w:spacing w:after="120"/>
      <w:ind w:left="2552"/>
      <w:contextualSpacing/>
    </w:pPr>
    <w:rPr>
      <w:sz w:val="20"/>
    </w:rPr>
  </w:style>
  <w:style w:type="paragraph" w:styleId="List">
    <w:name w:val="List"/>
    <w:aliases w:val="Bullet 1"/>
    <w:basedOn w:val="Normal"/>
    <w:uiPriority w:val="99"/>
    <w:unhideWhenUsed/>
    <w:rsid w:val="007C328D"/>
    <w:pPr>
      <w:ind w:left="283" w:hanging="283"/>
      <w:contextualSpacing/>
    </w:pPr>
  </w:style>
  <w:style w:type="paragraph" w:customStyle="1" w:styleId="bullet3">
    <w:name w:val="bullet 3"/>
    <w:basedOn w:val="bullet4"/>
    <w:uiPriority w:val="1"/>
    <w:qFormat/>
    <w:rsid w:val="00FE0B30"/>
    <w:pPr>
      <w:numPr>
        <w:numId w:val="8"/>
      </w:numPr>
      <w:spacing w:after="0"/>
      <w:ind w:left="2171" w:hanging="357"/>
    </w:pPr>
    <w:rPr>
      <w:rFonts w:cs="Lucida Grande"/>
      <w:szCs w:val="12"/>
    </w:rPr>
  </w:style>
  <w:style w:type="paragraph" w:customStyle="1" w:styleId="bullet4">
    <w:name w:val="bullet 4"/>
    <w:basedOn w:val="ListBullet3"/>
    <w:autoRedefine/>
    <w:uiPriority w:val="1"/>
    <w:qFormat/>
    <w:rsid w:val="004474CB"/>
    <w:pPr>
      <w:spacing w:after="40"/>
      <w:ind w:left="2977"/>
    </w:pPr>
  </w:style>
  <w:style w:type="paragraph" w:customStyle="1" w:styleId="bullet1">
    <w:name w:val="bullet 1"/>
    <w:basedOn w:val="ListBullet3"/>
    <w:uiPriority w:val="1"/>
    <w:qFormat/>
    <w:rsid w:val="00D14D0C"/>
    <w:pPr>
      <w:spacing w:after="0"/>
    </w:pPr>
  </w:style>
  <w:style w:type="paragraph" w:customStyle="1" w:styleId="bullet2">
    <w:name w:val="bullet 2"/>
    <w:basedOn w:val="ListBullet4"/>
    <w:uiPriority w:val="1"/>
    <w:qFormat/>
    <w:rsid w:val="00B22219"/>
    <w:pPr>
      <w:spacing w:after="40"/>
    </w:pPr>
  </w:style>
  <w:style w:type="paragraph" w:customStyle="1" w:styleId="ListContinue1">
    <w:name w:val="List Continue 1"/>
    <w:basedOn w:val="BodyText"/>
    <w:uiPriority w:val="1"/>
    <w:qFormat/>
    <w:rsid w:val="00BD4B78"/>
  </w:style>
  <w:style w:type="character" w:customStyle="1" w:styleId="ListParagraphChar">
    <w:name w:val="List Paragraph Char"/>
    <w:aliases w:val="0Bullet Char,Body Bullets 1 Char,Bullet Point Char,Bullet point Char,Bullet points Char,Bulleted Para Char,Content descriptions Char,L Char,List Paragraph Number Char,List Paragraph1 Char,List Paragraph11 Char,List Paragraph2 Char"/>
    <w:basedOn w:val="DefaultParagraphFont"/>
    <w:link w:val="ListParagraph"/>
    <w:uiPriority w:val="34"/>
    <w:locked/>
    <w:rsid w:val="007C1EB1"/>
    <w:rPr>
      <w:rFonts w:ascii="GillSans-Light" w:eastAsia="GillSans-Light" w:hAnsi="GillSans-Light" w:cs="GillSans-Light"/>
      <w:lang w:bidi="en-US"/>
    </w:rPr>
  </w:style>
  <w:style w:type="paragraph" w:styleId="FootnoteText">
    <w:name w:val="footnote text"/>
    <w:basedOn w:val="Normal"/>
    <w:link w:val="FootnoteTextChar"/>
    <w:uiPriority w:val="99"/>
    <w:unhideWhenUsed/>
    <w:rsid w:val="007C1EB1"/>
    <w:pPr>
      <w:widowControl/>
      <w:autoSpaceDE/>
      <w:autoSpaceDN/>
    </w:pPr>
    <w:rPr>
      <w:rFonts w:ascii="Calibri" w:eastAsia="Calibri" w:hAnsi="Calibri" w:cs="Times New Roman"/>
      <w:color w:val="000000"/>
      <w:sz w:val="20"/>
      <w:szCs w:val="20"/>
      <w:lang w:val="en-AU" w:bidi="ar-SA"/>
    </w:rPr>
  </w:style>
  <w:style w:type="character" w:customStyle="1" w:styleId="FootnoteTextChar">
    <w:name w:val="Footnote Text Char"/>
    <w:basedOn w:val="DefaultParagraphFont"/>
    <w:link w:val="FootnoteText"/>
    <w:uiPriority w:val="99"/>
    <w:rsid w:val="007C1EB1"/>
    <w:rPr>
      <w:rFonts w:ascii="Calibri" w:eastAsia="Calibri" w:hAnsi="Calibri" w:cs="Times New Roman"/>
      <w:color w:val="000000"/>
      <w:sz w:val="20"/>
      <w:szCs w:val="20"/>
      <w:lang w:val="en-AU"/>
    </w:rPr>
  </w:style>
  <w:style w:type="character" w:styleId="FootnoteReference">
    <w:name w:val="footnote reference"/>
    <w:basedOn w:val="DefaultParagraphFont"/>
    <w:uiPriority w:val="99"/>
    <w:unhideWhenUsed/>
    <w:rsid w:val="007C1EB1"/>
    <w:rPr>
      <w:vertAlign w:val="superscript"/>
    </w:rPr>
  </w:style>
  <w:style w:type="character" w:styleId="CommentReference">
    <w:name w:val="annotation reference"/>
    <w:basedOn w:val="DefaultParagraphFont"/>
    <w:uiPriority w:val="99"/>
    <w:semiHidden/>
    <w:unhideWhenUsed/>
    <w:rsid w:val="007C1EB1"/>
    <w:rPr>
      <w:sz w:val="16"/>
      <w:szCs w:val="16"/>
    </w:rPr>
  </w:style>
  <w:style w:type="paragraph" w:styleId="CommentText">
    <w:name w:val="annotation text"/>
    <w:basedOn w:val="Normal"/>
    <w:link w:val="CommentTextChar"/>
    <w:uiPriority w:val="99"/>
    <w:semiHidden/>
    <w:unhideWhenUsed/>
    <w:rsid w:val="007C1EB1"/>
    <w:pPr>
      <w:widowControl/>
      <w:autoSpaceDE/>
      <w:autoSpaceDN/>
      <w:spacing w:after="120"/>
    </w:pPr>
    <w:rPr>
      <w:rFonts w:ascii="Calibri" w:eastAsia="Calibri" w:hAnsi="Calibri" w:cs="Times New Roman"/>
      <w:color w:val="000000"/>
      <w:sz w:val="20"/>
      <w:szCs w:val="20"/>
      <w:lang w:val="en-AU" w:bidi="ar-SA"/>
    </w:rPr>
  </w:style>
  <w:style w:type="character" w:customStyle="1" w:styleId="CommentTextChar">
    <w:name w:val="Comment Text Char"/>
    <w:basedOn w:val="DefaultParagraphFont"/>
    <w:link w:val="CommentText"/>
    <w:uiPriority w:val="99"/>
    <w:semiHidden/>
    <w:rsid w:val="007C1EB1"/>
    <w:rPr>
      <w:rFonts w:ascii="Calibri" w:eastAsia="Calibri" w:hAnsi="Calibri" w:cs="Times New Roman"/>
      <w:color w:val="000000"/>
      <w:sz w:val="20"/>
      <w:szCs w:val="20"/>
      <w:lang w:val="en-AU"/>
    </w:rPr>
  </w:style>
  <w:style w:type="paragraph" w:styleId="NormalWeb">
    <w:name w:val="Normal (Web)"/>
    <w:basedOn w:val="Normal"/>
    <w:uiPriority w:val="99"/>
    <w:semiHidden/>
    <w:unhideWhenUsed/>
    <w:rsid w:val="006F55E6"/>
    <w:pPr>
      <w:widowControl/>
      <w:autoSpaceDE/>
      <w:autoSpaceDN/>
      <w:spacing w:before="100" w:beforeAutospacing="1" w:after="100" w:afterAutospacing="1"/>
    </w:pPr>
    <w:rPr>
      <w:rFonts w:ascii="Times New Roman" w:eastAsia="Times New Roman" w:hAnsi="Times New Roman" w:cs="Times New Roman"/>
      <w:sz w:val="24"/>
      <w:szCs w:val="24"/>
      <w:lang w:val="en-AU" w:eastAsia="en-AU" w:bidi="ar-SA"/>
    </w:rPr>
  </w:style>
  <w:style w:type="paragraph" w:customStyle="1" w:styleId="Default">
    <w:name w:val="Default"/>
    <w:rsid w:val="006F55E6"/>
    <w:pPr>
      <w:autoSpaceDE w:val="0"/>
      <w:autoSpaceDN w:val="0"/>
      <w:adjustRightInd w:val="0"/>
      <w:spacing w:after="0" w:line="240" w:lineRule="auto"/>
    </w:pPr>
    <w:rPr>
      <w:rFonts w:ascii="Calibri" w:hAnsi="Calibri" w:cs="Calibri"/>
      <w:color w:val="000000"/>
      <w:sz w:val="24"/>
      <w:szCs w:val="24"/>
      <w:lang w:val="en-AU"/>
    </w:rPr>
  </w:style>
  <w:style w:type="character" w:styleId="FollowedHyperlink">
    <w:name w:val="FollowedHyperlink"/>
    <w:basedOn w:val="DefaultParagraphFont"/>
    <w:uiPriority w:val="99"/>
    <w:semiHidden/>
    <w:unhideWhenUsed/>
    <w:rsid w:val="00FC62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cs.education.gov.au/documents/contextual-research-australian-qualifications-framework-review" TargetMode="External"/><Relationship Id="rId13" Type="http://schemas.openxmlformats.org/officeDocument/2006/relationships/hyperlink" Target="https://about.unimelb.edu.au/teaching-and-learning/innovation-initiatives/pedagogy-and-curriculum-innovation/micro-credentialing" TargetMode="External"/><Relationship Id="rId3" Type="http://schemas.openxmlformats.org/officeDocument/2006/relationships/hyperlink" Target="http://www.nfq-qqi.com/index.html" TargetMode="External"/><Relationship Id="rId7" Type="http://schemas.openxmlformats.org/officeDocument/2006/relationships/hyperlink" Target="https://www.nzqa.govt.nz/assets/Studying-in-NZ/New-Zealand-Qualification-Framework/requirements-nzqf.pdf" TargetMode="External"/><Relationship Id="rId12" Type="http://schemas.openxmlformats.org/officeDocument/2006/relationships/hyperlink" Target="https://www.hkqf.gov.hk/filemanager/printedmaterial/en/upload/4/201210a.jpg" TargetMode="External"/><Relationship Id="rId2" Type="http://schemas.openxmlformats.org/officeDocument/2006/relationships/hyperlink" Target="https://www.sqa.org.uk/sqa/41278.html" TargetMode="External"/><Relationship Id="rId1" Type="http://schemas.openxmlformats.org/officeDocument/2006/relationships/hyperlink" Target="https://scqf.org.uk/interactive-framework/" TargetMode="External"/><Relationship Id="rId6" Type="http://schemas.openxmlformats.org/officeDocument/2006/relationships/hyperlink" Target="https://www.nzqa.govt.nz/providers-partners/approval-accreditation-and-registration/micro-credentials/guidelines-training-scheme-micro-credential/" TargetMode="External"/><Relationship Id="rId11" Type="http://schemas.openxmlformats.org/officeDocument/2006/relationships/hyperlink" Target="https://docs.education.gov.au/documents/contextual-research-australian-qualifications-framework-review" TargetMode="External"/><Relationship Id="rId5" Type="http://schemas.openxmlformats.org/officeDocument/2006/relationships/hyperlink" Target="https://www.nzqa.govt.nz/providers-partners/approval-accreditation-and-registration/micro-credentials/guidelines-training-scheme-micro-credential/" TargetMode="External"/><Relationship Id="rId15" Type="http://schemas.openxmlformats.org/officeDocument/2006/relationships/hyperlink" Target="http://www.bca.com.au/publications/future-proof-australias-future-post-secondary-education-and-skills-system" TargetMode="External"/><Relationship Id="rId10" Type="http://schemas.openxmlformats.org/officeDocument/2006/relationships/hyperlink" Target="https://ufm.dk/en/education/recognition-and-transparency/transparency-tools/qualifications-frameworks/types-of-certificates-and-degrees/hardtableview" TargetMode="External"/><Relationship Id="rId4" Type="http://schemas.openxmlformats.org/officeDocument/2006/relationships/hyperlink" Target="https://www.qqi.ie/Publications/Publications/Descriptors%20-%20minor%2C%20special%20purpose%2C%20supplemental.pdf" TargetMode="External"/><Relationship Id="rId9" Type="http://schemas.openxmlformats.org/officeDocument/2006/relationships/hyperlink" Target="https://www.optagelse.dk/vejledninger/english/Entryrequirements2016.pdf" TargetMode="External"/><Relationship Id="rId14" Type="http://schemas.openxmlformats.org/officeDocument/2006/relationships/hyperlink" Target="https://www.atn.edu.au/siteassets/publications/lifelong-skil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50D6AB-E3A6-493D-B829-78EAF8AD69A9}"/>
</file>

<file path=customXml/itemProps2.xml><?xml version="1.0" encoding="utf-8"?>
<ds:datastoreItem xmlns:ds="http://schemas.openxmlformats.org/officeDocument/2006/customXml" ds:itemID="{EB906BED-954E-436C-B193-111E060A7FD8}"/>
</file>

<file path=customXml/itemProps3.xml><?xml version="1.0" encoding="utf-8"?>
<ds:datastoreItem xmlns:ds="http://schemas.openxmlformats.org/officeDocument/2006/customXml" ds:itemID="{6AAE602E-C390-49A7-96B7-C69DED7A9F91}"/>
</file>

<file path=customXml/itemProps4.xml><?xml version="1.0" encoding="utf-8"?>
<ds:datastoreItem xmlns:ds="http://schemas.openxmlformats.org/officeDocument/2006/customXml" ds:itemID="{ED85F704-FF7A-4242-8DD0-9079FC63C1B3}"/>
</file>

<file path=docProps/app.xml><?xml version="1.0" encoding="utf-8"?>
<Properties xmlns="http://schemas.openxmlformats.org/officeDocument/2006/extended-properties" xmlns:vt="http://schemas.openxmlformats.org/officeDocument/2006/docPropsVTypes">
  <Template>12A67D7C.dotm</Template>
  <TotalTime>7</TotalTime>
  <Pages>7</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RATLIFF,Vicki</cp:lastModifiedBy>
  <cp:revision>3</cp:revision>
  <dcterms:created xsi:type="dcterms:W3CDTF">2018-12-11T00:55:00Z</dcterms:created>
  <dcterms:modified xsi:type="dcterms:W3CDTF">2018-12-11T01:01:00Z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ies>
</file>