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29E3" w14:textId="001E15F7" w:rsidR="00932F6C" w:rsidRPr="005D3A54" w:rsidRDefault="00932F6C" w:rsidP="00932F6C">
      <w:pPr>
        <w:rPr>
          <w:rFonts w:ascii="Consolas" w:hAnsi="Consolas" w:cs="Consolas"/>
          <w:color w:val="C45911" w:themeColor="accent2" w:themeShade="BF"/>
          <w:sz w:val="32"/>
          <w:szCs w:val="32"/>
        </w:rPr>
      </w:pPr>
      <w:bookmarkStart w:id="0" w:name="_Toc297973841"/>
      <w:r>
        <w:rPr>
          <w:rFonts w:ascii="Consolas" w:hAnsi="Consolas" w:cs="Consolas"/>
          <w:color w:val="C45911" w:themeColor="accent2" w:themeShade="BF"/>
          <w:sz w:val="32"/>
          <w:szCs w:val="32"/>
        </w:rPr>
        <w:t xml:space="preserve">Variation Agreement extending the Bilateral Agreement Between New South Wales and the Commonwealth </w:t>
      </w:r>
    </w:p>
    <w:p w14:paraId="3E16BEBC" w14:textId="77777777" w:rsidR="00932F6C" w:rsidRPr="005D3A54" w:rsidRDefault="00932F6C" w:rsidP="00932F6C">
      <w:pPr>
        <w:pStyle w:val="Heading2"/>
        <w:rPr>
          <w:color w:val="3D4B67"/>
        </w:rPr>
      </w:pPr>
      <w:r w:rsidRPr="005D3A54">
        <w:rPr>
          <w:color w:val="3D4B67"/>
        </w:rPr>
        <w:t>Preliminaries</w:t>
      </w:r>
    </w:p>
    <w:p w14:paraId="09A000E6" w14:textId="6AFEC48E" w:rsidR="00932F6C" w:rsidRDefault="00932F6C" w:rsidP="00932F6C">
      <w:pPr>
        <w:pStyle w:val="Normalnumbered"/>
        <w:numPr>
          <w:ilvl w:val="0"/>
          <w:numId w:val="1"/>
        </w:numPr>
      </w:pPr>
      <w:r>
        <w:t>In accordance with clause</w:t>
      </w:r>
      <w:r w:rsidRPr="005D3A54">
        <w:t xml:space="preserve"> 2</w:t>
      </w:r>
      <w:r w:rsidR="00C76E5F">
        <w:t>2</w:t>
      </w:r>
      <w:r w:rsidRPr="005D3A54">
        <w:t xml:space="preserve"> of the </w:t>
      </w:r>
      <w:r>
        <w:t>National School Reform Agreement</w:t>
      </w:r>
      <w:r w:rsidRPr="005D3A54">
        <w:t xml:space="preserve">, the Parties agree to amend the </w:t>
      </w:r>
      <w:r>
        <w:t>Bilateral Agreement Between New South Wales and the Commonwealth (the Agreement) as set out in this Variation Agreement.</w:t>
      </w:r>
    </w:p>
    <w:p w14:paraId="5A4F3FC9" w14:textId="77777777" w:rsidR="00932F6C" w:rsidRDefault="00932F6C" w:rsidP="00932F6C">
      <w:pPr>
        <w:pStyle w:val="Normalnumbered"/>
        <w:numPr>
          <w:ilvl w:val="0"/>
          <w:numId w:val="1"/>
        </w:numPr>
      </w:pPr>
      <w:r>
        <w:t>In December 2022, Education Ministers agreed to undertake a review to inform the next National School Reform Agreement. To enable time for this review, Education Ministers agreed to extend the current National School Reform Agreement for 12 months, subject to agreement from First Ministers. This Agreement will be extended for the same period.</w:t>
      </w:r>
    </w:p>
    <w:p w14:paraId="45EAD1DE" w14:textId="77777777" w:rsidR="00932F6C" w:rsidRPr="005D3A54" w:rsidRDefault="00932F6C" w:rsidP="00932F6C">
      <w:pPr>
        <w:pStyle w:val="Heading2"/>
        <w:rPr>
          <w:color w:val="833C0B" w:themeColor="accent2" w:themeShade="80"/>
          <w:sz w:val="32"/>
          <w:szCs w:val="32"/>
        </w:rPr>
      </w:pPr>
      <w:r w:rsidRPr="005D3A54">
        <w:rPr>
          <w:color w:val="833C0B" w:themeColor="accent2" w:themeShade="80"/>
          <w:sz w:val="32"/>
          <w:szCs w:val="32"/>
        </w:rPr>
        <w:t>Variations to the Agreement</w:t>
      </w:r>
    </w:p>
    <w:bookmarkEnd w:id="0"/>
    <w:p w14:paraId="5C821AEC" w14:textId="77777777" w:rsidR="00932F6C" w:rsidRPr="005D3A54" w:rsidRDefault="00932F6C" w:rsidP="00932F6C">
      <w:pPr>
        <w:pStyle w:val="Normalnumbered"/>
        <w:numPr>
          <w:ilvl w:val="0"/>
          <w:numId w:val="1"/>
        </w:numPr>
      </w:pPr>
      <w:r>
        <w:t xml:space="preserve">The </w:t>
      </w:r>
      <w:r w:rsidRPr="005D3A54">
        <w:t>Parties agree to amend the Agreement as follows:</w:t>
      </w:r>
    </w:p>
    <w:tbl>
      <w:tblPr>
        <w:tblStyle w:val="TableGrid"/>
        <w:tblW w:w="9493" w:type="dxa"/>
        <w:tblLayout w:type="fixed"/>
        <w:tblLook w:val="04A0" w:firstRow="1" w:lastRow="0" w:firstColumn="1" w:lastColumn="0" w:noHBand="0" w:noVBand="1"/>
      </w:tblPr>
      <w:tblGrid>
        <w:gridCol w:w="704"/>
        <w:gridCol w:w="1843"/>
        <w:gridCol w:w="6946"/>
      </w:tblGrid>
      <w:tr w:rsidR="00932F6C" w:rsidRPr="005D3A54" w14:paraId="34AC48C3" w14:textId="77777777" w:rsidTr="675BBF5D">
        <w:trPr>
          <w:tblHeader/>
        </w:trPr>
        <w:tc>
          <w:tcPr>
            <w:tcW w:w="704" w:type="dxa"/>
          </w:tcPr>
          <w:p w14:paraId="064FB172" w14:textId="77777777" w:rsidR="00932F6C" w:rsidRDefault="00932F6C" w:rsidP="002A77A3">
            <w:pPr>
              <w:spacing w:line="276" w:lineRule="auto"/>
              <w:rPr>
                <w:b/>
                <w:lang w:eastAsia="en-AU"/>
              </w:rPr>
            </w:pPr>
            <w:r>
              <w:rPr>
                <w:b/>
                <w:lang w:eastAsia="en-AU"/>
              </w:rPr>
              <w:t>Item</w:t>
            </w:r>
          </w:p>
        </w:tc>
        <w:tc>
          <w:tcPr>
            <w:tcW w:w="1843" w:type="dxa"/>
          </w:tcPr>
          <w:p w14:paraId="3A57107F" w14:textId="77777777" w:rsidR="00932F6C" w:rsidRPr="005D3A54" w:rsidRDefault="00932F6C" w:rsidP="002A77A3">
            <w:pPr>
              <w:spacing w:line="276" w:lineRule="auto"/>
              <w:rPr>
                <w:rFonts w:ascii="Calibri" w:hAnsi="Calibri" w:cs="Calibri"/>
                <w:szCs w:val="22"/>
              </w:rPr>
            </w:pPr>
            <w:r>
              <w:rPr>
                <w:b/>
                <w:lang w:eastAsia="en-AU"/>
              </w:rPr>
              <w:t>Clause reference</w:t>
            </w:r>
          </w:p>
        </w:tc>
        <w:tc>
          <w:tcPr>
            <w:tcW w:w="6946" w:type="dxa"/>
          </w:tcPr>
          <w:p w14:paraId="3920A6D0" w14:textId="77777777" w:rsidR="00932F6C" w:rsidRPr="005D3A54" w:rsidRDefault="00932F6C" w:rsidP="002A77A3">
            <w:pPr>
              <w:pStyle w:val="ListParagraph"/>
              <w:ind w:left="0"/>
              <w:rPr>
                <w:rFonts w:ascii="Calibri" w:hAnsi="Calibri" w:cs="Calibri"/>
                <w:b/>
              </w:rPr>
            </w:pPr>
            <w:r>
              <w:rPr>
                <w:b/>
                <w:lang w:eastAsia="en-AU"/>
              </w:rPr>
              <w:t>Variation</w:t>
            </w:r>
          </w:p>
        </w:tc>
      </w:tr>
      <w:tr w:rsidR="00932F6C" w:rsidRPr="005D3A54" w14:paraId="11BB608B" w14:textId="77777777" w:rsidTr="675BBF5D">
        <w:tc>
          <w:tcPr>
            <w:tcW w:w="704" w:type="dxa"/>
          </w:tcPr>
          <w:p w14:paraId="50703A74" w14:textId="77777777" w:rsidR="00932F6C" w:rsidRDefault="00932F6C" w:rsidP="002A77A3">
            <w:pPr>
              <w:spacing w:line="276" w:lineRule="auto"/>
              <w:rPr>
                <w:rFonts w:ascii="Calibri" w:hAnsi="Calibri" w:cs="Calibri"/>
                <w:b/>
                <w:szCs w:val="22"/>
              </w:rPr>
            </w:pPr>
            <w:r>
              <w:rPr>
                <w:rFonts w:ascii="Calibri" w:hAnsi="Calibri" w:cs="Calibri"/>
                <w:b/>
                <w:szCs w:val="22"/>
              </w:rPr>
              <w:t>1.</w:t>
            </w:r>
          </w:p>
        </w:tc>
        <w:tc>
          <w:tcPr>
            <w:tcW w:w="1843" w:type="dxa"/>
          </w:tcPr>
          <w:p w14:paraId="7C7F5744" w14:textId="77777777" w:rsidR="00932F6C" w:rsidRDefault="00932F6C" w:rsidP="002A77A3">
            <w:pPr>
              <w:spacing w:line="276" w:lineRule="auto"/>
              <w:rPr>
                <w:rFonts w:ascii="Calibri" w:hAnsi="Calibri" w:cs="Calibri"/>
                <w:b/>
                <w:szCs w:val="22"/>
              </w:rPr>
            </w:pPr>
            <w:r>
              <w:rPr>
                <w:rFonts w:ascii="Calibri" w:hAnsi="Calibri" w:cs="Calibri"/>
                <w:b/>
                <w:szCs w:val="22"/>
              </w:rPr>
              <w:t>Clause 3</w:t>
            </w:r>
          </w:p>
        </w:tc>
        <w:tc>
          <w:tcPr>
            <w:tcW w:w="6946" w:type="dxa"/>
          </w:tcPr>
          <w:p w14:paraId="3C43D7D2" w14:textId="0BF3D6F1" w:rsidR="00932F6C" w:rsidRPr="004F08C9" w:rsidRDefault="006C2324" w:rsidP="5496C79A">
            <w:pPr>
              <w:widowControl w:val="0"/>
              <w:adjustRightInd w:val="0"/>
              <w:spacing w:after="240" w:line="260" w:lineRule="exact"/>
              <w:textAlignment w:val="baseline"/>
              <w:rPr>
                <w:rFonts w:ascii="Calibri" w:hAnsi="Calibri" w:cs="Calibri"/>
              </w:rPr>
            </w:pPr>
            <w:r w:rsidRPr="5496C79A">
              <w:rPr>
                <w:rFonts w:ascii="Calibri" w:hAnsi="Calibri" w:cs="Calibri"/>
              </w:rPr>
              <w:t xml:space="preserve">In clause 3, </w:t>
            </w:r>
            <w:r w:rsidR="005D4F51" w:rsidRPr="5496C79A">
              <w:rPr>
                <w:rFonts w:ascii="Calibri" w:hAnsi="Calibri" w:cs="Calibri"/>
              </w:rPr>
              <w:t>‘</w:t>
            </w:r>
            <w:r w:rsidR="00932F6C" w:rsidRPr="5496C79A">
              <w:rPr>
                <w:rFonts w:ascii="Calibri" w:hAnsi="Calibri" w:cs="Calibri"/>
              </w:rPr>
              <w:t xml:space="preserve">31 December 2023’ </w:t>
            </w:r>
            <w:r w:rsidR="6723B4A1" w:rsidRPr="5496C79A">
              <w:rPr>
                <w:rFonts w:ascii="Calibri" w:hAnsi="Calibri" w:cs="Calibri"/>
              </w:rPr>
              <w:t xml:space="preserve">is replaced </w:t>
            </w:r>
            <w:r w:rsidR="00932F6C" w:rsidRPr="5496C79A">
              <w:rPr>
                <w:rFonts w:ascii="Calibri" w:hAnsi="Calibri" w:cs="Calibri"/>
              </w:rPr>
              <w:t>with ’31 December 2024’.</w:t>
            </w:r>
          </w:p>
        </w:tc>
      </w:tr>
      <w:tr w:rsidR="00820187" w:rsidRPr="005D3A54" w14:paraId="3C8E1423" w14:textId="77777777" w:rsidTr="675BBF5D">
        <w:tc>
          <w:tcPr>
            <w:tcW w:w="704" w:type="dxa"/>
          </w:tcPr>
          <w:p w14:paraId="6128809C" w14:textId="29FF8C79" w:rsidR="00820187" w:rsidRDefault="00820187" w:rsidP="002A77A3">
            <w:pPr>
              <w:spacing w:line="276" w:lineRule="auto"/>
              <w:rPr>
                <w:rFonts w:ascii="Calibri" w:hAnsi="Calibri" w:cs="Calibri"/>
                <w:b/>
                <w:szCs w:val="22"/>
              </w:rPr>
            </w:pPr>
            <w:r>
              <w:rPr>
                <w:rFonts w:ascii="Calibri" w:hAnsi="Calibri" w:cs="Calibri"/>
                <w:b/>
                <w:szCs w:val="22"/>
              </w:rPr>
              <w:t>2.</w:t>
            </w:r>
          </w:p>
        </w:tc>
        <w:tc>
          <w:tcPr>
            <w:tcW w:w="1843" w:type="dxa"/>
          </w:tcPr>
          <w:p w14:paraId="69DABDA8" w14:textId="3035C5AA" w:rsidR="00820187" w:rsidRPr="009D55E7" w:rsidRDefault="00820187" w:rsidP="002A77A3">
            <w:pPr>
              <w:spacing w:line="276" w:lineRule="auto"/>
              <w:rPr>
                <w:rFonts w:ascii="Calibri" w:hAnsi="Calibri" w:cs="Calibri"/>
                <w:b/>
                <w:szCs w:val="22"/>
              </w:rPr>
            </w:pPr>
            <w:r>
              <w:rPr>
                <w:rFonts w:ascii="Calibri" w:hAnsi="Calibri" w:cs="Calibri"/>
                <w:b/>
                <w:szCs w:val="22"/>
              </w:rPr>
              <w:t>Clause 5</w:t>
            </w:r>
          </w:p>
        </w:tc>
        <w:tc>
          <w:tcPr>
            <w:tcW w:w="6946" w:type="dxa"/>
          </w:tcPr>
          <w:p w14:paraId="07AABFD5" w14:textId="7FB8C847" w:rsidR="00820187" w:rsidRPr="5496C79A" w:rsidRDefault="00820187" w:rsidP="5496C79A">
            <w:pPr>
              <w:widowControl w:val="0"/>
              <w:adjustRightInd w:val="0"/>
              <w:spacing w:after="240" w:line="260" w:lineRule="exact"/>
              <w:textAlignment w:val="baseline"/>
              <w:rPr>
                <w:rFonts w:ascii="Calibri" w:hAnsi="Calibri" w:cs="Calibri"/>
              </w:rPr>
            </w:pPr>
            <w:r>
              <w:rPr>
                <w:rFonts w:ascii="Calibri" w:hAnsi="Calibri" w:cs="Calibri"/>
              </w:rPr>
              <w:t>In clause 5, replace existing text with ‘NSW is focused on improving outcomes and opportunities for every student, including improvements for all equity cohorts.’</w:t>
            </w:r>
          </w:p>
        </w:tc>
      </w:tr>
      <w:tr w:rsidR="00913D41" w:rsidRPr="005D3A54" w14:paraId="1672996C" w14:textId="77777777" w:rsidTr="675BBF5D">
        <w:tc>
          <w:tcPr>
            <w:tcW w:w="704" w:type="dxa"/>
          </w:tcPr>
          <w:p w14:paraId="6D8607AD" w14:textId="151F4B11" w:rsidR="00913D41" w:rsidRDefault="00820187" w:rsidP="002A77A3">
            <w:pPr>
              <w:spacing w:line="276" w:lineRule="auto"/>
              <w:rPr>
                <w:rFonts w:ascii="Calibri" w:hAnsi="Calibri" w:cs="Calibri"/>
                <w:b/>
                <w:szCs w:val="22"/>
              </w:rPr>
            </w:pPr>
            <w:r>
              <w:rPr>
                <w:rFonts w:ascii="Calibri" w:hAnsi="Calibri" w:cs="Calibri"/>
                <w:b/>
                <w:szCs w:val="22"/>
              </w:rPr>
              <w:t>3</w:t>
            </w:r>
            <w:r w:rsidR="00913D41">
              <w:rPr>
                <w:rFonts w:ascii="Calibri" w:hAnsi="Calibri" w:cs="Calibri"/>
                <w:b/>
                <w:szCs w:val="22"/>
              </w:rPr>
              <w:t xml:space="preserve">. </w:t>
            </w:r>
          </w:p>
        </w:tc>
        <w:tc>
          <w:tcPr>
            <w:tcW w:w="1843" w:type="dxa"/>
          </w:tcPr>
          <w:p w14:paraId="49E1744E" w14:textId="1C1639BF" w:rsidR="00913D41" w:rsidRPr="009D55E7" w:rsidRDefault="00913D41" w:rsidP="002A77A3">
            <w:pPr>
              <w:spacing w:line="276" w:lineRule="auto"/>
              <w:rPr>
                <w:rFonts w:ascii="Calibri" w:hAnsi="Calibri" w:cs="Calibri"/>
                <w:b/>
                <w:szCs w:val="22"/>
              </w:rPr>
            </w:pPr>
            <w:r w:rsidRPr="009D55E7">
              <w:rPr>
                <w:rFonts w:ascii="Calibri" w:hAnsi="Calibri" w:cs="Calibri"/>
                <w:b/>
                <w:szCs w:val="22"/>
              </w:rPr>
              <w:t>Clause 6</w:t>
            </w:r>
          </w:p>
        </w:tc>
        <w:tc>
          <w:tcPr>
            <w:tcW w:w="6946" w:type="dxa"/>
          </w:tcPr>
          <w:p w14:paraId="5A2643EE" w14:textId="12A87831" w:rsidR="009D55E7" w:rsidRDefault="009D55E7" w:rsidP="5496C79A">
            <w:pPr>
              <w:widowControl w:val="0"/>
              <w:adjustRightInd w:val="0"/>
              <w:spacing w:after="240" w:line="260" w:lineRule="exact"/>
              <w:textAlignment w:val="baseline"/>
              <w:rPr>
                <w:rFonts w:ascii="Calibri" w:hAnsi="Calibri" w:cs="Calibri"/>
              </w:rPr>
            </w:pPr>
            <w:r w:rsidRPr="5496C79A">
              <w:rPr>
                <w:rFonts w:ascii="Calibri" w:hAnsi="Calibri" w:cs="Calibri"/>
              </w:rPr>
              <w:t xml:space="preserve">In clause 6, ‘the ‘Closing the Gap’ agenda’ </w:t>
            </w:r>
            <w:r w:rsidR="742B5816" w:rsidRPr="5496C79A">
              <w:rPr>
                <w:rFonts w:ascii="Calibri" w:hAnsi="Calibri" w:cs="Calibri"/>
              </w:rPr>
              <w:t xml:space="preserve">is replaced </w:t>
            </w:r>
            <w:r w:rsidRPr="5496C79A">
              <w:rPr>
                <w:rFonts w:ascii="Calibri" w:hAnsi="Calibri" w:cs="Calibri"/>
              </w:rPr>
              <w:t>with ‘commitments made in the historic Partnership Agreement on ‘Closing the Gap’’.</w:t>
            </w:r>
          </w:p>
          <w:p w14:paraId="3B1085E2" w14:textId="7FA14C9B" w:rsidR="009D55E7" w:rsidRDefault="009D55E7" w:rsidP="002A77A3">
            <w:pPr>
              <w:widowControl w:val="0"/>
              <w:adjustRightInd w:val="0"/>
              <w:spacing w:after="240" w:line="260" w:lineRule="exact"/>
              <w:textAlignment w:val="baseline"/>
              <w:rPr>
                <w:rFonts w:ascii="Calibri" w:hAnsi="Calibri" w:cs="Calibri"/>
                <w:bCs/>
              </w:rPr>
            </w:pPr>
            <w:r>
              <w:rPr>
                <w:rFonts w:ascii="Calibri" w:hAnsi="Calibri" w:cs="Calibri"/>
                <w:bCs/>
              </w:rPr>
              <w:t>In clause 6, after ‘National Indigenous Reform Agreement’ insert ‘(NIRA)’.</w:t>
            </w:r>
          </w:p>
          <w:p w14:paraId="6937A2EF" w14:textId="28CFBD3E" w:rsidR="00913D41" w:rsidRPr="009D55E7" w:rsidRDefault="009D55E7" w:rsidP="002A77A3">
            <w:pPr>
              <w:widowControl w:val="0"/>
              <w:adjustRightInd w:val="0"/>
              <w:spacing w:after="240" w:line="260" w:lineRule="exact"/>
              <w:textAlignment w:val="baseline"/>
              <w:rPr>
                <w:rFonts w:ascii="Calibri" w:hAnsi="Calibri" w:cs="Calibri"/>
                <w:bCs/>
              </w:rPr>
            </w:pPr>
            <w:r>
              <w:rPr>
                <w:rFonts w:ascii="Calibri" w:hAnsi="Calibri" w:cs="Calibri"/>
                <w:bCs/>
              </w:rPr>
              <w:t>In clause 6, after ‘every aspect of their education.’ insert ‘</w:t>
            </w:r>
            <w:r w:rsidR="009A55B0">
              <w:rPr>
                <w:rFonts w:ascii="Calibri" w:hAnsi="Calibri" w:cs="Calibri"/>
                <w:bCs/>
              </w:rPr>
              <w:t>In</w:t>
            </w:r>
            <w:r>
              <w:rPr>
                <w:rFonts w:ascii="Calibri" w:hAnsi="Calibri" w:cs="Calibri"/>
                <w:bCs/>
              </w:rPr>
              <w:t xml:space="preserve"> July 2020, a new National Agreement on Closing the Gap was signed by all Australian Governments and the Coalition of Peaks to build on a replace the NIRA.’</w:t>
            </w:r>
          </w:p>
        </w:tc>
      </w:tr>
      <w:tr w:rsidR="008318B9" w:rsidRPr="005D3A54" w14:paraId="45225560" w14:textId="77777777" w:rsidTr="675BBF5D">
        <w:tc>
          <w:tcPr>
            <w:tcW w:w="704" w:type="dxa"/>
          </w:tcPr>
          <w:p w14:paraId="39D8AB0F" w14:textId="1688846B" w:rsidR="008318B9" w:rsidRDefault="008318B9" w:rsidP="002A77A3">
            <w:pPr>
              <w:spacing w:line="276" w:lineRule="auto"/>
              <w:rPr>
                <w:rFonts w:ascii="Calibri" w:hAnsi="Calibri" w:cs="Calibri"/>
                <w:b/>
                <w:szCs w:val="22"/>
              </w:rPr>
            </w:pPr>
            <w:r>
              <w:rPr>
                <w:rFonts w:ascii="Calibri" w:hAnsi="Calibri" w:cs="Calibri"/>
                <w:b/>
                <w:szCs w:val="22"/>
              </w:rPr>
              <w:t>4.</w:t>
            </w:r>
          </w:p>
        </w:tc>
        <w:tc>
          <w:tcPr>
            <w:tcW w:w="1843" w:type="dxa"/>
          </w:tcPr>
          <w:p w14:paraId="48272D0C" w14:textId="3FD3340B" w:rsidR="008318B9" w:rsidRPr="009D55E7" w:rsidRDefault="008318B9" w:rsidP="002A77A3">
            <w:pPr>
              <w:spacing w:line="276" w:lineRule="auto"/>
              <w:rPr>
                <w:rFonts w:ascii="Calibri" w:hAnsi="Calibri" w:cs="Calibri"/>
                <w:b/>
                <w:szCs w:val="22"/>
              </w:rPr>
            </w:pPr>
            <w:r>
              <w:rPr>
                <w:rFonts w:ascii="Calibri" w:hAnsi="Calibri" w:cs="Calibri"/>
                <w:b/>
                <w:szCs w:val="22"/>
              </w:rPr>
              <w:t xml:space="preserve">Clause </w:t>
            </w:r>
            <w:r w:rsidR="00C876BB">
              <w:rPr>
                <w:rFonts w:ascii="Calibri" w:hAnsi="Calibri" w:cs="Calibri"/>
                <w:b/>
                <w:szCs w:val="22"/>
              </w:rPr>
              <w:t>7</w:t>
            </w:r>
          </w:p>
        </w:tc>
        <w:tc>
          <w:tcPr>
            <w:tcW w:w="6946" w:type="dxa"/>
          </w:tcPr>
          <w:p w14:paraId="21F813F5" w14:textId="421DD1A6" w:rsidR="008318B9" w:rsidRPr="009D55E7" w:rsidRDefault="000B1CE9" w:rsidP="5496C79A">
            <w:pPr>
              <w:widowControl w:val="0"/>
              <w:adjustRightInd w:val="0"/>
              <w:spacing w:after="240" w:line="260" w:lineRule="exact"/>
              <w:textAlignment w:val="baseline"/>
              <w:rPr>
                <w:rFonts w:ascii="Calibri" w:hAnsi="Calibri" w:cs="Calibri"/>
              </w:rPr>
            </w:pPr>
            <w:r w:rsidRPr="5496C79A">
              <w:rPr>
                <w:rFonts w:ascii="Calibri" w:hAnsi="Calibri" w:cs="Calibri"/>
              </w:rPr>
              <w:t xml:space="preserve">In clause 7, </w:t>
            </w:r>
            <w:r w:rsidR="4676273A" w:rsidRPr="5496C79A">
              <w:rPr>
                <w:rFonts w:ascii="Calibri" w:hAnsi="Calibri" w:cs="Calibri"/>
              </w:rPr>
              <w:t xml:space="preserve">replace </w:t>
            </w:r>
            <w:r w:rsidR="00820187">
              <w:rPr>
                <w:rFonts w:ascii="Calibri" w:hAnsi="Calibri" w:cs="Calibri"/>
              </w:rPr>
              <w:t xml:space="preserve">existing text </w:t>
            </w:r>
            <w:r w:rsidR="00DB1F54" w:rsidRPr="5496C79A">
              <w:rPr>
                <w:rFonts w:ascii="Calibri" w:hAnsi="Calibri" w:cs="Calibri"/>
              </w:rPr>
              <w:t>with ‘</w:t>
            </w:r>
            <w:r w:rsidR="00EB0878" w:rsidRPr="5496C79A">
              <w:rPr>
                <w:rFonts w:ascii="Calibri" w:hAnsi="Calibri" w:cs="Calibri"/>
              </w:rPr>
              <w:t>At the time of execution in 2018</w:t>
            </w:r>
            <w:r w:rsidR="000E004A" w:rsidRPr="5496C79A">
              <w:rPr>
                <w:rFonts w:ascii="Calibri" w:hAnsi="Calibri" w:cs="Calibri"/>
              </w:rPr>
              <w:t>, NSW had</w:t>
            </w:r>
            <w:r w:rsidR="00820187">
              <w:rPr>
                <w:rFonts w:ascii="Calibri" w:hAnsi="Calibri" w:cs="Calibri"/>
              </w:rPr>
              <w:t xml:space="preserve"> agreed strategies in place to address reform priorities.</w:t>
            </w:r>
            <w:r w:rsidR="00ED0168" w:rsidRPr="5496C79A">
              <w:rPr>
                <w:rFonts w:ascii="Calibri" w:hAnsi="Calibri" w:cs="Calibri"/>
              </w:rPr>
              <w:t>’</w:t>
            </w:r>
          </w:p>
        </w:tc>
      </w:tr>
      <w:tr w:rsidR="004305D3" w:rsidRPr="005D3A54" w14:paraId="4ED351C0" w14:textId="77777777" w:rsidTr="675BBF5D">
        <w:tc>
          <w:tcPr>
            <w:tcW w:w="704" w:type="dxa"/>
          </w:tcPr>
          <w:p w14:paraId="1FE7A34E" w14:textId="661D6E1F" w:rsidR="004305D3" w:rsidRDefault="004305D3" w:rsidP="002A77A3">
            <w:pPr>
              <w:spacing w:line="276" w:lineRule="auto"/>
              <w:rPr>
                <w:rFonts w:ascii="Calibri" w:hAnsi="Calibri" w:cs="Calibri"/>
                <w:b/>
                <w:szCs w:val="22"/>
              </w:rPr>
            </w:pPr>
            <w:r>
              <w:rPr>
                <w:rFonts w:ascii="Calibri" w:hAnsi="Calibri" w:cs="Calibri"/>
                <w:b/>
                <w:szCs w:val="22"/>
              </w:rPr>
              <w:t>5.</w:t>
            </w:r>
          </w:p>
        </w:tc>
        <w:tc>
          <w:tcPr>
            <w:tcW w:w="1843" w:type="dxa"/>
          </w:tcPr>
          <w:p w14:paraId="14709B1D" w14:textId="3DA5A488" w:rsidR="004305D3" w:rsidRDefault="004305D3" w:rsidP="002A77A3">
            <w:pPr>
              <w:spacing w:line="276" w:lineRule="auto"/>
              <w:rPr>
                <w:rFonts w:ascii="Calibri" w:hAnsi="Calibri" w:cs="Calibri"/>
                <w:b/>
                <w:szCs w:val="22"/>
              </w:rPr>
            </w:pPr>
            <w:r>
              <w:rPr>
                <w:rFonts w:ascii="Calibri" w:hAnsi="Calibri" w:cs="Calibri"/>
                <w:b/>
                <w:szCs w:val="22"/>
              </w:rPr>
              <w:t>Clause 8</w:t>
            </w:r>
          </w:p>
        </w:tc>
        <w:tc>
          <w:tcPr>
            <w:tcW w:w="6946" w:type="dxa"/>
          </w:tcPr>
          <w:p w14:paraId="3EFB6EB8" w14:textId="607355F2" w:rsidR="004305D3" w:rsidRPr="5496C79A" w:rsidRDefault="004305D3" w:rsidP="5496C79A">
            <w:pPr>
              <w:widowControl w:val="0"/>
              <w:adjustRightInd w:val="0"/>
              <w:spacing w:after="240" w:line="260" w:lineRule="exact"/>
              <w:textAlignment w:val="baseline"/>
              <w:rPr>
                <w:rFonts w:ascii="Calibri" w:hAnsi="Calibri" w:cs="Calibri"/>
              </w:rPr>
            </w:pPr>
            <w:r>
              <w:rPr>
                <w:rFonts w:ascii="Calibri" w:hAnsi="Calibri" w:cs="Calibri"/>
              </w:rPr>
              <w:t>In clause 8, ‘The activities listed above are’ is replaced with ‘These activities, listed in previous agreements, were’.</w:t>
            </w:r>
          </w:p>
        </w:tc>
      </w:tr>
      <w:tr w:rsidR="004305D3" w:rsidRPr="005D3A54" w14:paraId="352BF4C7" w14:textId="77777777" w:rsidTr="675BBF5D">
        <w:tc>
          <w:tcPr>
            <w:tcW w:w="704" w:type="dxa"/>
          </w:tcPr>
          <w:p w14:paraId="418DCADD" w14:textId="4908DB77" w:rsidR="004305D3" w:rsidRDefault="004305D3" w:rsidP="002A77A3">
            <w:pPr>
              <w:spacing w:line="276" w:lineRule="auto"/>
              <w:rPr>
                <w:rFonts w:ascii="Calibri" w:hAnsi="Calibri" w:cs="Calibri"/>
                <w:b/>
                <w:szCs w:val="22"/>
              </w:rPr>
            </w:pPr>
            <w:r>
              <w:rPr>
                <w:rFonts w:ascii="Calibri" w:hAnsi="Calibri" w:cs="Calibri"/>
                <w:b/>
                <w:szCs w:val="22"/>
              </w:rPr>
              <w:t>6.</w:t>
            </w:r>
          </w:p>
        </w:tc>
        <w:tc>
          <w:tcPr>
            <w:tcW w:w="1843" w:type="dxa"/>
          </w:tcPr>
          <w:p w14:paraId="77AC61EA" w14:textId="667E3E8E" w:rsidR="004305D3" w:rsidRDefault="004305D3" w:rsidP="002A77A3">
            <w:pPr>
              <w:spacing w:line="276" w:lineRule="auto"/>
              <w:rPr>
                <w:rFonts w:ascii="Calibri" w:hAnsi="Calibri" w:cs="Calibri"/>
                <w:b/>
                <w:szCs w:val="22"/>
              </w:rPr>
            </w:pPr>
            <w:r>
              <w:rPr>
                <w:rFonts w:ascii="Calibri" w:hAnsi="Calibri" w:cs="Calibri"/>
                <w:b/>
                <w:szCs w:val="22"/>
              </w:rPr>
              <w:t>Clause 9</w:t>
            </w:r>
          </w:p>
        </w:tc>
        <w:tc>
          <w:tcPr>
            <w:tcW w:w="6946" w:type="dxa"/>
          </w:tcPr>
          <w:p w14:paraId="2B3541D9" w14:textId="6D76B8E0" w:rsidR="004305D3" w:rsidRPr="5496C79A" w:rsidRDefault="004305D3" w:rsidP="5496C79A">
            <w:pPr>
              <w:widowControl w:val="0"/>
              <w:adjustRightInd w:val="0"/>
              <w:spacing w:after="240" w:line="260" w:lineRule="exact"/>
              <w:textAlignment w:val="baseline"/>
              <w:rPr>
                <w:rFonts w:ascii="Calibri" w:hAnsi="Calibri" w:cs="Calibri"/>
              </w:rPr>
            </w:pPr>
            <w:r>
              <w:rPr>
                <w:rFonts w:ascii="Calibri" w:hAnsi="Calibri" w:cs="Calibri"/>
              </w:rPr>
              <w:t>In clause 9, ‘Building on these reforms</w:t>
            </w:r>
            <w:r w:rsidR="002A5FDB">
              <w:rPr>
                <w:rFonts w:ascii="Calibri" w:hAnsi="Calibri" w:cs="Calibri"/>
              </w:rPr>
              <w:t xml:space="preserve"> activities</w:t>
            </w:r>
            <w:r w:rsidR="00983A90">
              <w:rPr>
                <w:rFonts w:ascii="Calibri" w:hAnsi="Calibri" w:cs="Calibri"/>
              </w:rPr>
              <w:t>,</w:t>
            </w:r>
            <w:r w:rsidR="00AE1944">
              <w:rPr>
                <w:rFonts w:ascii="Calibri" w:hAnsi="Calibri" w:cs="Calibri"/>
              </w:rPr>
              <w:t xml:space="preserve">’ </w:t>
            </w:r>
            <w:r>
              <w:rPr>
                <w:rFonts w:ascii="Calibri" w:hAnsi="Calibri" w:cs="Calibri"/>
              </w:rPr>
              <w:t>is replaced with ‘This’.</w:t>
            </w:r>
          </w:p>
        </w:tc>
      </w:tr>
      <w:tr w:rsidR="00913D41" w:rsidRPr="005D3A54" w14:paraId="4F9A2A1F" w14:textId="77777777" w:rsidTr="675BBF5D">
        <w:tc>
          <w:tcPr>
            <w:tcW w:w="704" w:type="dxa"/>
          </w:tcPr>
          <w:p w14:paraId="404B4DF8" w14:textId="0D0093AA" w:rsidR="00913D41" w:rsidRDefault="0013664C" w:rsidP="002A77A3">
            <w:pPr>
              <w:spacing w:line="276" w:lineRule="auto"/>
              <w:rPr>
                <w:rFonts w:ascii="Calibri" w:hAnsi="Calibri" w:cs="Calibri"/>
                <w:b/>
                <w:szCs w:val="22"/>
              </w:rPr>
            </w:pPr>
            <w:r>
              <w:rPr>
                <w:rFonts w:ascii="Calibri" w:hAnsi="Calibri" w:cs="Calibri"/>
                <w:b/>
                <w:szCs w:val="22"/>
              </w:rPr>
              <w:t>7</w:t>
            </w:r>
            <w:r w:rsidR="00913D41">
              <w:rPr>
                <w:rFonts w:ascii="Calibri" w:hAnsi="Calibri" w:cs="Calibri"/>
                <w:b/>
                <w:szCs w:val="22"/>
              </w:rPr>
              <w:t xml:space="preserve">. </w:t>
            </w:r>
          </w:p>
        </w:tc>
        <w:tc>
          <w:tcPr>
            <w:tcW w:w="1843" w:type="dxa"/>
          </w:tcPr>
          <w:p w14:paraId="23FB0361" w14:textId="5CD78FBB" w:rsidR="00913D41" w:rsidRDefault="00913D41" w:rsidP="002A77A3">
            <w:pPr>
              <w:spacing w:line="276" w:lineRule="auto"/>
              <w:rPr>
                <w:rFonts w:ascii="Calibri" w:hAnsi="Calibri" w:cs="Calibri"/>
                <w:b/>
                <w:szCs w:val="22"/>
              </w:rPr>
            </w:pPr>
            <w:r>
              <w:rPr>
                <w:rFonts w:ascii="Calibri" w:hAnsi="Calibri" w:cs="Calibri"/>
                <w:b/>
                <w:szCs w:val="22"/>
              </w:rPr>
              <w:t>Clause 19</w:t>
            </w:r>
          </w:p>
        </w:tc>
        <w:tc>
          <w:tcPr>
            <w:tcW w:w="6946" w:type="dxa"/>
          </w:tcPr>
          <w:p w14:paraId="6FBD635F" w14:textId="10E33AB5" w:rsidR="00913D41" w:rsidRDefault="00913D41" w:rsidP="5496C79A">
            <w:pPr>
              <w:widowControl w:val="0"/>
              <w:adjustRightInd w:val="0"/>
              <w:spacing w:after="240" w:line="260" w:lineRule="exact"/>
              <w:textAlignment w:val="baseline"/>
              <w:rPr>
                <w:rFonts w:ascii="Calibri" w:hAnsi="Calibri" w:cs="Calibri"/>
              </w:rPr>
            </w:pPr>
            <w:r w:rsidRPr="5496C79A">
              <w:rPr>
                <w:rFonts w:ascii="Calibri" w:hAnsi="Calibri" w:cs="Calibri"/>
              </w:rPr>
              <w:t xml:space="preserve">In clause 19, ‘from 2018 to 2023’ </w:t>
            </w:r>
            <w:r w:rsidR="00A2482C" w:rsidRPr="5496C79A">
              <w:rPr>
                <w:rFonts w:ascii="Calibri" w:hAnsi="Calibri" w:cs="Calibri"/>
              </w:rPr>
              <w:t xml:space="preserve">is replaced </w:t>
            </w:r>
            <w:r w:rsidRPr="5496C79A">
              <w:rPr>
                <w:rFonts w:ascii="Calibri" w:hAnsi="Calibri" w:cs="Calibri"/>
              </w:rPr>
              <w:t>with ‘from 2018 to 2024’.</w:t>
            </w:r>
          </w:p>
        </w:tc>
      </w:tr>
      <w:tr w:rsidR="00913D41" w:rsidRPr="005D3A54" w14:paraId="12AE5336" w14:textId="77777777" w:rsidTr="675BBF5D">
        <w:tc>
          <w:tcPr>
            <w:tcW w:w="704" w:type="dxa"/>
          </w:tcPr>
          <w:p w14:paraId="20BB3A09" w14:textId="6A2DA9BC" w:rsidR="00913D41" w:rsidRDefault="0013664C" w:rsidP="002A77A3">
            <w:pPr>
              <w:spacing w:line="276" w:lineRule="auto"/>
              <w:rPr>
                <w:rFonts w:ascii="Calibri" w:hAnsi="Calibri" w:cs="Calibri"/>
                <w:b/>
                <w:szCs w:val="22"/>
              </w:rPr>
            </w:pPr>
            <w:r>
              <w:rPr>
                <w:rFonts w:ascii="Calibri" w:hAnsi="Calibri" w:cs="Calibri"/>
                <w:b/>
                <w:szCs w:val="22"/>
              </w:rPr>
              <w:t>8</w:t>
            </w:r>
            <w:r w:rsidR="00913D41">
              <w:rPr>
                <w:rFonts w:ascii="Calibri" w:hAnsi="Calibri" w:cs="Calibri"/>
                <w:b/>
                <w:szCs w:val="22"/>
              </w:rPr>
              <w:t>.</w:t>
            </w:r>
          </w:p>
        </w:tc>
        <w:tc>
          <w:tcPr>
            <w:tcW w:w="1843" w:type="dxa"/>
          </w:tcPr>
          <w:p w14:paraId="49AE2E41" w14:textId="0CB2A675" w:rsidR="00913D41" w:rsidRDefault="00913D41" w:rsidP="002A77A3">
            <w:pPr>
              <w:spacing w:line="276" w:lineRule="auto"/>
              <w:rPr>
                <w:rFonts w:ascii="Calibri" w:hAnsi="Calibri" w:cs="Calibri"/>
                <w:b/>
                <w:szCs w:val="22"/>
              </w:rPr>
            </w:pPr>
            <w:r>
              <w:rPr>
                <w:rFonts w:ascii="Calibri" w:hAnsi="Calibri" w:cs="Calibri"/>
                <w:b/>
                <w:szCs w:val="22"/>
              </w:rPr>
              <w:t>Table after clause 19</w:t>
            </w:r>
          </w:p>
        </w:tc>
        <w:tc>
          <w:tcPr>
            <w:tcW w:w="6946" w:type="dxa"/>
          </w:tcPr>
          <w:p w14:paraId="3A315C4A" w14:textId="377C79D1" w:rsidR="006405F4" w:rsidRDefault="00913D41" w:rsidP="66808043">
            <w:pPr>
              <w:widowControl w:val="0"/>
              <w:adjustRightInd w:val="0"/>
              <w:spacing w:after="240" w:line="260" w:lineRule="exact"/>
              <w:textAlignment w:val="baseline"/>
              <w:rPr>
                <w:rFonts w:ascii="Calibri" w:hAnsi="Calibri" w:cs="Calibri"/>
              </w:rPr>
            </w:pPr>
            <w:r w:rsidRPr="675BBF5D">
              <w:rPr>
                <w:rFonts w:ascii="Calibri" w:hAnsi="Calibri" w:cs="Calibri"/>
              </w:rPr>
              <w:t>After the final column in the table in clause 19, add an additional column titled ‘2024’ with ‘7</w:t>
            </w:r>
            <w:r w:rsidR="007B5851" w:rsidRPr="675BBF5D">
              <w:rPr>
                <w:rFonts w:ascii="Calibri" w:hAnsi="Calibri" w:cs="Calibri"/>
              </w:rPr>
              <w:t>2</w:t>
            </w:r>
            <w:r w:rsidR="0BEE0F9A" w:rsidRPr="675BBF5D">
              <w:rPr>
                <w:rFonts w:ascii="Calibri" w:hAnsi="Calibri" w:cs="Calibri"/>
              </w:rPr>
              <w:t>.6</w:t>
            </w:r>
            <w:r w:rsidR="007B5851" w:rsidRPr="675BBF5D">
              <w:rPr>
                <w:rFonts w:ascii="Calibri" w:hAnsi="Calibri" w:cs="Calibri"/>
              </w:rPr>
              <w:t>5</w:t>
            </w:r>
            <w:r w:rsidRPr="675BBF5D">
              <w:rPr>
                <w:rFonts w:ascii="Calibri" w:hAnsi="Calibri" w:cs="Calibri"/>
              </w:rPr>
              <w:t xml:space="preserve">%’ in the row dealing with the Government sector and </w:t>
            </w:r>
            <w:r w:rsidR="00553BD9" w:rsidRPr="675BBF5D">
              <w:rPr>
                <w:rFonts w:ascii="Calibri" w:hAnsi="Calibri" w:cs="Calibri"/>
              </w:rPr>
              <w:t>’</w:t>
            </w:r>
            <w:r w:rsidRPr="675BBF5D">
              <w:rPr>
                <w:rFonts w:ascii="Calibri" w:hAnsi="Calibri" w:cs="Calibri"/>
              </w:rPr>
              <w:t>2</w:t>
            </w:r>
            <w:r w:rsidR="78D85C11" w:rsidRPr="675BBF5D">
              <w:rPr>
                <w:rFonts w:ascii="Calibri" w:hAnsi="Calibri" w:cs="Calibri"/>
              </w:rPr>
              <w:t>2</w:t>
            </w:r>
            <w:r w:rsidR="00553BD9" w:rsidRPr="675BBF5D">
              <w:rPr>
                <w:rFonts w:ascii="Calibri" w:hAnsi="Calibri" w:cs="Calibri"/>
              </w:rPr>
              <w:t>.</w:t>
            </w:r>
            <w:r w:rsidR="55F19AD1" w:rsidRPr="675BBF5D">
              <w:rPr>
                <w:rFonts w:ascii="Calibri" w:hAnsi="Calibri" w:cs="Calibri"/>
              </w:rPr>
              <w:t>2</w:t>
            </w:r>
            <w:r w:rsidR="00553BD9" w:rsidRPr="675BBF5D">
              <w:rPr>
                <w:rFonts w:ascii="Calibri" w:hAnsi="Calibri" w:cs="Calibri"/>
              </w:rPr>
              <w:t>0</w:t>
            </w:r>
            <w:r w:rsidRPr="675BBF5D">
              <w:rPr>
                <w:rFonts w:ascii="Calibri" w:hAnsi="Calibri" w:cs="Calibri"/>
              </w:rPr>
              <w:t>%’ in the row dealing with the Non-</w:t>
            </w:r>
            <w:r w:rsidR="00571CFC" w:rsidRPr="675BBF5D">
              <w:rPr>
                <w:rFonts w:ascii="Calibri" w:hAnsi="Calibri" w:cs="Calibri"/>
              </w:rPr>
              <w:t>G</w:t>
            </w:r>
            <w:r w:rsidRPr="675BBF5D">
              <w:rPr>
                <w:rFonts w:ascii="Calibri" w:hAnsi="Calibri" w:cs="Calibri"/>
              </w:rPr>
              <w:t>overnment sector.</w:t>
            </w:r>
          </w:p>
        </w:tc>
      </w:tr>
      <w:tr w:rsidR="0062648B" w:rsidRPr="005D3A54" w14:paraId="49B77507" w14:textId="77777777" w:rsidTr="675BBF5D">
        <w:tc>
          <w:tcPr>
            <w:tcW w:w="704" w:type="dxa"/>
          </w:tcPr>
          <w:p w14:paraId="1E91D69F" w14:textId="7AFE61C7" w:rsidR="0062648B" w:rsidRDefault="79D50970" w:rsidP="51460361">
            <w:pPr>
              <w:spacing w:line="276" w:lineRule="auto"/>
              <w:rPr>
                <w:rFonts w:ascii="Calibri" w:hAnsi="Calibri" w:cs="Calibri"/>
                <w:b/>
                <w:bCs/>
              </w:rPr>
            </w:pPr>
            <w:r w:rsidRPr="51460361">
              <w:rPr>
                <w:rFonts w:ascii="Calibri" w:hAnsi="Calibri" w:cs="Calibri"/>
                <w:b/>
                <w:bCs/>
              </w:rPr>
              <w:t>9</w:t>
            </w:r>
            <w:r w:rsidR="0062648B" w:rsidRPr="51460361">
              <w:rPr>
                <w:rFonts w:ascii="Calibri" w:hAnsi="Calibri" w:cs="Calibri"/>
                <w:b/>
                <w:bCs/>
              </w:rPr>
              <w:t>.</w:t>
            </w:r>
          </w:p>
        </w:tc>
        <w:tc>
          <w:tcPr>
            <w:tcW w:w="1843" w:type="dxa"/>
          </w:tcPr>
          <w:p w14:paraId="5BE3599E" w14:textId="4F51E409" w:rsidR="0062648B" w:rsidRPr="2026BB27" w:rsidRDefault="0063208F" w:rsidP="2026BB27">
            <w:pPr>
              <w:spacing w:line="276" w:lineRule="auto"/>
              <w:rPr>
                <w:rFonts w:ascii="Calibri" w:hAnsi="Calibri" w:cs="Calibri"/>
                <w:b/>
                <w:bCs/>
              </w:rPr>
            </w:pPr>
            <w:r>
              <w:rPr>
                <w:rFonts w:ascii="Calibri" w:hAnsi="Calibri" w:cs="Calibri"/>
                <w:b/>
                <w:bCs/>
              </w:rPr>
              <w:t>Clause 30</w:t>
            </w:r>
          </w:p>
        </w:tc>
        <w:tc>
          <w:tcPr>
            <w:tcW w:w="6946" w:type="dxa"/>
          </w:tcPr>
          <w:p w14:paraId="3BF1E3A8" w14:textId="79A3F753" w:rsidR="0062648B" w:rsidRDefault="002F7C1D" w:rsidP="00521835">
            <w:pPr>
              <w:widowControl w:val="0"/>
              <w:adjustRightInd w:val="0"/>
              <w:spacing w:after="240" w:line="260" w:lineRule="exact"/>
              <w:textAlignment w:val="baseline"/>
              <w:rPr>
                <w:rFonts w:ascii="Calibri" w:hAnsi="Calibri" w:cs="Calibri"/>
              </w:rPr>
            </w:pPr>
            <w:r w:rsidRPr="5496C79A">
              <w:rPr>
                <w:rFonts w:ascii="Calibri" w:hAnsi="Calibri" w:cs="Calibri"/>
              </w:rPr>
              <w:t>In clause 30, ‘</w:t>
            </w:r>
            <w:r w:rsidR="00D2144F" w:rsidRPr="5496C79A">
              <w:rPr>
                <w:rFonts w:ascii="Calibri" w:hAnsi="Calibri" w:cs="Calibri"/>
              </w:rPr>
              <w:t xml:space="preserve">Department of Education and Training’ </w:t>
            </w:r>
            <w:r w:rsidR="0061B284" w:rsidRPr="5496C79A">
              <w:rPr>
                <w:rFonts w:ascii="Calibri" w:hAnsi="Calibri" w:cs="Calibri"/>
              </w:rPr>
              <w:t xml:space="preserve">is replaced </w:t>
            </w:r>
            <w:r w:rsidR="00D2144F" w:rsidRPr="5496C79A">
              <w:rPr>
                <w:rFonts w:ascii="Calibri" w:hAnsi="Calibri" w:cs="Calibri"/>
              </w:rPr>
              <w:t>with ‘</w:t>
            </w:r>
            <w:r w:rsidR="003F2CC2" w:rsidRPr="5496C79A">
              <w:rPr>
                <w:rFonts w:ascii="Calibri" w:hAnsi="Calibri" w:cs="Calibri"/>
              </w:rPr>
              <w:t xml:space="preserve">Australian Government </w:t>
            </w:r>
            <w:r w:rsidR="004F5F96" w:rsidRPr="5496C79A">
              <w:rPr>
                <w:rFonts w:ascii="Calibri" w:hAnsi="Calibri" w:cs="Calibri"/>
              </w:rPr>
              <w:t>Department of Education’</w:t>
            </w:r>
            <w:r w:rsidR="00A13DE1" w:rsidRPr="5496C79A">
              <w:rPr>
                <w:rFonts w:ascii="Calibri" w:hAnsi="Calibri" w:cs="Calibri"/>
              </w:rPr>
              <w:t xml:space="preserve">. </w:t>
            </w:r>
          </w:p>
        </w:tc>
      </w:tr>
      <w:tr w:rsidR="00913D41" w:rsidRPr="005D3A54" w14:paraId="5B8ACDD0" w14:textId="77777777" w:rsidTr="675BBF5D">
        <w:tc>
          <w:tcPr>
            <w:tcW w:w="704" w:type="dxa"/>
          </w:tcPr>
          <w:p w14:paraId="57E1482B" w14:textId="71E60300" w:rsidR="00913D41" w:rsidRDefault="0013664C" w:rsidP="51460361">
            <w:pPr>
              <w:spacing w:line="276" w:lineRule="auto"/>
              <w:rPr>
                <w:rFonts w:ascii="Calibri" w:hAnsi="Calibri" w:cs="Calibri"/>
                <w:b/>
                <w:bCs/>
              </w:rPr>
            </w:pPr>
            <w:r w:rsidRPr="51460361">
              <w:rPr>
                <w:rFonts w:ascii="Calibri" w:hAnsi="Calibri" w:cs="Calibri"/>
                <w:b/>
                <w:bCs/>
              </w:rPr>
              <w:t>1</w:t>
            </w:r>
            <w:r w:rsidR="3D039DC7" w:rsidRPr="51460361">
              <w:rPr>
                <w:rFonts w:ascii="Calibri" w:hAnsi="Calibri" w:cs="Calibri"/>
                <w:b/>
                <w:bCs/>
              </w:rPr>
              <w:t>0</w:t>
            </w:r>
            <w:r w:rsidR="00913D41" w:rsidRPr="51460361">
              <w:rPr>
                <w:rFonts w:ascii="Calibri" w:hAnsi="Calibri" w:cs="Calibri"/>
                <w:b/>
                <w:bCs/>
              </w:rPr>
              <w:t>.</w:t>
            </w:r>
          </w:p>
        </w:tc>
        <w:tc>
          <w:tcPr>
            <w:tcW w:w="1843" w:type="dxa"/>
          </w:tcPr>
          <w:p w14:paraId="789A8464" w14:textId="65865EF6" w:rsidR="00913D41" w:rsidRDefault="00913D41" w:rsidP="002A77A3">
            <w:pPr>
              <w:spacing w:line="276" w:lineRule="auto"/>
              <w:rPr>
                <w:rFonts w:ascii="Calibri" w:hAnsi="Calibri" w:cs="Calibri"/>
                <w:b/>
                <w:szCs w:val="22"/>
              </w:rPr>
            </w:pPr>
            <w:r>
              <w:rPr>
                <w:rFonts w:ascii="Calibri" w:hAnsi="Calibri" w:cs="Calibri"/>
                <w:b/>
                <w:szCs w:val="22"/>
              </w:rPr>
              <w:t>Table 2 after clause 50</w:t>
            </w:r>
          </w:p>
        </w:tc>
        <w:tc>
          <w:tcPr>
            <w:tcW w:w="6946" w:type="dxa"/>
          </w:tcPr>
          <w:p w14:paraId="607B2175" w14:textId="4254045E" w:rsidR="00913D41" w:rsidRDefault="00913D41" w:rsidP="002A77A3">
            <w:pPr>
              <w:widowControl w:val="0"/>
              <w:adjustRightInd w:val="0"/>
              <w:spacing w:after="240" w:line="260" w:lineRule="exact"/>
              <w:textAlignment w:val="baseline"/>
              <w:rPr>
                <w:rFonts w:ascii="Calibri" w:hAnsi="Calibri" w:cs="Calibri"/>
                <w:bCs/>
              </w:rPr>
            </w:pPr>
            <w:r>
              <w:rPr>
                <w:rFonts w:ascii="Calibri" w:hAnsi="Calibri" w:cs="Calibri"/>
                <w:bCs/>
              </w:rPr>
              <w:t>After the final column in Table 2 after clause 50, add an additional column titled ‘2024</w:t>
            </w:r>
            <w:r w:rsidR="00A62C59">
              <w:rPr>
                <w:rFonts w:ascii="Calibri" w:hAnsi="Calibri" w:cs="Calibri"/>
                <w:bCs/>
              </w:rPr>
              <w:t xml:space="preserve"> ($m)</w:t>
            </w:r>
            <w:r>
              <w:rPr>
                <w:rFonts w:ascii="Calibri" w:hAnsi="Calibri" w:cs="Calibri"/>
                <w:bCs/>
              </w:rPr>
              <w:t xml:space="preserve">’ with </w:t>
            </w:r>
            <w:r w:rsidR="00F155D7">
              <w:rPr>
                <w:rFonts w:ascii="Calibri" w:hAnsi="Calibri" w:cs="Calibri"/>
                <w:bCs/>
              </w:rPr>
              <w:t>$</w:t>
            </w:r>
            <w:r w:rsidR="00164E28">
              <w:rPr>
                <w:rFonts w:ascii="Calibri" w:hAnsi="Calibri" w:cs="Calibri"/>
                <w:bCs/>
              </w:rPr>
              <w:t>71.2</w:t>
            </w:r>
            <w:r>
              <w:rPr>
                <w:rFonts w:ascii="Calibri" w:hAnsi="Calibri" w:cs="Calibri"/>
                <w:bCs/>
              </w:rPr>
              <w:t xml:space="preserve"> in the row dealing with the Government Sector.</w:t>
            </w:r>
          </w:p>
          <w:p w14:paraId="5AD5EA4F" w14:textId="6409E06D" w:rsidR="00F31AF2" w:rsidRDefault="00F31AF2" w:rsidP="5496C79A">
            <w:pPr>
              <w:widowControl w:val="0"/>
              <w:adjustRightInd w:val="0"/>
              <w:spacing w:after="240" w:line="260" w:lineRule="exact"/>
              <w:textAlignment w:val="baseline"/>
              <w:rPr>
                <w:rFonts w:ascii="Calibri" w:hAnsi="Calibri" w:cs="Calibri"/>
              </w:rPr>
            </w:pPr>
            <w:r w:rsidRPr="5496C79A">
              <w:rPr>
                <w:rFonts w:ascii="Calibri" w:hAnsi="Calibri" w:cs="Calibri"/>
              </w:rPr>
              <w:t xml:space="preserve">In the note, ‘2023’ </w:t>
            </w:r>
            <w:r w:rsidR="11AEC9D2" w:rsidRPr="5496C79A">
              <w:rPr>
                <w:rFonts w:ascii="Calibri" w:hAnsi="Calibri" w:cs="Calibri"/>
              </w:rPr>
              <w:t xml:space="preserve">is replaced </w:t>
            </w:r>
            <w:r w:rsidRPr="5496C79A">
              <w:rPr>
                <w:rFonts w:ascii="Calibri" w:hAnsi="Calibri" w:cs="Calibri"/>
              </w:rPr>
              <w:t>with ‘2024’.</w:t>
            </w:r>
          </w:p>
        </w:tc>
      </w:tr>
    </w:tbl>
    <w:p w14:paraId="354D2A3F" w14:textId="165FF4B3" w:rsidR="006C2324" w:rsidRDefault="006C2324"/>
    <w:p w14:paraId="7A3B2C99" w14:textId="29081F39" w:rsidR="006C2324" w:rsidRDefault="006C2324">
      <w:pPr>
        <w:spacing w:after="160" w:line="259" w:lineRule="auto"/>
      </w:pPr>
    </w:p>
    <w:p w14:paraId="4B2AE4EA" w14:textId="77777777" w:rsidR="006C2324" w:rsidRPr="005D3A54" w:rsidRDefault="006C2324" w:rsidP="006C2324">
      <w:pPr>
        <w:pStyle w:val="AlphaParagraph"/>
        <w:tabs>
          <w:tab w:val="clear" w:pos="0"/>
        </w:tabs>
        <w:ind w:left="0" w:firstLine="0"/>
        <w:rPr>
          <w:rFonts w:asciiTheme="minorHAnsi" w:hAnsiTheme="minorHAnsi" w:cstheme="minorHAnsi"/>
          <w:sz w:val="22"/>
        </w:rPr>
      </w:pPr>
      <w:r w:rsidRPr="005D3A54">
        <w:rPr>
          <w:rFonts w:asciiTheme="minorHAnsi" w:hAnsiTheme="minorHAnsi" w:cstheme="minorHAnsi"/>
          <w:sz w:val="22"/>
          <w:lang w:val="en-GB"/>
        </w:rPr>
        <w:t xml:space="preserve">The </w:t>
      </w:r>
      <w:r w:rsidRPr="005D3A54">
        <w:rPr>
          <w:rFonts w:asciiTheme="minorHAnsi" w:hAnsiTheme="minorHAnsi" w:cstheme="minorHAnsi"/>
          <w:sz w:val="22"/>
        </w:rPr>
        <w:t>Parties</w:t>
      </w:r>
      <w:r w:rsidRPr="005D3A54">
        <w:rPr>
          <w:rFonts w:asciiTheme="minorHAnsi" w:hAnsiTheme="minorHAnsi" w:cstheme="minorHAnsi"/>
          <w:sz w:val="22"/>
          <w:lang w:val="en-GB"/>
        </w:rPr>
        <w:t xml:space="preserve"> have confirmed their commitment to this </w:t>
      </w:r>
      <w:r>
        <w:rPr>
          <w:rFonts w:asciiTheme="minorHAnsi" w:hAnsiTheme="minorHAnsi" w:cstheme="minorHAnsi"/>
          <w:sz w:val="22"/>
          <w:lang w:val="en-GB"/>
        </w:rPr>
        <w:t>agreement</w:t>
      </w:r>
      <w:r w:rsidRPr="005D3A54">
        <w:rPr>
          <w:rFonts w:asciiTheme="minorHAnsi" w:hAnsiTheme="minorHAnsi" w:cstheme="minorHAnsi"/>
          <w:sz w:val="22"/>
          <w:lang w:val="en-GB"/>
        </w:rPr>
        <w:t xml:space="preserve"> as follows:</w:t>
      </w:r>
    </w:p>
    <w:p w14:paraId="31A4B27B" w14:textId="3A9BED9A" w:rsidR="00932F6C" w:rsidRDefault="005330BE">
      <w:r w:rsidRPr="005330BE">
        <w:drawing>
          <wp:inline distT="0" distB="0" distL="0" distR="0" wp14:anchorId="0AF6EFC9" wp14:editId="1A797184">
            <wp:extent cx="5731510" cy="2559050"/>
            <wp:effectExtent l="0" t="0" r="2540" b="0"/>
            <wp:docPr id="1774816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16550" name=""/>
                    <pic:cNvPicPr/>
                  </pic:nvPicPr>
                  <pic:blipFill>
                    <a:blip r:embed="rId10"/>
                    <a:stretch>
                      <a:fillRect/>
                    </a:stretch>
                  </pic:blipFill>
                  <pic:spPr>
                    <a:xfrm>
                      <a:off x="0" y="0"/>
                      <a:ext cx="5731510" cy="2559050"/>
                    </a:xfrm>
                    <a:prstGeom prst="rect">
                      <a:avLst/>
                    </a:prstGeom>
                  </pic:spPr>
                </pic:pic>
              </a:graphicData>
            </a:graphic>
          </wp:inline>
        </w:drawing>
      </w:r>
    </w:p>
    <w:sectPr w:rsidR="00932F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9072" w14:textId="77777777" w:rsidR="00F36818" w:rsidRDefault="00F36818" w:rsidP="00932F6C">
      <w:r>
        <w:separator/>
      </w:r>
    </w:p>
  </w:endnote>
  <w:endnote w:type="continuationSeparator" w:id="0">
    <w:p w14:paraId="3E0FE02E" w14:textId="77777777" w:rsidR="00F36818" w:rsidRDefault="00F36818" w:rsidP="00932F6C">
      <w:r>
        <w:continuationSeparator/>
      </w:r>
    </w:p>
  </w:endnote>
  <w:endnote w:type="continuationNotice" w:id="1">
    <w:p w14:paraId="720E1C41" w14:textId="77777777" w:rsidR="00F36818" w:rsidRDefault="00F36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C351" w14:textId="77777777" w:rsidR="00E363F6" w:rsidRDefault="00E3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5942" w14:textId="77777777" w:rsidR="00E363F6" w:rsidRDefault="00E36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3F9E" w14:textId="77777777" w:rsidR="00E363F6" w:rsidRDefault="00E3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2245" w14:textId="77777777" w:rsidR="00F36818" w:rsidRDefault="00F36818" w:rsidP="00932F6C">
      <w:r>
        <w:separator/>
      </w:r>
    </w:p>
  </w:footnote>
  <w:footnote w:type="continuationSeparator" w:id="0">
    <w:p w14:paraId="4AF01222" w14:textId="77777777" w:rsidR="00F36818" w:rsidRDefault="00F36818" w:rsidP="00932F6C">
      <w:r>
        <w:continuationSeparator/>
      </w:r>
    </w:p>
  </w:footnote>
  <w:footnote w:type="continuationNotice" w:id="1">
    <w:p w14:paraId="1D304B42" w14:textId="77777777" w:rsidR="00F36818" w:rsidRDefault="00F36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10EE" w14:textId="77B60964" w:rsidR="00E363F6" w:rsidRDefault="00E36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090" w14:textId="1D9336E5" w:rsidR="00E363F6" w:rsidRDefault="00E36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C353" w14:textId="095E0A19" w:rsidR="00E363F6" w:rsidRDefault="00E36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90BA3"/>
    <w:multiLevelType w:val="hybridMultilevel"/>
    <w:tmpl w:val="24123EDC"/>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4E14EE"/>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0996471">
    <w:abstractNumId w:val="0"/>
  </w:num>
  <w:num w:numId="2" w16cid:durableId="74379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6C"/>
    <w:rsid w:val="000B1CE9"/>
    <w:rsid w:val="000E004A"/>
    <w:rsid w:val="000F5B34"/>
    <w:rsid w:val="0013664C"/>
    <w:rsid w:val="00164E28"/>
    <w:rsid w:val="00184400"/>
    <w:rsid w:val="001D21AD"/>
    <w:rsid w:val="001F42DF"/>
    <w:rsid w:val="00226377"/>
    <w:rsid w:val="00227EC7"/>
    <w:rsid w:val="002A5FDB"/>
    <w:rsid w:val="002A77A3"/>
    <w:rsid w:val="002C3B24"/>
    <w:rsid w:val="002E3043"/>
    <w:rsid w:val="002F7C1D"/>
    <w:rsid w:val="003251E1"/>
    <w:rsid w:val="0034588B"/>
    <w:rsid w:val="00346BFF"/>
    <w:rsid w:val="00350BDD"/>
    <w:rsid w:val="00353FC9"/>
    <w:rsid w:val="00375770"/>
    <w:rsid w:val="003B65E5"/>
    <w:rsid w:val="003F2CC2"/>
    <w:rsid w:val="004305D3"/>
    <w:rsid w:val="004675D4"/>
    <w:rsid w:val="004725EB"/>
    <w:rsid w:val="004F5F96"/>
    <w:rsid w:val="00521835"/>
    <w:rsid w:val="005330BE"/>
    <w:rsid w:val="00553BD9"/>
    <w:rsid w:val="00571CFC"/>
    <w:rsid w:val="00577A6A"/>
    <w:rsid w:val="005D0B55"/>
    <w:rsid w:val="005D4F51"/>
    <w:rsid w:val="0061B284"/>
    <w:rsid w:val="0062648B"/>
    <w:rsid w:val="0063208F"/>
    <w:rsid w:val="006405F4"/>
    <w:rsid w:val="00667F52"/>
    <w:rsid w:val="006C2324"/>
    <w:rsid w:val="00795C29"/>
    <w:rsid w:val="007B5851"/>
    <w:rsid w:val="00820187"/>
    <w:rsid w:val="008318B9"/>
    <w:rsid w:val="00857488"/>
    <w:rsid w:val="008C6117"/>
    <w:rsid w:val="00913D41"/>
    <w:rsid w:val="00932F6C"/>
    <w:rsid w:val="00954179"/>
    <w:rsid w:val="00977321"/>
    <w:rsid w:val="00983A90"/>
    <w:rsid w:val="009A55B0"/>
    <w:rsid w:val="009C67FE"/>
    <w:rsid w:val="009D55E7"/>
    <w:rsid w:val="009F3E37"/>
    <w:rsid w:val="009F699B"/>
    <w:rsid w:val="00A13DE1"/>
    <w:rsid w:val="00A2482C"/>
    <w:rsid w:val="00A41A97"/>
    <w:rsid w:val="00A62C59"/>
    <w:rsid w:val="00A77972"/>
    <w:rsid w:val="00AE1944"/>
    <w:rsid w:val="00B20771"/>
    <w:rsid w:val="00B411BC"/>
    <w:rsid w:val="00BA59B2"/>
    <w:rsid w:val="00BB5269"/>
    <w:rsid w:val="00C044E7"/>
    <w:rsid w:val="00C76E5F"/>
    <w:rsid w:val="00C876BB"/>
    <w:rsid w:val="00CA5443"/>
    <w:rsid w:val="00D1305D"/>
    <w:rsid w:val="00D2144F"/>
    <w:rsid w:val="00DB1F54"/>
    <w:rsid w:val="00DC4167"/>
    <w:rsid w:val="00DD2416"/>
    <w:rsid w:val="00E363F6"/>
    <w:rsid w:val="00EB0878"/>
    <w:rsid w:val="00ED0168"/>
    <w:rsid w:val="00F155D7"/>
    <w:rsid w:val="00F31AF2"/>
    <w:rsid w:val="00F36818"/>
    <w:rsid w:val="00F87832"/>
    <w:rsid w:val="00FF331C"/>
    <w:rsid w:val="05433326"/>
    <w:rsid w:val="07290549"/>
    <w:rsid w:val="0BEE0F9A"/>
    <w:rsid w:val="11AEC9D2"/>
    <w:rsid w:val="16C0B341"/>
    <w:rsid w:val="185C83A2"/>
    <w:rsid w:val="1A668349"/>
    <w:rsid w:val="2026BB27"/>
    <w:rsid w:val="2069D043"/>
    <w:rsid w:val="26E77B65"/>
    <w:rsid w:val="3A020024"/>
    <w:rsid w:val="3D039DC7"/>
    <w:rsid w:val="3EAD9830"/>
    <w:rsid w:val="44310447"/>
    <w:rsid w:val="4553C274"/>
    <w:rsid w:val="4676273A"/>
    <w:rsid w:val="51460361"/>
    <w:rsid w:val="5496C79A"/>
    <w:rsid w:val="55F19AD1"/>
    <w:rsid w:val="66808043"/>
    <w:rsid w:val="6723B4A1"/>
    <w:rsid w:val="675BBF5D"/>
    <w:rsid w:val="68ACBDC9"/>
    <w:rsid w:val="6D72BEF3"/>
    <w:rsid w:val="742B5816"/>
    <w:rsid w:val="78D85C11"/>
    <w:rsid w:val="79D509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E96F"/>
  <w15:chartTrackingRefBased/>
  <w15:docId w15:val="{0D9BC971-6B00-4A7A-9E0F-2EC974B4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6C"/>
    <w:pPr>
      <w:spacing w:after="0" w:line="240" w:lineRule="auto"/>
    </w:pPr>
    <w:rPr>
      <w:rFonts w:eastAsia="Times New Roman" w:cs="Times New Roman"/>
      <w:sz w:val="24"/>
      <w:szCs w:val="20"/>
    </w:rPr>
  </w:style>
  <w:style w:type="paragraph" w:styleId="Heading2">
    <w:name w:val="heading 2"/>
    <w:aliases w:val="Heading 2 Cab"/>
    <w:basedOn w:val="Normal"/>
    <w:next w:val="Normal"/>
    <w:link w:val="Heading2Char"/>
    <w:uiPriority w:val="9"/>
    <w:qFormat/>
    <w:rsid w:val="00932F6C"/>
    <w:pPr>
      <w:keepNext/>
      <w:spacing w:before="180" w:after="120"/>
      <w:outlineLvl w:val="1"/>
    </w:pPr>
    <w:rPr>
      <w:rFonts w:ascii="Corbel" w:hAnsi="Corbel" w:cs="Arial"/>
      <w:b/>
      <w:bCs/>
      <w:iCs/>
      <w:color w:val="1F497D"/>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ab Char"/>
    <w:basedOn w:val="DefaultParagraphFont"/>
    <w:link w:val="Heading2"/>
    <w:uiPriority w:val="9"/>
    <w:rsid w:val="00932F6C"/>
    <w:rPr>
      <w:rFonts w:ascii="Corbel" w:eastAsia="Times New Roman" w:hAnsi="Corbel" w:cs="Arial"/>
      <w:b/>
      <w:bCs/>
      <w:iCs/>
      <w:color w:val="1F497D"/>
      <w:sz w:val="28"/>
      <w:szCs w:val="28"/>
      <w:lang w:eastAsia="en-AU"/>
    </w:rPr>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932F6C"/>
    <w:pPr>
      <w:spacing w:after="200" w:line="276" w:lineRule="auto"/>
      <w:ind w:left="720"/>
      <w:contextualSpacing/>
    </w:pPr>
    <w:rPr>
      <w:rFonts w:eastAsiaTheme="minorHAnsi" w:cstheme="minorBidi"/>
      <w:sz w:val="22"/>
      <w:szCs w:val="22"/>
    </w:rPr>
  </w:style>
  <w:style w:type="table" w:styleId="TableGrid">
    <w:name w:val="Table Grid"/>
    <w:basedOn w:val="TableNormal"/>
    <w:uiPriority w:val="59"/>
    <w:rsid w:val="0093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932F6C"/>
  </w:style>
  <w:style w:type="paragraph" w:customStyle="1" w:styleId="Normalnumbered">
    <w:name w:val="Normal numbered"/>
    <w:basedOn w:val="Normal"/>
    <w:link w:val="NormalnumberedChar"/>
    <w:qFormat/>
    <w:rsid w:val="00932F6C"/>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locked/>
    <w:rsid w:val="00932F6C"/>
    <w:rPr>
      <w:rFonts w:ascii="Calibri" w:eastAsia="Times New Roman" w:hAnsi="Calibri" w:cs="Times New Roman"/>
      <w:sz w:val="24"/>
      <w:szCs w:val="24"/>
      <w:lang w:eastAsia="en-AU"/>
    </w:rPr>
  </w:style>
  <w:style w:type="character" w:styleId="CommentReference">
    <w:name w:val="annotation reference"/>
    <w:basedOn w:val="DefaultParagraphFont"/>
    <w:uiPriority w:val="99"/>
    <w:unhideWhenUsed/>
    <w:rsid w:val="00913D41"/>
    <w:rPr>
      <w:sz w:val="16"/>
      <w:szCs w:val="16"/>
    </w:rPr>
  </w:style>
  <w:style w:type="paragraph" w:styleId="CommentText">
    <w:name w:val="annotation text"/>
    <w:basedOn w:val="Normal"/>
    <w:link w:val="CommentTextChar"/>
    <w:uiPriority w:val="99"/>
    <w:unhideWhenUsed/>
    <w:rsid w:val="00913D41"/>
    <w:rPr>
      <w:sz w:val="20"/>
    </w:rPr>
  </w:style>
  <w:style w:type="character" w:customStyle="1" w:styleId="CommentTextChar">
    <w:name w:val="Comment Text Char"/>
    <w:basedOn w:val="DefaultParagraphFont"/>
    <w:link w:val="CommentText"/>
    <w:uiPriority w:val="99"/>
    <w:rsid w:val="00913D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3D41"/>
    <w:rPr>
      <w:b/>
      <w:bCs/>
    </w:rPr>
  </w:style>
  <w:style w:type="character" w:customStyle="1" w:styleId="CommentSubjectChar">
    <w:name w:val="Comment Subject Char"/>
    <w:basedOn w:val="CommentTextChar"/>
    <w:link w:val="CommentSubject"/>
    <w:uiPriority w:val="99"/>
    <w:semiHidden/>
    <w:rsid w:val="00913D41"/>
    <w:rPr>
      <w:rFonts w:eastAsia="Times New Roman" w:cs="Times New Roman"/>
      <w:b/>
      <w:bCs/>
      <w:sz w:val="20"/>
      <w:szCs w:val="20"/>
    </w:rPr>
  </w:style>
  <w:style w:type="paragraph" w:customStyle="1" w:styleId="SingleParagraph">
    <w:name w:val="Single Paragraph"/>
    <w:basedOn w:val="Normal"/>
    <w:rsid w:val="006C2324"/>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6C2324"/>
    <w:rPr>
      <w:rFonts w:ascii="Corbel" w:hAnsi="Corbel"/>
      <w:color w:val="000000"/>
      <w:sz w:val="23"/>
    </w:rPr>
  </w:style>
  <w:style w:type="paragraph" w:customStyle="1" w:styleId="AlphaParagraph">
    <w:name w:val="Alpha Paragraph"/>
    <w:basedOn w:val="Normal"/>
    <w:link w:val="AlphaParagraphCharChar"/>
    <w:rsid w:val="006C2324"/>
    <w:pPr>
      <w:tabs>
        <w:tab w:val="num" w:pos="0"/>
        <w:tab w:val="num" w:pos="567"/>
        <w:tab w:val="num" w:pos="1134"/>
      </w:tabs>
      <w:spacing w:after="240" w:line="260" w:lineRule="exact"/>
      <w:ind w:left="567" w:hanging="567"/>
      <w:jc w:val="both"/>
    </w:pPr>
    <w:rPr>
      <w:rFonts w:ascii="Corbel" w:eastAsiaTheme="minorHAnsi" w:hAnsi="Corbel" w:cstheme="minorBidi"/>
      <w:color w:val="000000"/>
      <w:sz w:val="23"/>
      <w:szCs w:val="22"/>
    </w:rPr>
  </w:style>
  <w:style w:type="paragraph" w:customStyle="1" w:styleId="Signed">
    <w:name w:val="Signed"/>
    <w:basedOn w:val="Normal"/>
    <w:rsid w:val="006C2324"/>
    <w:pPr>
      <w:spacing w:after="120"/>
      <w:jc w:val="both"/>
    </w:pPr>
    <w:rPr>
      <w:rFonts w:ascii="Book Antiqua" w:hAnsi="Book Antiqua"/>
      <w:bCs/>
      <w:i/>
      <w:color w:val="000000"/>
      <w:sz w:val="22"/>
      <w:lang w:eastAsia="en-AU"/>
    </w:rPr>
  </w:style>
  <w:style w:type="paragraph" w:customStyle="1" w:styleId="Position">
    <w:name w:val="Position"/>
    <w:basedOn w:val="Normal"/>
    <w:rsid w:val="006C2324"/>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6C2324"/>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6C2324"/>
    <w:rPr>
      <w:b/>
      <w:bCs w:val="0"/>
    </w:rPr>
  </w:style>
  <w:style w:type="character" w:customStyle="1" w:styleId="SignedBold">
    <w:name w:val="SignedBold"/>
    <w:rsid w:val="006C2324"/>
    <w:rPr>
      <w:b/>
      <w:bCs w:val="0"/>
      <w:i/>
      <w:iCs w:val="0"/>
    </w:rPr>
  </w:style>
  <w:style w:type="paragraph" w:styleId="Revision">
    <w:name w:val="Revision"/>
    <w:hidden/>
    <w:uiPriority w:val="99"/>
    <w:semiHidden/>
    <w:rsid w:val="00C76E5F"/>
    <w:pPr>
      <w:spacing w:after="0" w:line="240" w:lineRule="auto"/>
    </w:pPr>
    <w:rPr>
      <w:rFonts w:eastAsia="Times New Roman" w:cs="Times New Roman"/>
      <w:sz w:val="24"/>
      <w:szCs w:val="20"/>
    </w:rPr>
  </w:style>
  <w:style w:type="paragraph" w:styleId="Header">
    <w:name w:val="header"/>
    <w:basedOn w:val="Normal"/>
    <w:link w:val="HeaderChar"/>
    <w:uiPriority w:val="99"/>
    <w:unhideWhenUsed/>
    <w:rsid w:val="00E363F6"/>
    <w:pPr>
      <w:tabs>
        <w:tab w:val="center" w:pos="4513"/>
        <w:tab w:val="right" w:pos="9026"/>
      </w:tabs>
    </w:pPr>
  </w:style>
  <w:style w:type="character" w:customStyle="1" w:styleId="HeaderChar">
    <w:name w:val="Header Char"/>
    <w:basedOn w:val="DefaultParagraphFont"/>
    <w:link w:val="Header"/>
    <w:uiPriority w:val="99"/>
    <w:rsid w:val="00E363F6"/>
    <w:rPr>
      <w:rFonts w:eastAsia="Times New Roman" w:cs="Times New Roman"/>
      <w:sz w:val="24"/>
      <w:szCs w:val="20"/>
    </w:rPr>
  </w:style>
  <w:style w:type="paragraph" w:styleId="Footer">
    <w:name w:val="footer"/>
    <w:basedOn w:val="Normal"/>
    <w:link w:val="FooterChar"/>
    <w:uiPriority w:val="99"/>
    <w:unhideWhenUsed/>
    <w:rsid w:val="00E363F6"/>
    <w:pPr>
      <w:tabs>
        <w:tab w:val="center" w:pos="4513"/>
        <w:tab w:val="right" w:pos="9026"/>
      </w:tabs>
    </w:pPr>
  </w:style>
  <w:style w:type="character" w:customStyle="1" w:styleId="FooterChar">
    <w:name w:val="Footer Char"/>
    <w:basedOn w:val="DefaultParagraphFont"/>
    <w:link w:val="Footer"/>
    <w:uiPriority w:val="99"/>
    <w:rsid w:val="00E363F6"/>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99414-16BC-4BAB-915A-98CAB8FA5EFF}">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2.xml><?xml version="1.0" encoding="utf-8"?>
<ds:datastoreItem xmlns:ds="http://schemas.openxmlformats.org/officeDocument/2006/customXml" ds:itemID="{79AEAC4B-DD45-4F8E-841D-F0F24484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706E6-DD66-464E-B59D-81EFA7044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2252</Characters>
  <Application>Microsoft Office Word</Application>
  <DocSecurity>4</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FRANCIS,Caitlin</cp:lastModifiedBy>
  <cp:revision>16</cp:revision>
  <cp:lastPrinted>2023-10-05T21:33:00Z</cp:lastPrinted>
  <dcterms:created xsi:type="dcterms:W3CDTF">2023-10-05T21:13:00Z</dcterms:created>
  <dcterms:modified xsi:type="dcterms:W3CDTF">2023-12-14T21:58:00Z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2023-04-28T01:48:54Z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7d7e80e8-bbe1-4924-98a0-9ae49f3a6085</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