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6"/>
        <w:tblW w:w="4985" w:type="pct"/>
        <w:tblLook w:val="01E0" w:firstRow="1" w:lastRow="1" w:firstColumn="1" w:lastColumn="1" w:noHBand="0" w:noVBand="0"/>
      </w:tblPr>
      <w:tblGrid>
        <w:gridCol w:w="2046"/>
        <w:gridCol w:w="6953"/>
      </w:tblGrid>
      <w:tr w:rsidR="00583157" w:rsidTr="006D1190">
        <w:tc>
          <w:tcPr>
            <w:tcW w:w="5000" w:type="pct"/>
            <w:gridSpan w:val="2"/>
          </w:tcPr>
          <w:p w:rsidR="00583157" w:rsidRPr="00965BAF" w:rsidRDefault="00583157" w:rsidP="006D1190">
            <w:pPr>
              <w:pStyle w:val="CoverTitleMain"/>
              <w:jc w:val="left"/>
              <w:rPr>
                <w:caps w:val="0"/>
              </w:rPr>
            </w:pPr>
            <w:r>
              <w:rPr>
                <w:rFonts w:ascii="Corbel" w:hAnsi="Corbel"/>
                <w:caps w:val="0"/>
                <w:color w:val="316F72"/>
                <w:sz w:val="72"/>
                <w:szCs w:val="72"/>
              </w:rPr>
              <w:t>Schedule E</w:t>
            </w:r>
            <w:r w:rsidRPr="00965BAF">
              <w:rPr>
                <w:rFonts w:ascii="Corbel" w:hAnsi="Corbel"/>
                <w:caps w:val="0"/>
                <w:color w:val="316F72"/>
                <w:sz w:val="72"/>
                <w:szCs w:val="72"/>
              </w:rPr>
              <w:t>: Bilateral reform agreements</w:t>
            </w:r>
            <w:r w:rsidRPr="00965BAF">
              <w:rPr>
                <w:rFonts w:ascii="Corbel" w:hAnsi="Corbel"/>
                <w:caps w:val="0"/>
                <w:color w:val="806000"/>
                <w:sz w:val="72"/>
                <w:szCs w:val="72"/>
              </w:rPr>
              <w:t xml:space="preserve"> </w:t>
            </w:r>
          </w:p>
        </w:tc>
      </w:tr>
      <w:tr w:rsidR="00583157" w:rsidTr="006D1190">
        <w:tc>
          <w:tcPr>
            <w:tcW w:w="1137" w:type="pct"/>
          </w:tcPr>
          <w:p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rsidTr="006D1190">
        <w:trPr>
          <w:trHeight w:val="1110"/>
        </w:trPr>
        <w:tc>
          <w:tcPr>
            <w:tcW w:w="5000" w:type="pct"/>
            <w:gridSpan w:val="2"/>
            <w:shd w:val="clear" w:color="auto" w:fill="316F72"/>
            <w:vAlign w:val="center"/>
          </w:tcPr>
          <w:p w:rsidR="00583157" w:rsidRPr="00202E76" w:rsidRDefault="00583157" w:rsidP="006D1190">
            <w:pPr>
              <w:keepNext/>
              <w:spacing w:after="0" w:line="240" w:lineRule="auto"/>
              <w:rPr>
                <w:rFonts w:ascii="Corbel" w:eastAsia="Times New Roman" w:hAnsi="Corbel" w:cs="Corbel"/>
                <w:color w:val="FFFFFF"/>
                <w:sz w:val="36"/>
                <w:szCs w:val="36"/>
                <w:lang w:eastAsia="en-AU"/>
              </w:rPr>
            </w:pPr>
            <w:r w:rsidRPr="00202E76">
              <w:rPr>
                <w:rFonts w:ascii="Calibri" w:eastAsia="Times New Roman" w:hAnsi="Calibri" w:cs="Corbel"/>
                <w:color w:val="FFFFFF"/>
                <w:spacing w:val="20"/>
                <w:sz w:val="24"/>
                <w:szCs w:val="36"/>
                <w:lang w:eastAsia="en-AU"/>
              </w:rPr>
              <w:t>Council of Australian Governments</w:t>
            </w:r>
          </w:p>
        </w:tc>
      </w:tr>
      <w:tr w:rsidR="00583157" w:rsidTr="006D1190">
        <w:tc>
          <w:tcPr>
            <w:tcW w:w="1137" w:type="pct"/>
          </w:tcPr>
          <w:p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rsidTr="006D1190">
        <w:tc>
          <w:tcPr>
            <w:tcW w:w="1137" w:type="pct"/>
          </w:tcPr>
          <w:p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p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r w:rsidR="00583157" w:rsidTr="006D1190">
        <w:tc>
          <w:tcPr>
            <w:tcW w:w="1137" w:type="pct"/>
          </w:tcPr>
          <w:p w:rsidR="00583157" w:rsidRPr="00202E76" w:rsidRDefault="00583157" w:rsidP="006D1190">
            <w:pPr>
              <w:tabs>
                <w:tab w:val="num" w:pos="1134"/>
              </w:tabs>
              <w:spacing w:after="240" w:line="260" w:lineRule="exact"/>
              <w:ind w:left="1134" w:hanging="567"/>
              <w:rPr>
                <w:rFonts w:ascii="Calibri" w:eastAsia="Times New Roman" w:hAnsi="Calibri" w:cs="Corbel"/>
                <w:sz w:val="23"/>
                <w:szCs w:val="23"/>
                <w:lang w:eastAsia="en-AU"/>
              </w:rPr>
            </w:pPr>
          </w:p>
        </w:tc>
        <w:tc>
          <w:tcPr>
            <w:tcW w:w="3863" w:type="pct"/>
          </w:tcPr>
          <w:p w:rsidR="00583157" w:rsidRPr="00202E76" w:rsidRDefault="00583157" w:rsidP="006D1190">
            <w:pPr>
              <w:tabs>
                <w:tab w:val="num" w:pos="1134"/>
              </w:tabs>
              <w:spacing w:after="240" w:line="260" w:lineRule="exact"/>
              <w:rPr>
                <w:rFonts w:ascii="Calibri" w:eastAsia="Times New Roman" w:hAnsi="Calibri" w:cs="Corbel"/>
                <w:sz w:val="23"/>
                <w:szCs w:val="23"/>
                <w:lang w:eastAsia="en-AU"/>
              </w:rPr>
            </w:pPr>
          </w:p>
        </w:tc>
      </w:tr>
    </w:tbl>
    <w:p w:rsidR="00583157" w:rsidRDefault="00583157" w:rsidP="00583157">
      <w:pPr>
        <w:keepNext/>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rsidR="00583157" w:rsidRPr="00202E76" w:rsidRDefault="00583157" w:rsidP="00583157">
      <w:pPr>
        <w:keepNext/>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Appendices</w:t>
      </w:r>
    </w:p>
    <w:p w:rsidR="00583157" w:rsidRPr="003F1909" w:rsidRDefault="00583157" w:rsidP="003F1909">
      <w:pPr>
        <w:spacing w:after="240" w:line="260" w:lineRule="exact"/>
        <w:rPr>
          <w:rFonts w:ascii="Corbel" w:eastAsia="Times New Roman" w:hAnsi="Corbel" w:cs="Calibri"/>
          <w:color w:val="000000"/>
          <w:sz w:val="23"/>
          <w:szCs w:val="23"/>
          <w:lang w:eastAsia="en-AU"/>
        </w:rPr>
      </w:pPr>
      <w:r w:rsidRPr="003F1909">
        <w:rPr>
          <w:rFonts w:ascii="Corbel" w:eastAsia="Times New Roman" w:hAnsi="Corbel" w:cs="Calibri"/>
          <w:color w:val="000000"/>
          <w:sz w:val="23"/>
          <w:szCs w:val="23"/>
          <w:lang w:eastAsia="en-AU"/>
        </w:rPr>
        <w:t>The following bilateral reform agreements have been agreed</w:t>
      </w:r>
      <w:r w:rsidR="00A3516B">
        <w:rPr>
          <w:rFonts w:ascii="Corbel" w:eastAsia="Times New Roman" w:hAnsi="Corbel" w:cs="Calibri"/>
          <w:color w:val="000000"/>
          <w:sz w:val="23"/>
          <w:szCs w:val="23"/>
          <w:lang w:eastAsia="en-AU"/>
        </w:rPr>
        <w:t>:</w:t>
      </w:r>
    </w:p>
    <w:p w:rsidR="00583157" w:rsidRPr="00E34558" w:rsidRDefault="00A3516B" w:rsidP="00A3516B">
      <w:pPr>
        <w:tabs>
          <w:tab w:val="num" w:pos="851"/>
        </w:tabs>
        <w:spacing w:after="240" w:line="260" w:lineRule="exact"/>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b/>
        <w:t xml:space="preserve">Appendix 1— South Australia </w:t>
      </w:r>
      <w:r w:rsidR="00583157" w:rsidRPr="00E34558">
        <w:rPr>
          <w:rFonts w:ascii="Corbel" w:eastAsia="Times New Roman" w:hAnsi="Corbel" w:cs="Calibri"/>
          <w:color w:val="000000"/>
          <w:sz w:val="23"/>
          <w:szCs w:val="23"/>
          <w:lang w:eastAsia="en-AU"/>
        </w:rPr>
        <w:t>agreed</w:t>
      </w:r>
      <w:r>
        <w:rPr>
          <w:rFonts w:ascii="Corbel" w:eastAsia="Times New Roman" w:hAnsi="Corbel" w:cs="Calibri"/>
          <w:color w:val="000000"/>
          <w:sz w:val="23"/>
          <w:szCs w:val="23"/>
          <w:lang w:eastAsia="en-AU"/>
        </w:rPr>
        <w:t xml:space="preserve"> 5 November 2018</w:t>
      </w:r>
      <w:r w:rsidR="00583157" w:rsidRPr="00E34558">
        <w:rPr>
          <w:rFonts w:ascii="Corbel" w:eastAsia="Times New Roman" w:hAnsi="Corbel" w:cs="Calibri"/>
          <w:color w:val="000000"/>
          <w:sz w:val="23"/>
          <w:szCs w:val="23"/>
          <w:lang w:eastAsia="en-AU"/>
        </w:rPr>
        <w:t xml:space="preserve"> </w:t>
      </w:r>
      <w:r w:rsidR="00583157" w:rsidRPr="00E34558">
        <w:rPr>
          <w:rFonts w:ascii="Corbel" w:eastAsia="Times New Roman" w:hAnsi="Corbel" w:cs="Calibri"/>
          <w:color w:val="000000"/>
          <w:sz w:val="23"/>
          <w:szCs w:val="23"/>
          <w:lang w:eastAsia="en-AU"/>
        </w:rPr>
        <w:br/>
      </w:r>
    </w:p>
    <w:p w:rsidR="006D1190" w:rsidRDefault="006D1190" w:rsidP="006D1190">
      <w:pPr>
        <w:sectPr w:rsidR="006D1190" w:rsidSect="008B4487">
          <w:headerReference w:type="default" r:id="rId9"/>
          <w:footerReference w:type="default" r:id="rId10"/>
          <w:pgSz w:w="11906" w:h="16838"/>
          <w:pgMar w:top="1440" w:right="1440" w:bottom="1440" w:left="1440" w:header="708" w:footer="708" w:gutter="0"/>
          <w:pgNumType w:start="1"/>
          <w:cols w:space="708"/>
          <w:titlePg/>
          <w:docGrid w:linePitch="360"/>
        </w:sectPr>
      </w:pPr>
    </w:p>
    <w:p w:rsidR="00583157" w:rsidRPr="00202E76" w:rsidRDefault="00A3516B" w:rsidP="008B4487">
      <w:pPr>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lastRenderedPageBreak/>
        <w:t>Appendix 1</w:t>
      </w:r>
      <w:r w:rsidR="00583157" w:rsidRPr="00202E76">
        <w:rPr>
          <w:rFonts w:ascii="Corbel" w:eastAsia="Times New Roman" w:hAnsi="Corbel" w:cs="Consolas"/>
          <w:b/>
          <w:caps/>
          <w:color w:val="316F72"/>
          <w:kern w:val="32"/>
          <w:sz w:val="32"/>
          <w:szCs w:val="32"/>
          <w:lang w:eastAsia="en-AU"/>
        </w:rPr>
        <w:t xml:space="preserve">: Bilateral agreement between </w:t>
      </w:r>
      <w:r w:rsidR="00583157">
        <w:rPr>
          <w:rFonts w:ascii="Corbel" w:eastAsia="Times New Roman" w:hAnsi="Corbel" w:cs="Consolas"/>
          <w:b/>
          <w:caps/>
          <w:color w:val="316F72"/>
          <w:kern w:val="32"/>
          <w:sz w:val="32"/>
          <w:szCs w:val="32"/>
          <w:lang w:eastAsia="en-AU"/>
        </w:rPr>
        <w:t>SOUTH AUSTRALIA</w:t>
      </w:r>
      <w:r w:rsidR="00583157" w:rsidRPr="00202E76">
        <w:rPr>
          <w:rFonts w:ascii="Corbel" w:eastAsia="Times New Roman" w:hAnsi="Corbel" w:cs="Consolas"/>
          <w:b/>
          <w:caps/>
          <w:color w:val="316F72"/>
          <w:kern w:val="32"/>
          <w:sz w:val="32"/>
          <w:szCs w:val="32"/>
          <w:lang w:eastAsia="en-AU"/>
        </w:rPr>
        <w:t xml:space="preserve"> and the Commonwealth on quality schools reform</w:t>
      </w:r>
    </w:p>
    <w:p w:rsidR="00583157" w:rsidRPr="00202E76" w:rsidRDefault="00583157" w:rsidP="00583157">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This agreement satisfies the conditions of subsection 22(2)(b) of the </w:t>
      </w:r>
      <w:r w:rsidR="00FD0674" w:rsidRPr="008B4487">
        <w:rPr>
          <w:rFonts w:ascii="Corbel" w:eastAsia="Times New Roman" w:hAnsi="Corbel" w:cs="Calibri"/>
          <w:i/>
          <w:color w:val="000000"/>
          <w:sz w:val="23"/>
          <w:szCs w:val="23"/>
          <w:lang w:eastAsia="en-AU"/>
        </w:rPr>
        <w:t xml:space="preserve">Australian Education </w:t>
      </w:r>
      <w:r w:rsidRPr="008B4487">
        <w:rPr>
          <w:rFonts w:ascii="Corbel" w:eastAsia="Times New Roman" w:hAnsi="Corbel" w:cs="Calibri"/>
          <w:i/>
          <w:color w:val="000000"/>
          <w:sz w:val="23"/>
          <w:szCs w:val="23"/>
          <w:lang w:eastAsia="en-AU"/>
        </w:rPr>
        <w:t>Act</w:t>
      </w:r>
      <w:r w:rsidR="00FD0674" w:rsidRPr="008B4487">
        <w:rPr>
          <w:rFonts w:ascii="Corbel" w:eastAsia="Times New Roman" w:hAnsi="Corbel" w:cs="Calibri"/>
          <w:i/>
          <w:color w:val="000000"/>
          <w:sz w:val="23"/>
          <w:szCs w:val="23"/>
          <w:lang w:eastAsia="en-AU"/>
        </w:rPr>
        <w:t xml:space="preserve"> 2013</w:t>
      </w:r>
      <w:r w:rsidR="00FD0674">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w:t>
      </w:r>
      <w:r w:rsidRPr="009172B3">
        <w:rPr>
          <w:rFonts w:ascii="Corbel" w:hAnsi="Corbel"/>
          <w:color w:val="000000"/>
          <w:sz w:val="23"/>
          <w:szCs w:val="23"/>
          <w:lang w:eastAsia="en-AU"/>
        </w:rPr>
        <w:t>implementation</w:t>
      </w:r>
      <w:r w:rsidRPr="00965BAF">
        <w:rPr>
          <w:rFonts w:ascii="Corbel" w:eastAsia="Times New Roman" w:hAnsi="Corbel" w:cs="Calibri"/>
          <w:color w:val="000000"/>
          <w:sz w:val="23"/>
          <w:szCs w:val="23"/>
          <w:lang w:eastAsia="en-AU"/>
        </w:rPr>
        <w:t xml:space="preserve"> of school education reform. </w:t>
      </w:r>
    </w:p>
    <w:p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w:t>
      </w:r>
      <w:r w:rsidRPr="009172B3">
        <w:rPr>
          <w:rFonts w:ascii="Corbel" w:hAnsi="Corbel"/>
          <w:color w:val="000000"/>
          <w:sz w:val="23"/>
          <w:szCs w:val="23"/>
          <w:lang w:eastAsia="en-AU"/>
        </w:rPr>
        <w:t>bilateral</w:t>
      </w:r>
      <w:r w:rsidRPr="000D2DF0">
        <w:rPr>
          <w:rFonts w:ascii="Corbel" w:eastAsia="Times New Roman" w:hAnsi="Corbel" w:cs="Calibri"/>
          <w:color w:val="000000"/>
          <w:sz w:val="23"/>
          <w:szCs w:val="23"/>
          <w:lang w:eastAsia="en-AU"/>
        </w:rPr>
        <w:t xml:space="preserve"> agreement will inform the priorities for the work plans for non-government representative bodies in </w:t>
      </w:r>
      <w:r>
        <w:rPr>
          <w:rFonts w:ascii="Corbel" w:eastAsia="Times New Roman" w:hAnsi="Corbel" w:cs="Calibri"/>
          <w:color w:val="000000"/>
          <w:sz w:val="23"/>
          <w:szCs w:val="23"/>
          <w:lang w:eastAsia="en-AU"/>
        </w:rPr>
        <w:t>South Australia</w:t>
      </w:r>
      <w:r w:rsidRPr="000D2DF0">
        <w:rPr>
          <w:rFonts w:ascii="Corbel" w:eastAsia="Times New Roman" w:hAnsi="Corbel" w:cs="Calibri"/>
          <w:color w:val="000000"/>
          <w:sz w:val="23"/>
          <w:szCs w:val="23"/>
          <w:lang w:eastAsia="en-AU"/>
        </w:rPr>
        <w:t xml:space="preserve"> under the Australian Government’s Non-Government Reform Support Fund.</w:t>
      </w:r>
    </w:p>
    <w:p w:rsidR="00583157"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Pr>
          <w:rFonts w:ascii="Corbel" w:eastAsia="Times New Roman" w:hAnsi="Corbel" w:cs="Calibri"/>
          <w:color w:val="000000"/>
          <w:sz w:val="23"/>
          <w:szCs w:val="23"/>
          <w:lang w:eastAsia="en-AU"/>
        </w:rPr>
        <w:t>South Australia</w:t>
      </w:r>
      <w:r w:rsidRPr="00B05CB0">
        <w:rPr>
          <w:rFonts w:ascii="Corbel" w:eastAsia="Times New Roman" w:hAnsi="Corbel" w:cs="Calibri"/>
          <w:color w:val="000000"/>
          <w:sz w:val="23"/>
          <w:szCs w:val="23"/>
          <w:lang w:eastAsia="en-AU"/>
        </w:rPr>
        <w:t xml:space="preserve"> will commence on 1</w:t>
      </w:r>
      <w:r>
        <w:rPr>
          <w:rFonts w:ascii="Corbel" w:eastAsia="Times New Roman" w:hAnsi="Corbel" w:cs="Calibri"/>
          <w:color w:val="000000"/>
          <w:sz w:val="23"/>
          <w:szCs w:val="23"/>
          <w:lang w:eastAsia="en-AU"/>
        </w:rPr>
        <w:t> </w:t>
      </w:r>
      <w:r w:rsidRPr="009172B3">
        <w:rPr>
          <w:rFonts w:ascii="Corbel" w:hAnsi="Corbel"/>
          <w:color w:val="000000"/>
          <w:sz w:val="23"/>
          <w:szCs w:val="23"/>
          <w:lang w:eastAsia="en-AU"/>
        </w:rPr>
        <w:t>January</w:t>
      </w:r>
      <w:r w:rsidRPr="00B05CB0">
        <w:rPr>
          <w:rFonts w:ascii="Corbel" w:eastAsia="Times New Roman" w:hAnsi="Corbel" w:cs="Calibri"/>
          <w:color w:val="000000"/>
          <w:sz w:val="23"/>
          <w:szCs w:val="23"/>
          <w:lang w:eastAsia="en-AU"/>
        </w:rPr>
        <w:t xml:space="preserve"> 2019 and </w:t>
      </w:r>
      <w:r>
        <w:rPr>
          <w:rFonts w:ascii="Corbel" w:eastAsia="Times New Roman" w:hAnsi="Corbel" w:cs="Calibri"/>
          <w:color w:val="000000"/>
          <w:sz w:val="23"/>
          <w:szCs w:val="23"/>
          <w:lang w:eastAsia="en-AU"/>
        </w:rPr>
        <w:t xml:space="preserve">expire </w:t>
      </w:r>
      <w:r w:rsidRPr="00B05CB0">
        <w:rPr>
          <w:rFonts w:ascii="Corbel" w:eastAsia="Times New Roman" w:hAnsi="Corbel" w:cs="Calibri"/>
          <w:color w:val="000000"/>
          <w:sz w:val="23"/>
          <w:szCs w:val="23"/>
          <w:lang w:eastAsia="en-AU"/>
        </w:rPr>
        <w:t>on 31 December 2023. Although these agreements commence on 1 January 2019, a State-Territory share stipulated in a bilateral agreement for 2018 will apply to the 2018 calendar year.</w:t>
      </w:r>
    </w:p>
    <w:p w:rsidR="000C6ACF" w:rsidRPr="000C6ACF" w:rsidRDefault="000C6ACF"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9172B3">
        <w:rPr>
          <w:rFonts w:ascii="Corbel" w:hAnsi="Corbel"/>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rsidR="000C6ACF" w:rsidRDefault="000C6ACF" w:rsidP="009172B3">
      <w:pPr>
        <w:pStyle w:val="ListParagraph"/>
        <w:keepNext/>
        <w:numPr>
          <w:ilvl w:val="1"/>
          <w:numId w:val="13"/>
        </w:numPr>
        <w:spacing w:after="240" w:line="260" w:lineRule="exact"/>
        <w:ind w:left="927"/>
        <w:jc w:val="both"/>
        <w:rPr>
          <w:rFonts w:ascii="Corbel" w:hAnsi="Corbel"/>
          <w:bCs/>
          <w:color w:val="000000"/>
          <w:sz w:val="23"/>
          <w:szCs w:val="23"/>
        </w:rPr>
      </w:pPr>
      <w:r w:rsidRPr="000C6ACF">
        <w:rPr>
          <w:rFonts w:ascii="Corbel" w:hAnsi="Corbel"/>
          <w:bCs/>
          <w:color w:val="000000"/>
          <w:sz w:val="23"/>
          <w:szCs w:val="23"/>
        </w:rPr>
        <w:t>an adjustment to the measurement of state funding contribution included in another state’s bilateral agreement, or</w:t>
      </w:r>
    </w:p>
    <w:p w:rsidR="000C6ACF" w:rsidRPr="000C6ACF" w:rsidRDefault="000C6ACF" w:rsidP="009172B3">
      <w:pPr>
        <w:pStyle w:val="ListParagraph"/>
        <w:keepNext/>
        <w:spacing w:after="240" w:line="260" w:lineRule="exact"/>
        <w:ind w:left="927"/>
        <w:jc w:val="both"/>
        <w:rPr>
          <w:rFonts w:ascii="Corbel" w:hAnsi="Corbel"/>
          <w:bCs/>
          <w:color w:val="000000"/>
          <w:sz w:val="23"/>
          <w:szCs w:val="23"/>
        </w:rPr>
      </w:pPr>
    </w:p>
    <w:p w:rsidR="000C6ACF" w:rsidRPr="000C6ACF" w:rsidRDefault="000C6ACF" w:rsidP="009172B3">
      <w:pPr>
        <w:pStyle w:val="ListParagraph"/>
        <w:keepNext/>
        <w:numPr>
          <w:ilvl w:val="1"/>
          <w:numId w:val="13"/>
        </w:numPr>
        <w:spacing w:after="240" w:line="260" w:lineRule="exact"/>
        <w:ind w:left="927"/>
        <w:jc w:val="both"/>
        <w:rPr>
          <w:rFonts w:ascii="Corbel" w:hAnsi="Corbel"/>
          <w:bCs/>
          <w:sz w:val="23"/>
          <w:szCs w:val="23"/>
        </w:rPr>
      </w:pPr>
      <w:r w:rsidRPr="000C6ACF">
        <w:rPr>
          <w:rFonts w:ascii="Corbel" w:hAnsi="Corbel"/>
          <w:bCs/>
          <w:sz w:val="23"/>
          <w:szCs w:val="23"/>
        </w:rPr>
        <w:t xml:space="preserve">any subsequent agreement the Commonwealth makes with any other state or territory which favourably impacts on that </w:t>
      </w:r>
      <w:r w:rsidR="00FE0ED4">
        <w:rPr>
          <w:rFonts w:ascii="Corbel" w:hAnsi="Corbel"/>
          <w:bCs/>
          <w:sz w:val="23"/>
          <w:szCs w:val="23"/>
        </w:rPr>
        <w:t>s</w:t>
      </w:r>
      <w:r w:rsidRPr="000C6ACF">
        <w:rPr>
          <w:rFonts w:ascii="Corbel" w:hAnsi="Corbel"/>
          <w:bCs/>
          <w:sz w:val="23"/>
          <w:szCs w:val="23"/>
        </w:rPr>
        <w:t xml:space="preserve">tate’s financial contributions or risk sharing arrangements under the agreement, </w:t>
      </w:r>
    </w:p>
    <w:p w:rsidR="000C6ACF" w:rsidRPr="003000BB" w:rsidRDefault="000C6ACF" w:rsidP="009172B3">
      <w:pPr>
        <w:keepLines/>
        <w:spacing w:before="240" w:after="240" w:line="260" w:lineRule="exact"/>
        <w:ind w:left="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South Australia and this agreement will be updated to take into account the adjustment or material change to circumstance. The agreement may also be updated through agreement with the Commonwealth if there is a material change in the state’s circumstances, beyond its reasonable control, which will affect South Australia’s fiscal position or the recognition of the state’s funding contribution. </w:t>
      </w:r>
    </w:p>
    <w:p w:rsidR="00583157" w:rsidRPr="00202E76" w:rsidRDefault="00583157" w:rsidP="00583157">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Schools across three sectors in South Australia – government, Catholic and independent – are committed to excellent education outcomes for young people in the state.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In </w:t>
      </w:r>
      <w:r w:rsidRPr="009172B3">
        <w:rPr>
          <w:rFonts w:ascii="Corbel" w:hAnsi="Corbel"/>
          <w:color w:val="000000"/>
          <w:sz w:val="23"/>
          <w:szCs w:val="23"/>
          <w:lang w:eastAsia="en-AU"/>
        </w:rPr>
        <w:t>2017</w:t>
      </w:r>
      <w:r w:rsidR="00271351">
        <w:rPr>
          <w:rFonts w:ascii="Corbel" w:hAnsi="Corbel"/>
          <w:color w:val="000000"/>
          <w:sz w:val="23"/>
          <w:szCs w:val="23"/>
          <w:lang w:eastAsia="en-AU"/>
        </w:rPr>
        <w:t>,</w:t>
      </w:r>
      <w:r w:rsidRPr="0037729F">
        <w:rPr>
          <w:rFonts w:ascii="Corbel" w:eastAsia="Times New Roman" w:hAnsi="Corbel" w:cs="Calibri"/>
          <w:color w:val="000000"/>
          <w:sz w:val="23"/>
          <w:szCs w:val="23"/>
          <w:lang w:eastAsia="en-AU"/>
        </w:rPr>
        <w:t xml:space="preserve"> there were approximately 47,325 children and young people in independent schools, 45,769 children and young people in Catholic schools, and 172,534 children and young people in government schools.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 is a geographically large state with a small population spread across </w:t>
      </w:r>
      <w:r w:rsidRPr="009172B3">
        <w:rPr>
          <w:rFonts w:ascii="Corbel" w:hAnsi="Corbel"/>
          <w:color w:val="000000"/>
          <w:sz w:val="23"/>
          <w:szCs w:val="23"/>
          <w:lang w:eastAsia="en-AU"/>
        </w:rPr>
        <w:t>metropolitan</w:t>
      </w:r>
      <w:r w:rsidRPr="0037729F">
        <w:rPr>
          <w:rFonts w:ascii="Corbel" w:eastAsia="Times New Roman" w:hAnsi="Corbel" w:cs="Calibri"/>
          <w:color w:val="000000"/>
          <w:sz w:val="23"/>
          <w:szCs w:val="23"/>
          <w:lang w:eastAsia="en-AU"/>
        </w:rPr>
        <w:t>, regional and rural areas. The unique circumstances of each local setting and of each sector affect decisions and choices made by schools to meet the needs of families, carers, children and young people.</w:t>
      </w:r>
    </w:p>
    <w:p w:rsidR="00583157" w:rsidRPr="00861DBB" w:rsidRDefault="00583157" w:rsidP="009172B3">
      <w:pPr>
        <w:keepLines/>
        <w:numPr>
          <w:ilvl w:val="0"/>
          <w:numId w:val="1"/>
        </w:numPr>
        <w:spacing w:before="240" w:after="240" w:line="260" w:lineRule="exact"/>
        <w:ind w:left="567" w:hanging="567"/>
        <w:jc w:val="both"/>
        <w:rPr>
          <w:rFonts w:ascii="Corbel" w:hAnsi="Corbel"/>
          <w:sz w:val="23"/>
          <w:szCs w:val="23"/>
        </w:rPr>
      </w:pPr>
      <w:r w:rsidRPr="0037729F">
        <w:rPr>
          <w:rFonts w:ascii="Corbel" w:eastAsia="Times New Roman" w:hAnsi="Corbel" w:cs="Calibri"/>
          <w:color w:val="000000"/>
          <w:sz w:val="23"/>
          <w:szCs w:val="23"/>
          <w:lang w:eastAsia="en-AU"/>
        </w:rPr>
        <w:lastRenderedPageBreak/>
        <w:t xml:space="preserve">This includes providing education in rural and remote areas such as the Anangu Pitjantjatjara Yankunytjatjara Lands in the far north-west of the state. This area is home to the </w:t>
      </w:r>
      <w:r w:rsidRPr="009172B3">
        <w:rPr>
          <w:rFonts w:ascii="Corbel" w:hAnsi="Corbel"/>
          <w:color w:val="000000"/>
          <w:sz w:val="23"/>
          <w:szCs w:val="23"/>
          <w:lang w:eastAsia="en-AU"/>
        </w:rPr>
        <w:t>Pitjantjatjara</w:t>
      </w:r>
      <w:r w:rsidRPr="0037729F">
        <w:rPr>
          <w:rFonts w:ascii="Corbel" w:eastAsia="Times New Roman" w:hAnsi="Corbel" w:cs="Calibri"/>
          <w:color w:val="000000"/>
          <w:sz w:val="23"/>
          <w:szCs w:val="23"/>
          <w:lang w:eastAsia="en-AU"/>
        </w:rPr>
        <w:t>,</w:t>
      </w:r>
      <w:r w:rsidRPr="00861DBB">
        <w:rPr>
          <w:rFonts w:ascii="Corbel" w:hAnsi="Corbel"/>
          <w:sz w:val="23"/>
          <w:szCs w:val="23"/>
        </w:rPr>
        <w:t xml:space="preserve"> Yankunytjatjara and Ngaanyatjarra peoples and has a population of approximately 2500 people.</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The South Australian community is deeply diverse and has a rich cultural heritage. The varied </w:t>
      </w:r>
      <w:r w:rsidRPr="009172B3">
        <w:rPr>
          <w:rFonts w:ascii="Corbel" w:hAnsi="Corbel"/>
          <w:color w:val="000000"/>
          <w:sz w:val="23"/>
          <w:szCs w:val="23"/>
          <w:lang w:eastAsia="en-AU"/>
        </w:rPr>
        <w:t>characteristics</w:t>
      </w:r>
      <w:r w:rsidRPr="0037729F">
        <w:rPr>
          <w:rFonts w:ascii="Corbel" w:eastAsia="Times New Roman" w:hAnsi="Corbel" w:cs="Calibri"/>
          <w:color w:val="000000"/>
          <w:sz w:val="23"/>
          <w:szCs w:val="23"/>
          <w:lang w:eastAsia="en-AU"/>
        </w:rPr>
        <w:t xml:space="preserve"> of our communities we serve shapes education provision and need just as much as the state’s geographic diversity.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 is creating jobs in high-tech industries such as defence, mining and renewable </w:t>
      </w:r>
      <w:r w:rsidRPr="009172B3">
        <w:rPr>
          <w:rFonts w:ascii="Corbel" w:hAnsi="Corbel"/>
          <w:color w:val="000000"/>
          <w:sz w:val="23"/>
          <w:szCs w:val="23"/>
          <w:lang w:eastAsia="en-AU"/>
        </w:rPr>
        <w:t>energy</w:t>
      </w:r>
      <w:r w:rsidRPr="0037729F">
        <w:rPr>
          <w:rFonts w:ascii="Corbel" w:eastAsia="Times New Roman" w:hAnsi="Corbel" w:cs="Calibri"/>
          <w:color w:val="000000"/>
          <w:sz w:val="23"/>
          <w:szCs w:val="23"/>
          <w:lang w:eastAsia="en-AU"/>
        </w:rPr>
        <w:t xml:space="preserve">, and industries that connect us globally such as tourism, international education, health and biotechnology. South Australia also has a thriving creative arts industry, and in 2015 Adelaide was designated the first and only UNESCO City of Music in Australia. Education must support our young people for global relationships and changing employment options.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South Australia is committed to an education system</w:t>
      </w:r>
      <w:r w:rsidR="00271351">
        <w:rPr>
          <w:rFonts w:ascii="Corbel" w:eastAsia="Times New Roman" w:hAnsi="Corbel" w:cs="Calibri"/>
          <w:color w:val="000000"/>
          <w:sz w:val="23"/>
          <w:szCs w:val="23"/>
          <w:lang w:eastAsia="en-AU"/>
        </w:rPr>
        <w:t>,</w:t>
      </w:r>
      <w:r w:rsidRPr="0037729F">
        <w:rPr>
          <w:rFonts w:ascii="Corbel" w:eastAsia="Times New Roman" w:hAnsi="Corbel" w:cs="Calibri"/>
          <w:color w:val="000000"/>
          <w:sz w:val="23"/>
          <w:szCs w:val="23"/>
          <w:lang w:eastAsia="en-AU"/>
        </w:rPr>
        <w:t xml:space="preserve"> which embodies excellence, advocates choice, engages parents and teachers and grows opportunities for our next generation. South </w:t>
      </w:r>
      <w:r w:rsidRPr="009172B3">
        <w:rPr>
          <w:rFonts w:ascii="Corbel" w:hAnsi="Corbel"/>
          <w:color w:val="000000"/>
          <w:sz w:val="23"/>
          <w:szCs w:val="23"/>
          <w:lang w:eastAsia="en-AU"/>
        </w:rPr>
        <w:t>Australia</w:t>
      </w:r>
      <w:r w:rsidRPr="0037729F">
        <w:rPr>
          <w:rFonts w:ascii="Corbel" w:eastAsia="Times New Roman" w:hAnsi="Corbel" w:cs="Calibri"/>
          <w:color w:val="000000"/>
          <w:sz w:val="23"/>
          <w:szCs w:val="23"/>
          <w:lang w:eastAsia="en-AU"/>
        </w:rPr>
        <w:t xml:space="preserve"> aims to provide the best educa</w:t>
      </w:r>
      <w:r w:rsidR="007B76B4">
        <w:rPr>
          <w:rFonts w:ascii="Corbel" w:eastAsia="Times New Roman" w:hAnsi="Corbel" w:cs="Calibri"/>
          <w:color w:val="000000"/>
          <w:sz w:val="23"/>
          <w:szCs w:val="23"/>
          <w:lang w:eastAsia="en-AU"/>
        </w:rPr>
        <w:t>tion system in Australia</w:t>
      </w:r>
      <w:r w:rsidRPr="0037729F">
        <w:rPr>
          <w:rFonts w:ascii="Corbel" w:eastAsia="Times New Roman" w:hAnsi="Corbel" w:cs="Calibri"/>
          <w:color w:val="000000"/>
          <w:sz w:val="23"/>
          <w:szCs w:val="23"/>
          <w:lang w:eastAsia="en-AU"/>
        </w:rPr>
        <w:t xml:space="preserve"> </w:t>
      </w:r>
      <w:r w:rsidR="00E1570C">
        <w:rPr>
          <w:rFonts w:ascii="Corbel" w:eastAsia="Times New Roman" w:hAnsi="Corbel" w:cs="Calibri"/>
          <w:color w:val="000000"/>
          <w:sz w:val="23"/>
          <w:szCs w:val="23"/>
          <w:lang w:eastAsia="en-AU"/>
        </w:rPr>
        <w:t>through</w:t>
      </w:r>
      <w:r w:rsidRPr="0037729F">
        <w:rPr>
          <w:rFonts w:ascii="Corbel" w:eastAsia="Times New Roman" w:hAnsi="Corbel" w:cs="Calibri"/>
          <w:color w:val="000000"/>
          <w:sz w:val="23"/>
          <w:szCs w:val="23"/>
          <w:lang w:eastAsia="en-AU"/>
        </w:rPr>
        <w:t xml:space="preserve"> improving education outcomes and teaching standards.</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South Australia’s school education sectors are working to anticipate and respond to a changing global and local economy. Growth industries and jobs are likely to rely less on physical labour or feature low-skill tasks. They will require skills like literacy, numeracy and critical and creative thinking, as well as strong knowledge of subject areas. There is also a continuing demand for service-driven, personal care and entrepreneurial solutions to community challenges. These competencies and skills are embedded in the Australian </w:t>
      </w:r>
      <w:r w:rsidRPr="009172B3">
        <w:rPr>
          <w:rFonts w:ascii="Corbel" w:hAnsi="Corbel"/>
          <w:color w:val="000000"/>
          <w:sz w:val="23"/>
          <w:szCs w:val="23"/>
          <w:lang w:eastAsia="en-AU"/>
        </w:rPr>
        <w:t>Curriculum</w:t>
      </w:r>
      <w:r w:rsidRPr="0037729F">
        <w:rPr>
          <w:rFonts w:ascii="Corbel" w:eastAsia="Times New Roman" w:hAnsi="Corbel" w:cs="Calibri"/>
          <w:color w:val="000000"/>
          <w:sz w:val="23"/>
          <w:szCs w:val="23"/>
          <w:lang w:eastAsia="en-AU"/>
        </w:rPr>
        <w:t xml:space="preserve"> and followed by all South Australian schools to year 10, as general capabilities, and are a necessary complement to subject-based learning.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Across the state, all sectors focus on attracting, retaining and supporting education </w:t>
      </w:r>
      <w:r w:rsidRPr="009172B3">
        <w:rPr>
          <w:rFonts w:ascii="Corbel" w:hAnsi="Corbel"/>
          <w:color w:val="000000"/>
          <w:sz w:val="23"/>
          <w:szCs w:val="23"/>
          <w:lang w:eastAsia="en-AU"/>
        </w:rPr>
        <w:t>professionals</w:t>
      </w:r>
      <w:r w:rsidRPr="0037729F">
        <w:rPr>
          <w:rFonts w:ascii="Corbel" w:eastAsia="Times New Roman" w:hAnsi="Corbel" w:cs="Calibri"/>
          <w:color w:val="000000"/>
          <w:sz w:val="23"/>
          <w:szCs w:val="23"/>
          <w:lang w:eastAsia="en-AU"/>
        </w:rPr>
        <w:t>. This includes preparing future leader</w:t>
      </w:r>
      <w:r w:rsidR="00B90330">
        <w:rPr>
          <w:rFonts w:ascii="Corbel" w:eastAsia="Times New Roman" w:hAnsi="Corbel" w:cs="Calibri"/>
          <w:color w:val="000000"/>
          <w:sz w:val="23"/>
          <w:szCs w:val="23"/>
          <w:lang w:eastAsia="en-AU"/>
        </w:rPr>
        <w:t>s</w:t>
      </w:r>
      <w:r w:rsidRPr="0037729F">
        <w:rPr>
          <w:rFonts w:ascii="Corbel" w:eastAsia="Times New Roman" w:hAnsi="Corbel" w:cs="Calibri"/>
          <w:color w:val="000000"/>
          <w:sz w:val="23"/>
          <w:szCs w:val="23"/>
          <w:lang w:eastAsia="en-AU"/>
        </w:rPr>
        <w:t xml:space="preserve"> and supporting their success.  </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The heads of the three sectors – government, Catholic and independent –</w:t>
      </w:r>
      <w:r w:rsidR="00271351">
        <w:rPr>
          <w:rFonts w:ascii="Corbel" w:eastAsia="Times New Roman" w:hAnsi="Corbel" w:cs="Calibri"/>
          <w:color w:val="000000"/>
          <w:sz w:val="23"/>
          <w:szCs w:val="23"/>
          <w:lang w:eastAsia="en-AU"/>
        </w:rPr>
        <w:t xml:space="preserve"> </w:t>
      </w:r>
      <w:r w:rsidRPr="0037729F">
        <w:rPr>
          <w:rFonts w:ascii="Corbel" w:eastAsia="Times New Roman" w:hAnsi="Corbel" w:cs="Calibri"/>
          <w:color w:val="000000"/>
          <w:sz w:val="23"/>
          <w:szCs w:val="23"/>
          <w:lang w:eastAsia="en-AU"/>
        </w:rPr>
        <w:t xml:space="preserve">have strong </w:t>
      </w:r>
      <w:r w:rsidRPr="009172B3">
        <w:rPr>
          <w:rFonts w:ascii="Corbel" w:hAnsi="Corbel"/>
          <w:color w:val="000000"/>
          <w:sz w:val="23"/>
          <w:szCs w:val="23"/>
          <w:lang w:eastAsia="en-AU"/>
        </w:rPr>
        <w:t>collaborative</w:t>
      </w:r>
      <w:r w:rsidRPr="0037729F">
        <w:rPr>
          <w:rFonts w:ascii="Corbel" w:eastAsia="Times New Roman" w:hAnsi="Corbel" w:cs="Calibri"/>
          <w:color w:val="000000"/>
          <w:sz w:val="23"/>
          <w:szCs w:val="23"/>
          <w:lang w:eastAsia="en-AU"/>
        </w:rPr>
        <w:t xml:space="preserve"> relationships and work together on issues of common interest for </w:t>
      </w:r>
      <w:r w:rsidR="00271351" w:rsidRPr="0037729F">
        <w:rPr>
          <w:rFonts w:ascii="Corbel" w:eastAsia="Times New Roman" w:hAnsi="Corbel" w:cs="Calibri"/>
          <w:color w:val="000000"/>
          <w:sz w:val="23"/>
          <w:szCs w:val="23"/>
          <w:lang w:eastAsia="en-AU"/>
        </w:rPr>
        <w:t>South</w:t>
      </w:r>
      <w:r w:rsidR="00271351">
        <w:rPr>
          <w:rFonts w:ascii="Corbel" w:eastAsia="Times New Roman" w:hAnsi="Corbel" w:cs="Calibri"/>
          <w:color w:val="000000"/>
          <w:sz w:val="23"/>
          <w:szCs w:val="23"/>
          <w:lang w:eastAsia="en-AU"/>
        </w:rPr>
        <w:t> </w:t>
      </w:r>
      <w:r w:rsidRPr="0037729F">
        <w:rPr>
          <w:rFonts w:ascii="Corbel" w:eastAsia="Times New Roman" w:hAnsi="Corbel" w:cs="Calibri"/>
          <w:color w:val="000000"/>
          <w:sz w:val="23"/>
          <w:szCs w:val="23"/>
          <w:lang w:eastAsia="en-AU"/>
        </w:rPr>
        <w:t xml:space="preserve">Australia. Current collaborations include: </w:t>
      </w:r>
    </w:p>
    <w:p w:rsidR="00583157" w:rsidRPr="009172B3" w:rsidRDefault="00BB751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 xml:space="preserve">shared </w:t>
      </w:r>
      <w:r w:rsidR="00583157" w:rsidRPr="00861DBB">
        <w:rPr>
          <w:rFonts w:ascii="Corbel" w:hAnsi="Corbel" w:cs="Calibri"/>
          <w:sz w:val="23"/>
          <w:szCs w:val="23"/>
        </w:rPr>
        <w:t>oversight of the transition to NAPLAN Online</w:t>
      </w:r>
    </w:p>
    <w:p w:rsidR="00583157" w:rsidRPr="00861DBB" w:rsidRDefault="00BB751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 xml:space="preserve">developing </w:t>
      </w:r>
      <w:r w:rsidR="00583157" w:rsidRPr="00861DBB">
        <w:rPr>
          <w:rFonts w:ascii="Corbel" w:hAnsi="Corbel" w:cs="Calibri"/>
          <w:sz w:val="23"/>
          <w:szCs w:val="23"/>
        </w:rPr>
        <w:t>a narrative for all sectors and the South Australian Certificate of Education (SACE) Board about the critical role of the development of general capabilities</w:t>
      </w:r>
    </w:p>
    <w:p w:rsidR="00583157" w:rsidRPr="00861DBB" w:rsidRDefault="0058315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Initial Teacher Education, working with providers on programs across six focus areas:</w:t>
      </w:r>
    </w:p>
    <w:p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1. Program entry</w:t>
      </w:r>
    </w:p>
    <w:p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2. Literacy and numeracy</w:t>
      </w:r>
    </w:p>
    <w:p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3. Program content</w:t>
      </w:r>
    </w:p>
    <w:p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4. Program structure</w:t>
      </w:r>
    </w:p>
    <w:p w:rsidR="00583157" w:rsidRPr="00861DBB"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5. Professional experience</w:t>
      </w:r>
    </w:p>
    <w:p w:rsidR="00583157" w:rsidRDefault="00583157" w:rsidP="009172B3">
      <w:pPr>
        <w:spacing w:before="120" w:after="120"/>
        <w:ind w:left="924"/>
        <w:contextualSpacing/>
        <w:rPr>
          <w:rFonts w:ascii="Corbel" w:hAnsi="Corbel" w:cs="Calibri"/>
          <w:sz w:val="23"/>
          <w:szCs w:val="23"/>
        </w:rPr>
      </w:pPr>
      <w:r w:rsidRPr="00861DBB">
        <w:rPr>
          <w:rFonts w:ascii="Corbel" w:hAnsi="Corbel" w:cs="Calibri"/>
          <w:sz w:val="23"/>
          <w:szCs w:val="23"/>
        </w:rPr>
        <w:t>6. Mentoring and supervision</w:t>
      </w:r>
    </w:p>
    <w:p w:rsidR="00583157" w:rsidRDefault="00583157" w:rsidP="00A958C2">
      <w:pPr>
        <w:pStyle w:val="ListParagraph"/>
        <w:numPr>
          <w:ilvl w:val="0"/>
          <w:numId w:val="14"/>
        </w:numPr>
        <w:spacing w:before="120" w:after="120"/>
        <w:ind w:left="993"/>
        <w:contextualSpacing w:val="0"/>
        <w:rPr>
          <w:rFonts w:ascii="Corbel" w:hAnsi="Corbel" w:cs="Calibri"/>
          <w:sz w:val="23"/>
          <w:szCs w:val="23"/>
        </w:rPr>
      </w:pPr>
      <w:r w:rsidRPr="00861DBB">
        <w:rPr>
          <w:rFonts w:ascii="Corbel" w:hAnsi="Corbel" w:cs="Calibri"/>
          <w:sz w:val="23"/>
          <w:szCs w:val="23"/>
        </w:rPr>
        <w:t>Earning and Learning Pathways</w:t>
      </w:r>
      <w:r>
        <w:rPr>
          <w:rFonts w:ascii="Corbel" w:hAnsi="Corbel" w:cs="Calibri"/>
          <w:sz w:val="23"/>
          <w:szCs w:val="23"/>
        </w:rPr>
        <w:t xml:space="preserve"> – considering </w:t>
      </w:r>
      <w:r w:rsidRPr="00861DBB">
        <w:rPr>
          <w:rFonts w:ascii="Corbel" w:hAnsi="Corbel" w:cs="Calibri"/>
          <w:sz w:val="23"/>
          <w:szCs w:val="23"/>
        </w:rPr>
        <w:t>a collaborative, cross</w:t>
      </w:r>
      <w:r>
        <w:rPr>
          <w:rFonts w:ascii="Corbel" w:hAnsi="Corbel" w:cs="Calibri"/>
          <w:sz w:val="23"/>
          <w:szCs w:val="23"/>
        </w:rPr>
        <w:t>-</w:t>
      </w:r>
      <w:r w:rsidRPr="00861DBB">
        <w:rPr>
          <w:rFonts w:ascii="Corbel" w:hAnsi="Corbel" w:cs="Calibri"/>
          <w:sz w:val="23"/>
          <w:szCs w:val="23"/>
        </w:rPr>
        <w:t>sector approach to further developing an understanding of the pathways through secondary school to further education, training and employment</w:t>
      </w:r>
    </w:p>
    <w:p w:rsidR="00583157" w:rsidRDefault="00583157" w:rsidP="00A958C2">
      <w:pPr>
        <w:pStyle w:val="ListParagraph"/>
        <w:numPr>
          <w:ilvl w:val="0"/>
          <w:numId w:val="14"/>
        </w:numPr>
        <w:spacing w:before="120" w:after="120"/>
        <w:ind w:left="993"/>
        <w:contextualSpacing w:val="0"/>
        <w:rPr>
          <w:rFonts w:ascii="Corbel" w:hAnsi="Corbel" w:cs="Calibri"/>
          <w:sz w:val="23"/>
          <w:szCs w:val="23"/>
        </w:rPr>
      </w:pPr>
      <w:r>
        <w:rPr>
          <w:rFonts w:ascii="Corbel" w:hAnsi="Corbel" w:cs="Calibri"/>
          <w:sz w:val="23"/>
          <w:szCs w:val="23"/>
        </w:rPr>
        <w:t>Cross-sector groups on curriculum, child protection and emergency planning</w:t>
      </w:r>
    </w:p>
    <w:p w:rsidR="00583157" w:rsidRPr="002433A5" w:rsidRDefault="00583157" w:rsidP="00A958C2">
      <w:pPr>
        <w:pStyle w:val="ListParagraph"/>
        <w:numPr>
          <w:ilvl w:val="0"/>
          <w:numId w:val="14"/>
        </w:numPr>
        <w:spacing w:before="120" w:after="120"/>
        <w:ind w:left="993"/>
        <w:contextualSpacing w:val="0"/>
        <w:rPr>
          <w:rFonts w:ascii="Corbel" w:hAnsi="Corbel" w:cs="Calibri"/>
          <w:sz w:val="23"/>
          <w:szCs w:val="23"/>
        </w:rPr>
      </w:pPr>
      <w:r>
        <w:rPr>
          <w:rFonts w:ascii="Corbel" w:hAnsi="Corbel" w:cs="Calibri"/>
          <w:sz w:val="23"/>
          <w:szCs w:val="23"/>
        </w:rPr>
        <w:t>National certification of highly accomplished and lead teachers – to develop capacity to establish environments that improve student educational achievement and growth.</w:t>
      </w:r>
    </w:p>
    <w:p w:rsidR="00583157" w:rsidRPr="0037729F"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 xml:space="preserve">The three sectors maintain collaborative working arrangements including through regular meetings of Education Sector Heads and meetings of cross-sector representatives on specific issues as required.  </w:t>
      </w:r>
    </w:p>
    <w:p w:rsidR="00583157" w:rsidRPr="00913FF1"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7729F">
        <w:rPr>
          <w:rFonts w:ascii="Corbel" w:eastAsia="Times New Roman" w:hAnsi="Corbel" w:cs="Calibri"/>
          <w:color w:val="000000"/>
          <w:sz w:val="23"/>
          <w:szCs w:val="23"/>
          <w:lang w:eastAsia="en-AU"/>
        </w:rPr>
        <w:t>Each sector across South Australia is undergoing considerable system-wide reform</w:t>
      </w:r>
      <w:r w:rsidR="00224FF4">
        <w:rPr>
          <w:rFonts w:ascii="Corbel" w:eastAsia="Times New Roman" w:hAnsi="Corbel" w:cs="Calibri"/>
          <w:color w:val="000000"/>
          <w:sz w:val="23"/>
          <w:szCs w:val="23"/>
          <w:lang w:eastAsia="en-AU"/>
        </w:rPr>
        <w:t>,</w:t>
      </w:r>
      <w:r w:rsidRPr="0037729F">
        <w:rPr>
          <w:rFonts w:ascii="Corbel" w:eastAsia="Times New Roman" w:hAnsi="Corbel" w:cs="Calibri"/>
          <w:color w:val="000000"/>
          <w:sz w:val="23"/>
          <w:szCs w:val="23"/>
          <w:lang w:eastAsia="en-AU"/>
        </w:rPr>
        <w:t xml:space="preserve"> which will </w:t>
      </w:r>
      <w:r w:rsidRPr="009172B3">
        <w:rPr>
          <w:rFonts w:ascii="Corbel" w:hAnsi="Corbel"/>
          <w:color w:val="000000"/>
          <w:sz w:val="23"/>
          <w:szCs w:val="23"/>
          <w:lang w:eastAsia="en-AU"/>
        </w:rPr>
        <w:t>accelerate</w:t>
      </w:r>
      <w:r w:rsidRPr="0037729F">
        <w:rPr>
          <w:rFonts w:ascii="Corbel" w:eastAsia="Times New Roman" w:hAnsi="Corbel" w:cs="Calibri"/>
          <w:color w:val="000000"/>
          <w:sz w:val="23"/>
          <w:szCs w:val="23"/>
          <w:lang w:eastAsia="en-AU"/>
        </w:rPr>
        <w:t xml:space="preserve"> learning and improve outcomes for children and young people. These reforms span the three reform directions outlined by the Commonwealth Government: </w:t>
      </w:r>
    </w:p>
    <w:p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students, student learning and student achievement  </w:t>
      </w:r>
    </w:p>
    <w:p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teaching, school leadership and school improvement </w:t>
      </w:r>
    </w:p>
    <w:p w:rsidR="00583157" w:rsidRPr="0037729F" w:rsidRDefault="00583157" w:rsidP="00A958C2">
      <w:pPr>
        <w:pStyle w:val="ListParagraph"/>
        <w:numPr>
          <w:ilvl w:val="0"/>
          <w:numId w:val="16"/>
        </w:numPr>
        <w:spacing w:before="120" w:after="120"/>
        <w:ind w:left="993"/>
        <w:contextualSpacing w:val="0"/>
        <w:rPr>
          <w:rFonts w:ascii="Corbel" w:hAnsi="Corbel" w:cs="Calibri"/>
          <w:sz w:val="23"/>
          <w:szCs w:val="23"/>
        </w:rPr>
      </w:pPr>
      <w:r w:rsidRPr="0037729F">
        <w:rPr>
          <w:rFonts w:ascii="Corbel" w:hAnsi="Corbel" w:cs="Calibri"/>
          <w:sz w:val="23"/>
          <w:szCs w:val="23"/>
        </w:rPr>
        <w:t>Enhancing the national evidence base</w:t>
      </w:r>
      <w:r w:rsidR="00224FF4">
        <w:rPr>
          <w:rFonts w:ascii="Corbel" w:hAnsi="Corbel" w:cs="Calibri"/>
          <w:sz w:val="23"/>
          <w:szCs w:val="23"/>
        </w:rPr>
        <w:t>.</w:t>
      </w:r>
      <w:r w:rsidRPr="0037729F">
        <w:rPr>
          <w:rFonts w:ascii="Corbel" w:hAnsi="Corbel" w:cs="Calibri"/>
          <w:sz w:val="23"/>
          <w:szCs w:val="23"/>
        </w:rPr>
        <w:t xml:space="preserve"> </w:t>
      </w:r>
    </w:p>
    <w:p w:rsidR="00583157" w:rsidRPr="00AE3BDC" w:rsidRDefault="00583157"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913FF1">
        <w:rPr>
          <w:rFonts w:ascii="Corbel" w:eastAsia="Times New Roman" w:hAnsi="Corbel" w:cs="Calibri"/>
          <w:color w:val="000000"/>
          <w:sz w:val="23"/>
          <w:szCs w:val="23"/>
          <w:lang w:eastAsia="en-AU"/>
        </w:rPr>
        <w:t xml:space="preserve">Although the specific context for each sector varies, the reform activities being </w:t>
      </w:r>
      <w:r w:rsidRPr="009172B3">
        <w:rPr>
          <w:rFonts w:ascii="Corbel" w:hAnsi="Corbel"/>
          <w:color w:val="000000"/>
          <w:sz w:val="23"/>
          <w:szCs w:val="23"/>
          <w:lang w:eastAsia="en-AU"/>
        </w:rPr>
        <w:t>undertaken</w:t>
      </w:r>
      <w:r w:rsidRPr="00913FF1">
        <w:rPr>
          <w:rFonts w:ascii="Corbel" w:eastAsia="Times New Roman" w:hAnsi="Corbel" w:cs="Calibri"/>
          <w:color w:val="000000"/>
          <w:sz w:val="23"/>
          <w:szCs w:val="23"/>
          <w:lang w:eastAsia="en-AU"/>
        </w:rPr>
        <w:t xml:space="preserve"> b</w:t>
      </w:r>
      <w:r w:rsidRPr="0037729F">
        <w:rPr>
          <w:rFonts w:ascii="Corbel" w:eastAsia="Times New Roman" w:hAnsi="Corbel" w:cs="Calibri"/>
          <w:color w:val="000000"/>
          <w:sz w:val="23"/>
          <w:szCs w:val="23"/>
          <w:lang w:eastAsia="en-AU"/>
        </w:rPr>
        <w:t xml:space="preserve">y all sectors are contributing to the national reform agenda. Reform activity across all </w:t>
      </w:r>
      <w:r w:rsidRPr="00AE3BDC">
        <w:rPr>
          <w:rFonts w:ascii="Corbel" w:eastAsia="Times New Roman" w:hAnsi="Corbel" w:cs="Calibri"/>
          <w:sz w:val="23"/>
          <w:szCs w:val="23"/>
          <w:lang w:eastAsia="en-AU"/>
        </w:rPr>
        <w:t xml:space="preserve">sectors includes:  </w:t>
      </w:r>
    </w:p>
    <w:p w:rsidR="00583157" w:rsidRPr="00AE3BDC" w:rsidRDefault="00583157" w:rsidP="00A958C2">
      <w:pPr>
        <w:pStyle w:val="ListParagraph"/>
        <w:numPr>
          <w:ilvl w:val="0"/>
          <w:numId w:val="18"/>
        </w:numPr>
        <w:spacing w:before="120" w:after="120"/>
        <w:ind w:left="993"/>
        <w:contextualSpacing w:val="0"/>
        <w:rPr>
          <w:rFonts w:ascii="Corbel" w:hAnsi="Corbel" w:cs="Calibri"/>
          <w:sz w:val="23"/>
          <w:szCs w:val="23"/>
        </w:rPr>
      </w:pPr>
      <w:r w:rsidRPr="00AE3BDC">
        <w:rPr>
          <w:rFonts w:ascii="Corbel" w:hAnsi="Corbel" w:cs="Calibri"/>
          <w:sz w:val="23"/>
          <w:szCs w:val="23"/>
        </w:rPr>
        <w:t xml:space="preserve">School improvement strategy – to build a world-class education system that improves outcomes for all students, including Aboriginal students   </w:t>
      </w:r>
    </w:p>
    <w:p w:rsidR="00583157" w:rsidRPr="00AE3BDC" w:rsidRDefault="00583157" w:rsidP="00A958C2">
      <w:pPr>
        <w:pStyle w:val="ListParagraph"/>
        <w:numPr>
          <w:ilvl w:val="0"/>
          <w:numId w:val="18"/>
        </w:numPr>
        <w:spacing w:before="120" w:after="120"/>
        <w:ind w:left="993"/>
        <w:contextualSpacing w:val="0"/>
        <w:rPr>
          <w:rFonts w:ascii="Corbel" w:hAnsi="Corbel" w:cs="Calibri"/>
          <w:sz w:val="23"/>
          <w:szCs w:val="23"/>
        </w:rPr>
      </w:pPr>
      <w:r w:rsidRPr="00AE3BDC">
        <w:rPr>
          <w:rFonts w:ascii="Corbel" w:hAnsi="Corbel" w:cs="Calibri"/>
          <w:sz w:val="23"/>
          <w:szCs w:val="23"/>
        </w:rPr>
        <w:t xml:space="preserve">Aboriginal education strategy – to improve outcomes and contribute to closing the gap, including through consultation with communities and supporting Aboriginal governance </w:t>
      </w:r>
    </w:p>
    <w:p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STEM strategy – to enable students to develop knowledge, skills and understanding in science, technology, engineering and mathematics </w:t>
      </w:r>
    </w:p>
    <w:p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Literacy and numeracy programs – to improve the core foundation skills in literacy and numeracy</w:t>
      </w:r>
    </w:p>
    <w:p w:rsidR="00583157" w:rsidRPr="0037729F" w:rsidRDefault="005E1003"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Early </w:t>
      </w:r>
      <w:r w:rsidR="00583157" w:rsidRPr="0037729F">
        <w:rPr>
          <w:rFonts w:ascii="Corbel" w:hAnsi="Corbel" w:cs="Calibri"/>
          <w:sz w:val="23"/>
          <w:szCs w:val="23"/>
        </w:rPr>
        <w:t xml:space="preserve">career teacher programs – to support teacher development in the early years of their career  </w:t>
      </w:r>
    </w:p>
    <w:p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Supporting teacher development – including providing appropriate professional development for teachers and leaders </w:t>
      </w:r>
    </w:p>
    <w:p w:rsidR="00583157" w:rsidRPr="0037729F" w:rsidRDefault="00583157" w:rsidP="00A958C2">
      <w:pPr>
        <w:pStyle w:val="ListParagraph"/>
        <w:numPr>
          <w:ilvl w:val="0"/>
          <w:numId w:val="18"/>
        </w:numPr>
        <w:spacing w:before="120" w:after="120"/>
        <w:ind w:left="993"/>
        <w:contextualSpacing w:val="0"/>
        <w:rPr>
          <w:rFonts w:ascii="Corbel" w:hAnsi="Corbel" w:cs="Calibri"/>
          <w:sz w:val="23"/>
          <w:szCs w:val="23"/>
        </w:rPr>
      </w:pPr>
      <w:r w:rsidRPr="0037729F">
        <w:rPr>
          <w:rFonts w:ascii="Corbel" w:hAnsi="Corbel" w:cs="Calibri"/>
          <w:sz w:val="23"/>
          <w:szCs w:val="23"/>
        </w:rPr>
        <w:t xml:space="preserve">Entrepreneurial education – to provide students the opportunity to acquire the skills needed to become successful entrepreneurs. </w:t>
      </w:r>
    </w:p>
    <w:p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activities listed above are provided for context and are not considered part of the Agreement for the purposes of subsections 22(2) (b) and (c) of the Act. </w:t>
      </w:r>
    </w:p>
    <w:p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Building on these reform activities, this Agreement sets out additional activities to be </w:t>
      </w:r>
      <w:r w:rsidRPr="009172B3">
        <w:rPr>
          <w:rFonts w:ascii="Corbel" w:hAnsi="Corbel"/>
          <w:color w:val="000000"/>
          <w:sz w:val="23"/>
          <w:szCs w:val="23"/>
          <w:lang w:eastAsia="en-AU"/>
        </w:rPr>
        <w:t>undertaken</w:t>
      </w:r>
      <w:r w:rsidRPr="00202E76">
        <w:rPr>
          <w:rFonts w:ascii="Corbel" w:eastAsia="Times New Roman" w:hAnsi="Corbel" w:cs="Calibri"/>
          <w:color w:val="000000"/>
          <w:sz w:val="23"/>
          <w:szCs w:val="23"/>
          <w:lang w:eastAsia="en-AU"/>
        </w:rPr>
        <w:t xml:space="preserve"> during the term of this bilateral agreement. </w:t>
      </w:r>
    </w:p>
    <w:p w:rsidR="00583157" w:rsidRPr="00202E76" w:rsidRDefault="00583157" w:rsidP="00583157">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rsidR="00583157" w:rsidRPr="00202E76" w:rsidRDefault="00583157" w:rsidP="00583157">
      <w:pPr>
        <w:keepNext/>
        <w:keepLines/>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w:t>
      </w:r>
      <w:r w:rsidRPr="009172B3">
        <w:rPr>
          <w:rFonts w:ascii="Corbel" w:hAnsi="Corbel"/>
          <w:color w:val="000000"/>
          <w:sz w:val="23"/>
          <w:szCs w:val="23"/>
          <w:lang w:eastAsia="en-AU"/>
        </w:rPr>
        <w:t>of</w:t>
      </w:r>
      <w:r w:rsidRPr="00202E76">
        <w:rPr>
          <w:rFonts w:ascii="Corbel" w:eastAsia="Times New Roman" w:hAnsi="Corbel" w:cs="Calibri"/>
          <w:color w:val="000000"/>
          <w:sz w:val="23"/>
          <w:szCs w:val="23"/>
          <w:lang w:eastAsia="en-AU"/>
        </w:rPr>
        <w:t xml:space="preserve"> the National school reform agreement</w:t>
      </w:r>
      <w:r w:rsidRPr="00202E76">
        <w:rPr>
          <w:rFonts w:ascii="Corbel" w:eastAsia="Times New Roman" w:hAnsi="Corbel" w:cs="Calibri"/>
          <w:sz w:val="23"/>
          <w:szCs w:val="23"/>
          <w:lang w:eastAsia="en-AU"/>
        </w:rPr>
        <w:t xml:space="preserve">. </w:t>
      </w:r>
    </w:p>
    <w:p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Bilateral reforms will include activity to support improved outcomes for specific cohorts of students as appropriate, including Aboriginal and Torres Strait Islander students.  </w:t>
      </w:r>
    </w:p>
    <w:p w:rsidR="00583157" w:rsidRPr="00202E76"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South </w:t>
      </w:r>
      <w:r w:rsidRPr="009172B3">
        <w:rPr>
          <w:rFonts w:ascii="Corbel" w:hAnsi="Corbel"/>
          <w:color w:val="000000"/>
          <w:sz w:val="23"/>
          <w:szCs w:val="23"/>
          <w:lang w:eastAsia="en-AU"/>
        </w:rPr>
        <w:t>Australia</w:t>
      </w:r>
      <w:r w:rsidRPr="00202E76">
        <w:rPr>
          <w:rFonts w:ascii="Corbel" w:eastAsia="Times New Roman" w:hAnsi="Corbel" w:cs="Calibri"/>
          <w:color w:val="000000"/>
          <w:sz w:val="23"/>
          <w:szCs w:val="23"/>
          <w:lang w:eastAsia="en-AU"/>
        </w:rPr>
        <w:t xml:space="preserve"> undertakes to work with the non-government school sector in </w:t>
      </w:r>
      <w:r w:rsidR="00224FF4">
        <w:rPr>
          <w:rFonts w:ascii="Corbel" w:eastAsia="Times New Roman" w:hAnsi="Corbel" w:cs="Calibri"/>
          <w:color w:val="000000"/>
          <w:sz w:val="23"/>
          <w:szCs w:val="23"/>
          <w:lang w:eastAsia="en-AU"/>
        </w:rPr>
        <w:t>South </w:t>
      </w:r>
      <w:r>
        <w:rPr>
          <w:rFonts w:ascii="Corbel" w:eastAsia="Times New Roman" w:hAnsi="Corbel" w:cs="Calibri"/>
          <w:color w:val="000000"/>
          <w:sz w:val="23"/>
          <w:szCs w:val="23"/>
          <w:lang w:eastAsia="en-AU"/>
        </w:rPr>
        <w:t>Australia</w:t>
      </w:r>
      <w:r w:rsidRPr="00202E76">
        <w:rPr>
          <w:rFonts w:ascii="Corbel" w:eastAsia="Times New Roman" w:hAnsi="Corbel" w:cs="Calibri"/>
          <w:color w:val="000000"/>
          <w:sz w:val="23"/>
          <w:szCs w:val="23"/>
          <w:lang w:eastAsia="en-AU"/>
        </w:rPr>
        <w:t xml:space="preserve"> in the implementation of the reforms outlined in this agreement</w:t>
      </w:r>
      <w:r>
        <w:rPr>
          <w:rFonts w:ascii="Corbel" w:eastAsia="Times New Roman" w:hAnsi="Corbel" w:cs="Calibri"/>
          <w:color w:val="000000"/>
          <w:sz w:val="23"/>
          <w:szCs w:val="23"/>
          <w:lang w:eastAsia="en-AU"/>
        </w:rPr>
        <w:t>.</w:t>
      </w:r>
    </w:p>
    <w:p w:rsidR="00583157" w:rsidRPr="000D2DF0" w:rsidRDefault="00583157"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sz w:val="23"/>
          <w:szCs w:val="23"/>
          <w:lang w:eastAsia="en-AU"/>
        </w:rPr>
        <w:t xml:space="preserve">The Commonwealth will not impose financial or other sanctions on States or Territories for a failure by </w:t>
      </w:r>
      <w:r w:rsidRPr="009172B3">
        <w:rPr>
          <w:rFonts w:ascii="Corbel" w:hAnsi="Corbel"/>
          <w:color w:val="000000"/>
          <w:sz w:val="23"/>
          <w:szCs w:val="23"/>
          <w:lang w:eastAsia="en-AU"/>
        </w:rPr>
        <w:t>the</w:t>
      </w:r>
      <w:r w:rsidRPr="000D2DF0">
        <w:rPr>
          <w:rFonts w:ascii="Corbel" w:eastAsia="Times New Roman" w:hAnsi="Corbel" w:cs="Calibri"/>
          <w:sz w:val="23"/>
          <w:szCs w:val="23"/>
          <w:lang w:eastAsia="en-AU"/>
        </w:rPr>
        <w:t xml:space="preserve"> non-government school sector to cooperate with bilater</w:t>
      </w:r>
      <w:r>
        <w:rPr>
          <w:rFonts w:ascii="Corbel" w:eastAsia="Times New Roman" w:hAnsi="Corbel" w:cs="Calibri"/>
          <w:sz w:val="23"/>
          <w:szCs w:val="23"/>
          <w:lang w:eastAsia="en-AU"/>
        </w:rPr>
        <w:t>al agreements, as per clause 50</w:t>
      </w:r>
      <w:r w:rsidRPr="000D2DF0">
        <w:rPr>
          <w:rFonts w:ascii="Corbel" w:eastAsia="Times New Roman" w:hAnsi="Corbel" w:cs="Calibri"/>
          <w:sz w:val="23"/>
          <w:szCs w:val="23"/>
          <w:lang w:eastAsia="en-AU"/>
        </w:rPr>
        <w:t xml:space="preserve"> of the Agreement. </w:t>
      </w:r>
      <w:r w:rsidRPr="000D2DF0">
        <w:rPr>
          <w:rFonts w:ascii="Corbel" w:eastAsia="Times New Roman" w:hAnsi="Corbel" w:cs="Calibri"/>
          <w:color w:val="000000"/>
          <w:sz w:val="23"/>
          <w:szCs w:val="23"/>
          <w:lang w:eastAsia="en-AU"/>
        </w:rPr>
        <w:t>Nor will the Commonwealth impose sanctions on the non-government school sector for a failure of a State or Territory to cooperate with them in the implementation of this bilateral agreement.</w:t>
      </w:r>
    </w:p>
    <w:p w:rsidR="00583157" w:rsidRDefault="00583157" w:rsidP="00686DE3">
      <w:pPr>
        <w:sectPr w:rsidR="00583157" w:rsidSect="00A3516B">
          <w:headerReference w:type="default" r:id="rId11"/>
          <w:footerReference w:type="default" r:id="rId12"/>
          <w:pgSz w:w="11906" w:h="16838"/>
          <w:pgMar w:top="1440" w:right="1440" w:bottom="1440" w:left="1440" w:header="708" w:footer="708" w:gutter="0"/>
          <w:pgNumType w:start="1"/>
          <w:cols w:space="708"/>
          <w:docGrid w:linePitch="360"/>
        </w:sectPr>
      </w:pPr>
    </w:p>
    <w:p w:rsidR="00583157" w:rsidRPr="00202E76" w:rsidRDefault="00583157" w:rsidP="00583157">
      <w:pPr>
        <w:keepNext/>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1 – South Australia</w:t>
      </w:r>
      <w:r w:rsidRPr="00202E76">
        <w:rPr>
          <w:rFonts w:ascii="Corbel" w:eastAsia="Times New Roman" w:hAnsi="Corbel" w:cs="Corbel"/>
          <w:b/>
          <w:bCs/>
          <w:color w:val="806000"/>
          <w:sz w:val="28"/>
          <w:szCs w:val="28"/>
          <w:lang w:eastAsia="en-AU"/>
        </w:rPr>
        <w:t xml:space="preserve"> bilateral reform plan</w:t>
      </w:r>
    </w:p>
    <w:p w:rsidR="00583157" w:rsidRPr="00432E06" w:rsidRDefault="00583157" w:rsidP="009172B3">
      <w:pPr>
        <w:spacing w:before="120" w:after="120" w:line="260" w:lineRule="exact"/>
        <w:rPr>
          <w:rFonts w:ascii="Corbel" w:eastAsia="Times New Roman" w:hAnsi="Corbel" w:cs="Corbel"/>
          <w:b/>
          <w:sz w:val="32"/>
          <w:szCs w:val="32"/>
          <w:lang w:eastAsia="en-AU"/>
        </w:rPr>
      </w:pPr>
      <w:r w:rsidRPr="00432E06">
        <w:rPr>
          <w:rFonts w:ascii="Corbel" w:eastAsia="Times New Roman" w:hAnsi="Corbel" w:cs="Corbel"/>
          <w:b/>
          <w:sz w:val="32"/>
          <w:szCs w:val="32"/>
          <w:lang w:eastAsia="en-AU"/>
        </w:rPr>
        <w:t xml:space="preserve">GOVERNMENT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9"/>
        <w:gridCol w:w="8792"/>
        <w:gridCol w:w="2517"/>
      </w:tblGrid>
      <w:tr w:rsidR="00583157" w:rsidRPr="003F1909" w:rsidTr="009172B3">
        <w:trPr>
          <w:cantSplit/>
          <w:trHeight w:val="284"/>
          <w:tblHeader/>
        </w:trPr>
        <w:tc>
          <w:tcPr>
            <w:tcW w:w="943" w:type="pct"/>
            <w:tcBorders>
              <w:top w:val="single" w:sz="24" w:space="0" w:color="316F72"/>
              <w:bottom w:val="single" w:sz="8" w:space="0" w:color="316F72"/>
            </w:tcBorders>
            <w:shd w:val="clear" w:color="auto" w:fill="auto"/>
            <w:vAlign w:val="center"/>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vAlign w:val="center"/>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vAlign w:val="center"/>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rsidTr="009172B3">
        <w:trPr>
          <w:cantSplit/>
          <w:trHeight w:val="538"/>
        </w:trPr>
        <w:tc>
          <w:tcPr>
            <w:tcW w:w="5000" w:type="pct"/>
            <w:gridSpan w:val="3"/>
            <w:shd w:val="clear" w:color="auto" w:fill="BDD6EE" w:themeFill="accent1" w:themeFillTint="66"/>
            <w:vAlign w:val="center"/>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A – Supporting students, student learning and student achievement </w:t>
            </w:r>
          </w:p>
        </w:tc>
      </w:tr>
      <w:tr w:rsidR="00583157" w:rsidRPr="003F1909" w:rsidTr="009172B3">
        <w:trPr>
          <w:cantSplit/>
          <w:trHeight w:val="538"/>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School Improvement Model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All schools are provided a suite of tailored guides to support improvements in literacy and numeracy </w:t>
            </w:r>
          </w:p>
        </w:tc>
        <w:tc>
          <w:tcPr>
            <w:tcW w:w="905" w:type="pct"/>
            <w:shd w:val="clear" w:color="auto" w:fill="auto"/>
            <w:vAlign w:val="center"/>
          </w:tcPr>
          <w:p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rsidTr="009172B3">
        <w:trPr>
          <w:cantSplit/>
          <w:trHeight w:val="538"/>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STEM</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Deliver 500 ‘expert’ teachers in primary schools across S</w:t>
            </w:r>
            <w:r w:rsidR="00FD0674">
              <w:rPr>
                <w:rFonts w:ascii="Corbel" w:eastAsia="Times New Roman" w:hAnsi="Corbel" w:cstheme="minorHAnsi"/>
                <w:i/>
                <w:lang w:eastAsia="en-AU"/>
              </w:rPr>
              <w:t xml:space="preserve">outh </w:t>
            </w:r>
            <w:r w:rsidRPr="003F1909">
              <w:rPr>
                <w:rFonts w:ascii="Corbel" w:eastAsia="Times New Roman" w:hAnsi="Corbel" w:cstheme="minorHAnsi"/>
                <w:i/>
                <w:lang w:eastAsia="en-AU"/>
              </w:rPr>
              <w:t>A</w:t>
            </w:r>
            <w:r w:rsidR="00FD0674">
              <w:rPr>
                <w:rFonts w:ascii="Corbel" w:eastAsia="Times New Roman" w:hAnsi="Corbel" w:cstheme="minorHAnsi"/>
                <w:i/>
                <w:lang w:eastAsia="en-AU"/>
              </w:rPr>
              <w:t>ustralia</w:t>
            </w:r>
            <w:r w:rsidRPr="003F1909">
              <w:rPr>
                <w:rFonts w:ascii="Corbel" w:eastAsia="Times New Roman" w:hAnsi="Corbel" w:cstheme="minorHAnsi"/>
                <w:i/>
                <w:lang w:eastAsia="en-AU"/>
              </w:rPr>
              <w:t>, including regional and rural locations</w:t>
            </w:r>
          </w:p>
        </w:tc>
        <w:tc>
          <w:tcPr>
            <w:tcW w:w="905" w:type="pct"/>
            <w:shd w:val="clear" w:color="auto" w:fill="auto"/>
            <w:vAlign w:val="center"/>
          </w:tcPr>
          <w:p w:rsidR="00583157" w:rsidRPr="003F1909" w:rsidRDefault="00583157" w:rsidP="003F1909">
            <w:pPr>
              <w:spacing w:before="120" w:after="120"/>
              <w:rPr>
                <w:rFonts w:ascii="Corbel" w:eastAsia="Times New Roman" w:hAnsi="Corbel" w:cstheme="minorHAnsi"/>
                <w:sz w:val="20"/>
                <w:szCs w:val="20"/>
                <w:lang w:eastAsia="en-AU"/>
              </w:rPr>
            </w:pPr>
          </w:p>
          <w:p w:rsidR="00583157" w:rsidRPr="003F1909" w:rsidRDefault="00583157" w:rsidP="003F1909">
            <w:pPr>
              <w:spacing w:before="120" w:after="120"/>
              <w:rPr>
                <w:rFonts w:ascii="Corbel" w:eastAsia="Times New Roman" w:hAnsi="Corbel" w:cstheme="minorHAnsi"/>
                <w:i/>
                <w:sz w:val="20"/>
                <w:szCs w:val="20"/>
                <w:lang w:eastAsia="en-AU"/>
              </w:rPr>
            </w:pPr>
            <w:r w:rsidRPr="003F1909">
              <w:rPr>
                <w:rFonts w:ascii="Corbel" w:eastAsia="Times New Roman" w:hAnsi="Corbel" w:cstheme="minorHAnsi"/>
                <w:sz w:val="20"/>
                <w:szCs w:val="20"/>
                <w:lang w:eastAsia="en-AU"/>
              </w:rPr>
              <w:t xml:space="preserve">By 2020  </w:t>
            </w:r>
          </w:p>
        </w:tc>
      </w:tr>
      <w:tr w:rsidR="00583157" w:rsidRPr="003F1909" w:rsidTr="009172B3">
        <w:trPr>
          <w:cantSplit/>
          <w:trHeight w:val="538"/>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Literacy and numeracy </w:t>
            </w:r>
          </w:p>
          <w:p w:rsidR="00583157" w:rsidRPr="003F1909" w:rsidRDefault="00036C8C" w:rsidP="003F1909">
            <w:pPr>
              <w:pStyle w:val="ListParagraph"/>
              <w:numPr>
                <w:ilvl w:val="0"/>
                <w:numId w:val="11"/>
              </w:numPr>
              <w:spacing w:before="120" w:after="120"/>
              <w:contextualSpacing w:val="0"/>
              <w:rPr>
                <w:rFonts w:ascii="Corbel" w:hAnsi="Corbel" w:cs="Arial"/>
                <w:sz w:val="20"/>
                <w:szCs w:val="20"/>
                <w:u w:val="single"/>
              </w:rPr>
            </w:pPr>
            <w:r w:rsidRPr="003F1909">
              <w:rPr>
                <w:rFonts w:ascii="Corbel" w:eastAsia="Times New Roman" w:hAnsi="Corbel" w:cstheme="minorHAnsi"/>
                <w:i/>
                <w:lang w:eastAsia="en-AU"/>
              </w:rPr>
              <w:t>Deliver phonics-</w:t>
            </w:r>
            <w:r w:rsidR="00583157" w:rsidRPr="003F1909">
              <w:rPr>
                <w:rFonts w:ascii="Corbel" w:eastAsia="Times New Roman" w:hAnsi="Corbel" w:cstheme="minorHAnsi"/>
                <w:i/>
                <w:lang w:eastAsia="en-AU"/>
              </w:rPr>
              <w:t xml:space="preserve">based literacy and numeracy screening for all </w:t>
            </w:r>
            <w:r w:rsidRPr="003F1909">
              <w:rPr>
                <w:rFonts w:ascii="Corbel" w:eastAsia="Times New Roman" w:hAnsi="Corbel" w:cstheme="minorHAnsi"/>
                <w:i/>
                <w:lang w:eastAsia="en-AU"/>
              </w:rPr>
              <w:t>Y</w:t>
            </w:r>
            <w:r w:rsidR="00583157" w:rsidRPr="003F1909">
              <w:rPr>
                <w:rFonts w:ascii="Corbel" w:eastAsia="Times New Roman" w:hAnsi="Corbel" w:cstheme="minorHAnsi"/>
                <w:i/>
                <w:lang w:eastAsia="en-AU"/>
              </w:rPr>
              <w:t xml:space="preserve">ear </w:t>
            </w:r>
            <w:r w:rsidRPr="003F1909">
              <w:rPr>
                <w:rFonts w:ascii="Corbel" w:eastAsia="Times New Roman" w:hAnsi="Corbel" w:cstheme="minorHAnsi"/>
                <w:i/>
                <w:lang w:eastAsia="en-AU"/>
              </w:rPr>
              <w:t>1</w:t>
            </w:r>
            <w:r w:rsidR="00583157" w:rsidRPr="003F1909">
              <w:rPr>
                <w:rFonts w:ascii="Corbel" w:eastAsia="Times New Roman" w:hAnsi="Corbel" w:cstheme="minorHAnsi"/>
                <w:i/>
                <w:lang w:eastAsia="en-AU"/>
              </w:rPr>
              <w:t xml:space="preserve"> </w:t>
            </w:r>
            <w:r w:rsidR="00FD0674">
              <w:rPr>
                <w:rFonts w:ascii="Corbel" w:eastAsia="Times New Roman" w:hAnsi="Corbel" w:cstheme="minorHAnsi"/>
                <w:i/>
                <w:lang w:eastAsia="en-AU"/>
              </w:rPr>
              <w:t>s</w:t>
            </w:r>
            <w:r w:rsidR="00FD0674" w:rsidRPr="003F1909">
              <w:rPr>
                <w:rFonts w:ascii="Corbel" w:eastAsia="Times New Roman" w:hAnsi="Corbel" w:cstheme="minorHAnsi"/>
                <w:i/>
                <w:lang w:eastAsia="en-AU"/>
              </w:rPr>
              <w:t>tudents</w:t>
            </w:r>
          </w:p>
          <w:p w:rsidR="00583157" w:rsidRPr="003F1909" w:rsidRDefault="00583157" w:rsidP="003F1909">
            <w:pPr>
              <w:pStyle w:val="ListParagraph"/>
              <w:numPr>
                <w:ilvl w:val="0"/>
                <w:numId w:val="11"/>
              </w:numPr>
              <w:spacing w:before="120" w:after="120" w:line="260" w:lineRule="exact"/>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Literacy Guarantee Unit operational </w:t>
            </w:r>
          </w:p>
        </w:tc>
        <w:tc>
          <w:tcPr>
            <w:tcW w:w="905" w:type="pct"/>
            <w:shd w:val="clear" w:color="auto" w:fill="auto"/>
            <w:vAlign w:val="center"/>
          </w:tcPr>
          <w:p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rsidTr="009172B3">
        <w:trPr>
          <w:cantSplit/>
          <w:trHeight w:val="538"/>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Schools Capital Program</w:t>
            </w:r>
          </w:p>
          <w:p w:rsidR="00583157" w:rsidRPr="003F1909" w:rsidRDefault="00582CB8"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A program </w:t>
            </w:r>
            <w:r w:rsidR="00583157" w:rsidRPr="003F1909">
              <w:rPr>
                <w:rFonts w:ascii="Corbel" w:eastAsia="Times New Roman" w:hAnsi="Corbel" w:cstheme="minorHAnsi"/>
                <w:i/>
                <w:lang w:eastAsia="en-AU"/>
              </w:rPr>
              <w:t>to revitalise ageing infrastructure</w:t>
            </w:r>
            <w:r w:rsidRPr="003F1909">
              <w:rPr>
                <w:rFonts w:ascii="Corbel" w:eastAsia="Times New Roman" w:hAnsi="Corbel" w:cstheme="minorHAnsi"/>
                <w:i/>
                <w:lang w:eastAsia="en-AU"/>
              </w:rPr>
              <w:t xml:space="preserve"> and increase capacity</w:t>
            </w:r>
          </w:p>
        </w:tc>
        <w:tc>
          <w:tcPr>
            <w:tcW w:w="905" w:type="pct"/>
            <w:shd w:val="clear" w:color="auto" w:fill="auto"/>
            <w:vAlign w:val="center"/>
          </w:tcPr>
          <w:p w:rsidR="00583157" w:rsidRPr="003F1909" w:rsidRDefault="00583157" w:rsidP="003F1909">
            <w:pPr>
              <w:spacing w:before="120" w:after="120" w:line="260" w:lineRule="exact"/>
              <w:rPr>
                <w:rFonts w:ascii="Corbel" w:eastAsia="Times New Roman" w:hAnsi="Corbel" w:cs="Arial"/>
                <w:sz w:val="20"/>
                <w:szCs w:val="20"/>
                <w:lang w:eastAsia="en-AU"/>
              </w:rPr>
            </w:pPr>
          </w:p>
          <w:p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rsidR="00583157" w:rsidRPr="003F1909" w:rsidRDefault="00583157" w:rsidP="003F1909">
            <w:pPr>
              <w:spacing w:before="120" w:after="120" w:line="260" w:lineRule="exact"/>
              <w:rPr>
                <w:rFonts w:ascii="Corbel" w:eastAsia="Times New Roman" w:hAnsi="Corbel" w:cs="Arial"/>
                <w:i/>
                <w:sz w:val="20"/>
                <w:szCs w:val="20"/>
                <w:lang w:eastAsia="en-AU"/>
              </w:rPr>
            </w:pPr>
          </w:p>
        </w:tc>
      </w:tr>
      <w:tr w:rsidR="00583157" w:rsidRPr="003F1909" w:rsidTr="009172B3">
        <w:trPr>
          <w:cantSplit/>
          <w:trHeight w:val="538"/>
        </w:trPr>
        <w:tc>
          <w:tcPr>
            <w:tcW w:w="4095" w:type="pct"/>
            <w:gridSpan w:val="2"/>
            <w:tcBorders>
              <w:bottom w:val="single" w:sz="8" w:space="0" w:color="316F72"/>
            </w:tcBorders>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South Australian Government schools</w:t>
            </w:r>
            <w:r w:rsidR="00FD0674">
              <w:rPr>
                <w:rFonts w:ascii="Corbel" w:hAnsi="Corbel" w:cs="Arial"/>
                <w:b/>
                <w:sz w:val="20"/>
                <w:szCs w:val="20"/>
                <w:u w:val="single"/>
              </w:rPr>
              <w:t>’</w:t>
            </w:r>
            <w:r w:rsidRPr="003F1909">
              <w:rPr>
                <w:rFonts w:ascii="Corbel" w:hAnsi="Corbel" w:cs="Arial"/>
                <w:b/>
                <w:sz w:val="20"/>
                <w:szCs w:val="20"/>
                <w:u w:val="single"/>
              </w:rPr>
              <w:t xml:space="preserve"> </w:t>
            </w:r>
            <w:r w:rsidR="00036C8C" w:rsidRPr="003F1909">
              <w:rPr>
                <w:rFonts w:ascii="Corbel" w:hAnsi="Corbel" w:cs="Arial"/>
                <w:b/>
                <w:sz w:val="20"/>
                <w:szCs w:val="20"/>
                <w:u w:val="single"/>
              </w:rPr>
              <w:t>Y</w:t>
            </w:r>
            <w:r w:rsidRPr="003F1909">
              <w:rPr>
                <w:rFonts w:ascii="Corbel" w:hAnsi="Corbel" w:cs="Arial"/>
                <w:b/>
                <w:sz w:val="20"/>
                <w:szCs w:val="20"/>
                <w:u w:val="single"/>
              </w:rPr>
              <w:t xml:space="preserve">ear 7 transition into high school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Year 7 transition into high school completed </w:t>
            </w:r>
          </w:p>
        </w:tc>
        <w:tc>
          <w:tcPr>
            <w:tcW w:w="905" w:type="pct"/>
            <w:tcBorders>
              <w:bottom w:val="single" w:sz="8" w:space="0" w:color="316F72"/>
            </w:tcBorders>
            <w:shd w:val="clear" w:color="auto" w:fill="auto"/>
            <w:vAlign w:val="center"/>
          </w:tcPr>
          <w:p w:rsidR="00583157" w:rsidRPr="003F1909" w:rsidRDefault="00583157" w:rsidP="003F1909">
            <w:pPr>
              <w:spacing w:before="120" w:after="120" w:line="260" w:lineRule="exact"/>
              <w:rPr>
                <w:rFonts w:ascii="Corbel" w:eastAsia="Times New Roman" w:hAnsi="Corbel" w:cs="Arial"/>
                <w:sz w:val="20"/>
                <w:szCs w:val="20"/>
                <w:lang w:eastAsia="en-AU"/>
              </w:rPr>
            </w:pPr>
          </w:p>
          <w:p w:rsidR="00583157" w:rsidRPr="003F1909" w:rsidRDefault="00583157" w:rsidP="003F1909">
            <w:pPr>
              <w:spacing w:before="120" w:after="120" w:line="260" w:lineRule="exact"/>
              <w:rPr>
                <w:rFonts w:ascii="Corbel" w:eastAsia="Times New Roman" w:hAnsi="Corbel" w:cs="Arial"/>
                <w:i/>
                <w:sz w:val="20"/>
                <w:szCs w:val="20"/>
                <w:lang w:eastAsia="en-AU"/>
              </w:rPr>
            </w:pPr>
            <w:r w:rsidRPr="003F1909">
              <w:rPr>
                <w:rFonts w:ascii="Corbel" w:eastAsia="Times New Roman" w:hAnsi="Corbel" w:cs="Arial"/>
                <w:sz w:val="20"/>
                <w:szCs w:val="20"/>
                <w:lang w:eastAsia="en-AU"/>
              </w:rPr>
              <w:t xml:space="preserve">Life of the agreement </w:t>
            </w:r>
          </w:p>
        </w:tc>
      </w:tr>
      <w:tr w:rsidR="00FD0674" w:rsidRPr="003F1909" w:rsidTr="00A958C2">
        <w:trPr>
          <w:cantSplit/>
          <w:trHeight w:val="40"/>
        </w:trPr>
        <w:tc>
          <w:tcPr>
            <w:tcW w:w="4097" w:type="pct"/>
            <w:gridSpan w:val="2"/>
            <w:tcBorders>
              <w:bottom w:val="single" w:sz="8" w:space="0" w:color="316F72"/>
              <w:right w:val="single" w:sz="4" w:space="0" w:color="auto"/>
            </w:tcBorders>
            <w:shd w:val="clear" w:color="auto" w:fill="BDD6EE" w:themeFill="accent1" w:themeFillTint="66"/>
            <w:vAlign w:val="center"/>
          </w:tcPr>
          <w:p w:rsidR="00FD0674" w:rsidRPr="003F1909" w:rsidRDefault="00FD0674" w:rsidP="003F1909">
            <w:pPr>
              <w:keepNext/>
              <w:keepLines/>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c>
          <w:tcPr>
            <w:tcW w:w="903" w:type="pct"/>
            <w:tcBorders>
              <w:left w:val="single" w:sz="4" w:space="0" w:color="auto"/>
            </w:tcBorders>
            <w:shd w:val="clear" w:color="auto" w:fill="BDD6EE" w:themeFill="accent1" w:themeFillTint="66"/>
            <w:vAlign w:val="center"/>
          </w:tcPr>
          <w:p w:rsidR="00FD0674" w:rsidRPr="003F1909" w:rsidRDefault="00FD0674" w:rsidP="00FD0674">
            <w:pPr>
              <w:keepNext/>
              <w:keepLines/>
              <w:spacing w:before="120" w:after="120" w:line="260" w:lineRule="exact"/>
              <w:rPr>
                <w:rFonts w:ascii="Corbel" w:eastAsia="Times New Roman" w:hAnsi="Corbel" w:cs="Arial"/>
                <w:b/>
                <w:lang w:eastAsia="en-AU"/>
              </w:rPr>
            </w:pPr>
          </w:p>
        </w:tc>
      </w:tr>
      <w:tr w:rsidR="00583157" w:rsidRPr="003F1909" w:rsidTr="00A958C2">
        <w:trPr>
          <w:cantSplit/>
          <w:trHeight w:val="40"/>
        </w:trPr>
        <w:tc>
          <w:tcPr>
            <w:tcW w:w="4095" w:type="pct"/>
            <w:gridSpan w:val="2"/>
            <w:tcBorders>
              <w:bottom w:val="single" w:sz="8" w:space="0" w:color="316F72"/>
              <w:right w:val="single" w:sz="8" w:space="0" w:color="316F72"/>
            </w:tcBorders>
            <w:shd w:val="clear" w:color="auto" w:fill="auto"/>
            <w:vAlign w:val="center"/>
          </w:tcPr>
          <w:p w:rsidR="00583157" w:rsidRPr="003F1909" w:rsidRDefault="00583157" w:rsidP="003F1909">
            <w:pPr>
              <w:keepNext/>
              <w:keepLines/>
              <w:spacing w:before="120" w:after="120"/>
              <w:rPr>
                <w:rFonts w:ascii="Corbel" w:hAnsi="Corbel" w:cs="Arial"/>
                <w:b/>
                <w:sz w:val="20"/>
                <w:szCs w:val="20"/>
                <w:u w:val="single"/>
              </w:rPr>
            </w:pPr>
            <w:r w:rsidRPr="003F1909">
              <w:rPr>
                <w:rFonts w:ascii="Corbel" w:hAnsi="Corbel" w:cs="Arial"/>
                <w:b/>
                <w:sz w:val="20"/>
                <w:szCs w:val="20"/>
                <w:u w:val="single"/>
              </w:rPr>
              <w:t>Aboriginal Education Strategy</w:t>
            </w:r>
          </w:p>
          <w:p w:rsidR="00583157" w:rsidRPr="003F1909" w:rsidRDefault="00583157" w:rsidP="003F1909">
            <w:pPr>
              <w:pStyle w:val="ListParagraph"/>
              <w:keepNext/>
              <w:keepLines/>
              <w:numPr>
                <w:ilvl w:val="0"/>
                <w:numId w:val="11"/>
              </w:numPr>
              <w:spacing w:before="120" w:after="120"/>
              <w:contextualSpacing w:val="0"/>
              <w:rPr>
                <w:rFonts w:ascii="Corbel" w:hAnsi="Corbel"/>
                <w:i/>
              </w:rPr>
            </w:pPr>
            <w:r w:rsidRPr="003F1909">
              <w:rPr>
                <w:rFonts w:ascii="Corbel" w:eastAsia="Times New Roman" w:hAnsi="Corbel" w:cstheme="minorHAnsi"/>
                <w:i/>
                <w:lang w:eastAsia="en-AU"/>
              </w:rPr>
              <w:t xml:space="preserve">Release Aboriginal Education Strategy supported by governance arrangements that involve and support transparency to Aboriginal people </w:t>
            </w:r>
          </w:p>
          <w:p w:rsidR="00583157" w:rsidRPr="003F1909" w:rsidRDefault="00583157" w:rsidP="003F1909">
            <w:pPr>
              <w:pStyle w:val="ListParagraph"/>
              <w:keepNext/>
              <w:keepLines/>
              <w:numPr>
                <w:ilvl w:val="0"/>
                <w:numId w:val="11"/>
              </w:numPr>
              <w:spacing w:before="120" w:after="120"/>
              <w:contextualSpacing w:val="0"/>
              <w:rPr>
                <w:rFonts w:ascii="Corbel" w:hAnsi="Corbel"/>
                <w:i/>
              </w:rPr>
            </w:pPr>
            <w:r w:rsidRPr="003F1909">
              <w:rPr>
                <w:rFonts w:ascii="Corbel" w:eastAsia="Times New Roman" w:hAnsi="Corbel" w:cstheme="minorHAnsi"/>
                <w:i/>
                <w:lang w:eastAsia="en-AU"/>
              </w:rPr>
              <w:t xml:space="preserve">Launch of rolling public implementation plan </w:t>
            </w:r>
          </w:p>
        </w:tc>
        <w:tc>
          <w:tcPr>
            <w:tcW w:w="905" w:type="pct"/>
            <w:tcBorders>
              <w:left w:val="single" w:sz="8" w:space="0" w:color="316F72"/>
            </w:tcBorders>
            <w:shd w:val="clear" w:color="auto" w:fill="auto"/>
            <w:vAlign w:val="center"/>
          </w:tcPr>
          <w:p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p>
          <w:p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p w:rsidR="00583157" w:rsidRPr="003F1909" w:rsidRDefault="00583157" w:rsidP="003F1909">
            <w:pPr>
              <w:keepNext/>
              <w:keepLines/>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2019</w:t>
            </w:r>
          </w:p>
        </w:tc>
      </w:tr>
      <w:tr w:rsidR="00583157" w:rsidRPr="003F1909" w:rsidTr="009172B3">
        <w:trPr>
          <w:cantSplit/>
          <w:trHeight w:val="40"/>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Supporting teacher development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Teacher and Leadership Academy is established and delivering high quality professional learning </w:t>
            </w:r>
          </w:p>
        </w:tc>
        <w:tc>
          <w:tcPr>
            <w:tcW w:w="905" w:type="pct"/>
            <w:shd w:val="clear" w:color="auto" w:fill="auto"/>
            <w:vAlign w:val="center"/>
          </w:tcPr>
          <w:p w:rsidR="00583157" w:rsidRPr="003F1909" w:rsidRDefault="00583157" w:rsidP="003F1909">
            <w:pPr>
              <w:spacing w:before="120" w:after="120" w:line="260" w:lineRule="exact"/>
              <w:rPr>
                <w:rFonts w:ascii="Corbel" w:eastAsia="Times New Roman" w:hAnsi="Corbel" w:cs="Arial"/>
                <w:sz w:val="20"/>
                <w:szCs w:val="20"/>
                <w:lang w:eastAsia="en-AU"/>
              </w:rPr>
            </w:pPr>
          </w:p>
          <w:p w:rsidR="00583157" w:rsidRPr="003F1909" w:rsidRDefault="00583157" w:rsidP="003F1909">
            <w:pPr>
              <w:spacing w:before="120" w:after="120" w:line="260" w:lineRule="exact"/>
              <w:rPr>
                <w:rFonts w:ascii="Corbel" w:eastAsia="Times New Roman" w:hAnsi="Corbel" w:cs="Arial"/>
                <w:i/>
                <w:sz w:val="20"/>
                <w:szCs w:val="20"/>
                <w:lang w:eastAsia="en-AU"/>
              </w:rPr>
            </w:pPr>
            <w:r w:rsidRPr="003F1909">
              <w:rPr>
                <w:rFonts w:ascii="Corbel" w:eastAsia="Times New Roman" w:hAnsi="Corbel" w:cs="Arial"/>
                <w:sz w:val="20"/>
                <w:szCs w:val="20"/>
                <w:lang w:eastAsia="en-AU"/>
              </w:rPr>
              <w:t>Life of the agreement</w:t>
            </w:r>
          </w:p>
        </w:tc>
      </w:tr>
      <w:tr w:rsidR="00583157" w:rsidRPr="003F1909" w:rsidTr="009172B3">
        <w:trPr>
          <w:cantSplit/>
          <w:trHeight w:val="40"/>
        </w:trPr>
        <w:tc>
          <w:tcPr>
            <w:tcW w:w="4095" w:type="pct"/>
            <w:gridSpan w:val="2"/>
            <w:tcBorders>
              <w:bottom w:val="single" w:sz="8" w:space="0" w:color="316F72"/>
            </w:tcBorders>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 xml:space="preserve">Entrepreneurial Education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Entrepreneurial specialist programs implemented in 4 high schools (2 in regional/rural areas and 2 in metro</w:t>
            </w:r>
            <w:r w:rsidR="00C61F96" w:rsidRPr="003F1909">
              <w:rPr>
                <w:rFonts w:ascii="Corbel" w:eastAsia="Times New Roman" w:hAnsi="Corbel" w:cstheme="minorHAnsi"/>
                <w:i/>
                <w:lang w:eastAsia="en-AU"/>
              </w:rPr>
              <w:t>politan</w:t>
            </w:r>
            <w:r w:rsidRPr="003F1909">
              <w:rPr>
                <w:rFonts w:ascii="Corbel" w:eastAsia="Times New Roman" w:hAnsi="Corbel" w:cstheme="minorHAnsi"/>
                <w:i/>
                <w:lang w:eastAsia="en-AU"/>
              </w:rPr>
              <w:t xml:space="preserve"> areas).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New business and entrepreneurialism focussed SACE subjects developed</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b/>
                <w:i/>
                <w:lang w:eastAsia="en-AU"/>
              </w:rPr>
            </w:pPr>
            <w:r w:rsidRPr="003F1909">
              <w:rPr>
                <w:rFonts w:ascii="Corbel" w:eastAsia="Times New Roman" w:hAnsi="Corbel" w:cstheme="minorHAnsi"/>
                <w:i/>
                <w:lang w:eastAsia="en-AU"/>
              </w:rPr>
              <w:t>Establish a new technical college in the western suburbs of Adelaide to support young South Australians to develop high level trade, STEM and entrepreneurial skills so they are well equipped for careers in defence, shipbuilding and other maritime industries</w:t>
            </w:r>
          </w:p>
        </w:tc>
        <w:tc>
          <w:tcPr>
            <w:tcW w:w="905" w:type="pct"/>
            <w:tcBorders>
              <w:bottom w:val="single" w:sz="8" w:space="0" w:color="316F72"/>
            </w:tcBorders>
            <w:shd w:val="clear" w:color="auto" w:fill="auto"/>
            <w:vAlign w:val="center"/>
          </w:tcPr>
          <w:p w:rsidR="00583157" w:rsidRPr="003F1909" w:rsidRDefault="00583157" w:rsidP="003F1909">
            <w:pPr>
              <w:spacing w:before="120" w:after="120" w:line="260" w:lineRule="exact"/>
              <w:rPr>
                <w:rFonts w:ascii="Corbel" w:eastAsia="Times New Roman" w:hAnsi="Corbel" w:cs="Arial"/>
                <w:lang w:eastAsia="en-AU"/>
              </w:rPr>
            </w:pPr>
          </w:p>
          <w:p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rsidR="00583157" w:rsidRPr="003F1909" w:rsidRDefault="00583157" w:rsidP="003F1909">
            <w:pPr>
              <w:spacing w:before="120" w:after="120" w:line="260" w:lineRule="exact"/>
              <w:rPr>
                <w:rFonts w:ascii="Corbel" w:eastAsia="Times New Roman" w:hAnsi="Corbel" w:cs="Arial"/>
                <w:sz w:val="20"/>
                <w:szCs w:val="20"/>
                <w:lang w:eastAsia="en-AU"/>
              </w:rPr>
            </w:pPr>
            <w:r w:rsidRPr="003F1909">
              <w:rPr>
                <w:rFonts w:ascii="Corbel" w:eastAsia="Times New Roman" w:hAnsi="Corbel" w:cs="Arial"/>
                <w:sz w:val="20"/>
                <w:szCs w:val="20"/>
                <w:lang w:eastAsia="en-AU"/>
              </w:rPr>
              <w:t>Year TBC</w:t>
            </w:r>
          </w:p>
          <w:p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sz w:val="20"/>
                <w:szCs w:val="20"/>
                <w:lang w:eastAsia="en-AU"/>
              </w:rPr>
              <w:t>Year TBC</w:t>
            </w:r>
          </w:p>
        </w:tc>
      </w:tr>
      <w:tr w:rsidR="00583157" w:rsidRPr="003F1909" w:rsidTr="009172B3">
        <w:trPr>
          <w:cantSplit/>
          <w:trHeight w:val="40"/>
        </w:trPr>
        <w:tc>
          <w:tcPr>
            <w:tcW w:w="5000" w:type="pct"/>
            <w:gridSpan w:val="3"/>
            <w:shd w:val="clear" w:color="auto" w:fill="BDD6EE" w:themeFill="accent1" w:themeFillTint="66"/>
            <w:vAlign w:val="center"/>
          </w:tcPr>
          <w:p w:rsidR="00583157" w:rsidRPr="003F1909" w:rsidRDefault="00583157" w:rsidP="003F1909">
            <w:pPr>
              <w:spacing w:before="120" w:after="120" w:line="260" w:lineRule="exact"/>
              <w:rPr>
                <w:rFonts w:ascii="Corbel" w:eastAsia="Times New Roman" w:hAnsi="Corbel" w:cs="Arial"/>
                <w:b/>
                <w:sz w:val="23"/>
                <w:szCs w:val="23"/>
                <w:lang w:eastAsia="en-AU"/>
              </w:rPr>
            </w:pPr>
            <w:r w:rsidRPr="003F1909">
              <w:rPr>
                <w:rFonts w:ascii="Corbel" w:eastAsia="Times New Roman" w:hAnsi="Corbel" w:cs="Arial"/>
                <w:b/>
                <w:sz w:val="23"/>
                <w:szCs w:val="23"/>
                <w:lang w:eastAsia="en-AU"/>
              </w:rPr>
              <w:t xml:space="preserve">Reform Direction C – Enhancing the national evidence base </w:t>
            </w:r>
          </w:p>
        </w:tc>
      </w:tr>
      <w:tr w:rsidR="00583157" w:rsidRPr="003F1909" w:rsidTr="009172B3">
        <w:trPr>
          <w:cantSplit/>
          <w:trHeight w:val="40"/>
        </w:trPr>
        <w:tc>
          <w:tcPr>
            <w:tcW w:w="4095" w:type="pct"/>
            <w:gridSpan w:val="2"/>
            <w:shd w:val="clear" w:color="auto" w:fill="auto"/>
            <w:vAlign w:val="center"/>
          </w:tcPr>
          <w:p w:rsidR="00583157" w:rsidRPr="003F1909" w:rsidRDefault="00583157" w:rsidP="003F1909">
            <w:pPr>
              <w:spacing w:before="120" w:after="120"/>
              <w:rPr>
                <w:rFonts w:ascii="Corbel" w:hAnsi="Corbel" w:cs="Arial"/>
                <w:b/>
                <w:sz w:val="20"/>
                <w:szCs w:val="20"/>
                <w:u w:val="single"/>
              </w:rPr>
            </w:pPr>
            <w:r w:rsidRPr="003F1909">
              <w:rPr>
                <w:rFonts w:ascii="Corbel" w:hAnsi="Corbel" w:cs="Arial"/>
                <w:b/>
                <w:sz w:val="20"/>
                <w:szCs w:val="20"/>
                <w:u w:val="single"/>
              </w:rPr>
              <w:t>School Improvement Model</w:t>
            </w:r>
          </w:p>
          <w:p w:rsidR="00583157" w:rsidRPr="003F1909" w:rsidRDefault="00583157" w:rsidP="00FD0674">
            <w:pPr>
              <w:pStyle w:val="ListParagraph"/>
              <w:numPr>
                <w:ilvl w:val="0"/>
                <w:numId w:val="11"/>
              </w:numPr>
              <w:spacing w:before="120" w:after="120"/>
              <w:contextualSpacing w:val="0"/>
              <w:rPr>
                <w:rFonts w:ascii="Corbel" w:hAnsi="Corbel" w:cs="Arial"/>
                <w:b/>
                <w:sz w:val="20"/>
                <w:szCs w:val="20"/>
                <w:u w:val="single"/>
              </w:rPr>
            </w:pPr>
            <w:r w:rsidRPr="003F1909">
              <w:rPr>
                <w:rFonts w:ascii="Corbel" w:eastAsia="Times New Roman" w:hAnsi="Corbel" w:cstheme="minorHAnsi"/>
                <w:i/>
                <w:lang w:eastAsia="en-AU"/>
              </w:rPr>
              <w:t xml:space="preserve">Continue to implement agreed improvements to the Nationally Consistent Collection of Data </w:t>
            </w:r>
            <w:r w:rsidR="00FD0674">
              <w:rPr>
                <w:rFonts w:ascii="Corbel" w:eastAsia="Times New Roman" w:hAnsi="Corbel" w:cstheme="minorHAnsi"/>
                <w:i/>
                <w:lang w:eastAsia="en-AU"/>
              </w:rPr>
              <w:t>on</w:t>
            </w:r>
            <w:r w:rsidR="00FD0674" w:rsidRPr="003F1909">
              <w:rPr>
                <w:rFonts w:ascii="Corbel" w:eastAsia="Times New Roman" w:hAnsi="Corbel" w:cstheme="minorHAnsi"/>
                <w:i/>
                <w:lang w:eastAsia="en-AU"/>
              </w:rPr>
              <w:t xml:space="preserve"> </w:t>
            </w:r>
            <w:r w:rsidRPr="003F1909">
              <w:rPr>
                <w:rFonts w:ascii="Corbel" w:eastAsia="Times New Roman" w:hAnsi="Corbel" w:cstheme="minorHAnsi"/>
                <w:i/>
                <w:lang w:eastAsia="en-AU"/>
              </w:rPr>
              <w:t>School Students with Disability</w:t>
            </w:r>
          </w:p>
        </w:tc>
        <w:tc>
          <w:tcPr>
            <w:tcW w:w="905" w:type="pct"/>
            <w:shd w:val="clear" w:color="auto" w:fill="auto"/>
            <w:vAlign w:val="center"/>
          </w:tcPr>
          <w:p w:rsidR="00583157" w:rsidRPr="003F1909" w:rsidRDefault="00583157" w:rsidP="003F1909">
            <w:pPr>
              <w:spacing w:before="120" w:after="120" w:line="260" w:lineRule="exact"/>
              <w:rPr>
                <w:rFonts w:ascii="Corbel" w:eastAsia="Times New Roman" w:hAnsi="Corbel" w:cs="Arial"/>
                <w:sz w:val="23"/>
                <w:szCs w:val="23"/>
                <w:lang w:eastAsia="en-AU"/>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eastAsia="Times New Roman" w:hAnsi="Corbel" w:cs="Arial"/>
                <w:color w:val="000000"/>
                <w:sz w:val="20"/>
                <w:szCs w:val="20"/>
                <w:lang w:eastAsia="en-AU"/>
              </w:rPr>
              <w:t>Life of the agreement</w:t>
            </w:r>
          </w:p>
          <w:p w:rsidR="00583157" w:rsidRPr="003F1909" w:rsidRDefault="00583157" w:rsidP="003F1909">
            <w:pPr>
              <w:spacing w:before="120" w:after="120" w:line="260" w:lineRule="exact"/>
              <w:rPr>
                <w:rFonts w:ascii="Corbel" w:eastAsia="Times New Roman" w:hAnsi="Corbel" w:cs="Arial"/>
                <w:i/>
                <w:sz w:val="23"/>
                <w:szCs w:val="23"/>
                <w:lang w:eastAsia="en-AU"/>
              </w:rPr>
            </w:pPr>
          </w:p>
        </w:tc>
      </w:tr>
    </w:tbl>
    <w:p w:rsidR="00583157" w:rsidRPr="00432E06" w:rsidRDefault="00583157" w:rsidP="00583157">
      <w:pPr>
        <w:spacing w:after="160" w:line="259" w:lineRule="auto"/>
        <w:rPr>
          <w:rFonts w:ascii="Corbel" w:eastAsia="Times New Roman" w:hAnsi="Corbel" w:cs="Calibri"/>
          <w:color w:val="000000"/>
          <w:sz w:val="32"/>
          <w:szCs w:val="32"/>
          <w:lang w:eastAsia="en-AU"/>
        </w:rPr>
      </w:pPr>
      <w:r>
        <w:rPr>
          <w:rFonts w:ascii="Corbel" w:eastAsia="Times New Roman" w:hAnsi="Corbel" w:cs="Calibri"/>
          <w:color w:val="000000"/>
          <w:sz w:val="23"/>
          <w:szCs w:val="23"/>
          <w:lang w:eastAsia="en-AU"/>
        </w:rPr>
        <w:br w:type="page"/>
      </w:r>
      <w:r w:rsidRPr="00432E06">
        <w:rPr>
          <w:rFonts w:ascii="Corbel" w:eastAsia="Times New Roman" w:hAnsi="Corbel" w:cs="Corbel"/>
          <w:b/>
          <w:sz w:val="32"/>
          <w:szCs w:val="32"/>
          <w:lang w:eastAsia="en-AU"/>
        </w:rPr>
        <w:t xml:space="preserve">CATHOLIC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8"/>
        <w:gridCol w:w="8787"/>
        <w:gridCol w:w="2523"/>
      </w:tblGrid>
      <w:tr w:rsidR="00583157" w:rsidRPr="003F1909" w:rsidTr="009172B3">
        <w:trPr>
          <w:cantSplit/>
          <w:trHeight w:val="284"/>
          <w:tblHeader/>
        </w:trPr>
        <w:tc>
          <w:tcPr>
            <w:tcW w:w="943" w:type="pct"/>
            <w:tcBorders>
              <w:top w:val="single" w:sz="24" w:space="0" w:color="316F72"/>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tcPr>
          <w:p w:rsidR="00583157" w:rsidRPr="003F1909" w:rsidRDefault="00583157" w:rsidP="009172B3">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rsidTr="009172B3">
        <w:trPr>
          <w:cantSplit/>
          <w:trHeight w:val="538"/>
        </w:trPr>
        <w:tc>
          <w:tcPr>
            <w:tcW w:w="5000" w:type="pct"/>
            <w:gridSpan w:val="3"/>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b/>
                <w:color w:val="000000"/>
                <w:sz w:val="23"/>
                <w:szCs w:val="23"/>
                <w:lang w:eastAsia="en-AU"/>
              </w:rPr>
              <w:t>Reform Direction A – Supporting students, student learning and student achievement</w:t>
            </w:r>
          </w:p>
        </w:tc>
      </w:tr>
      <w:tr w:rsidR="00583157" w:rsidRPr="003F1909" w:rsidTr="009172B3">
        <w:trPr>
          <w:cantSplit/>
          <w:trHeight w:val="538"/>
        </w:trPr>
        <w:tc>
          <w:tcPr>
            <w:tcW w:w="4095" w:type="pct"/>
            <w:gridSpan w:val="2"/>
            <w:shd w:val="clear" w:color="auto" w:fill="auto"/>
          </w:tcPr>
          <w:p w:rsidR="00583157" w:rsidRPr="003F1909" w:rsidRDefault="00583157" w:rsidP="003F1909">
            <w:pPr>
              <w:pStyle w:val="CESATableText"/>
              <w:spacing w:before="120" w:after="120"/>
              <w:rPr>
                <w:rFonts w:ascii="Corbel" w:hAnsi="Corbel" w:cstheme="minorHAnsi"/>
                <w:b/>
                <w:u w:val="single"/>
              </w:rPr>
            </w:pPr>
            <w:r w:rsidRPr="003F1909">
              <w:rPr>
                <w:rFonts w:ascii="Corbel" w:eastAsia="Times New Roman" w:hAnsi="Corbel" w:cs="Corbel"/>
                <w:i/>
                <w:sz w:val="20"/>
                <w:szCs w:val="20"/>
                <w:lang w:eastAsia="en-AU"/>
              </w:rPr>
              <w:t xml:space="preserve"> </w:t>
            </w:r>
            <w:r w:rsidRPr="003F1909">
              <w:rPr>
                <w:rFonts w:ascii="Corbel" w:hAnsi="Corbel" w:cstheme="minorHAnsi"/>
                <w:b/>
                <w:u w:val="single"/>
              </w:rPr>
              <w:t>Improved Student Learning and Wellbeing</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Implement the Living Learning Leading Framework</w:t>
            </w:r>
          </w:p>
        </w:tc>
        <w:tc>
          <w:tcPr>
            <w:tcW w:w="905" w:type="pct"/>
            <w:shd w:val="clear" w:color="auto" w:fill="auto"/>
          </w:tcPr>
          <w:p w:rsidR="00EC0737" w:rsidRDefault="00EC0737" w:rsidP="003F1909">
            <w:pPr>
              <w:spacing w:before="120" w:after="120" w:line="260" w:lineRule="exact"/>
              <w:rPr>
                <w:rFonts w:ascii="Corbel" w:hAnsi="Corbel" w:cstheme="minorHAnsi"/>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Life of the agreement</w:t>
            </w:r>
            <w:r w:rsidRPr="003F1909">
              <w:rPr>
                <w:rFonts w:ascii="Corbel" w:eastAsia="Times New Roman" w:hAnsi="Corbel" w:cs="Arial"/>
                <w:color w:val="000000"/>
                <w:sz w:val="20"/>
                <w:szCs w:val="20"/>
                <w:lang w:eastAsia="en-AU"/>
              </w:rPr>
              <w:t xml:space="preserve"> </w:t>
            </w:r>
          </w:p>
        </w:tc>
      </w:tr>
      <w:tr w:rsidR="00583157" w:rsidRPr="003F1909" w:rsidTr="009172B3">
        <w:trPr>
          <w:cantSplit/>
          <w:trHeight w:val="2094"/>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STEM</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System Capacity</w:t>
            </w:r>
          </w:p>
          <w:p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 xml:space="preserve">Conduct an annual STEM Forum </w:t>
            </w:r>
          </w:p>
          <w:p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Improve access and equity to quality STEM education for schools and students (particularly girls and ATSI) in low socio-economic areas</w:t>
            </w:r>
          </w:p>
          <w:p w:rsidR="00583157" w:rsidRPr="003F1909" w:rsidRDefault="00583157" w:rsidP="003F7A3B">
            <w:pPr>
              <w:pStyle w:val="ListParagraph"/>
              <w:numPr>
                <w:ilvl w:val="0"/>
                <w:numId w:val="12"/>
              </w:numPr>
              <w:spacing w:after="120" w:line="257" w:lineRule="auto"/>
              <w:ind w:left="1077" w:hanging="357"/>
              <w:contextualSpacing w:val="0"/>
              <w:rPr>
                <w:rFonts w:ascii="Corbel" w:hAnsi="Corbel" w:cstheme="minorHAnsi"/>
                <w:i/>
              </w:rPr>
            </w:pPr>
            <w:r w:rsidRPr="003F1909">
              <w:rPr>
                <w:rFonts w:ascii="Corbel" w:hAnsi="Corbel" w:cstheme="minorHAnsi"/>
                <w:i/>
              </w:rPr>
              <w:t>Provide science consultancy to schools</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Teacher and Leader Capacity</w:t>
            </w:r>
          </w:p>
          <w:p w:rsidR="00583157" w:rsidRPr="003F1909" w:rsidRDefault="00583157" w:rsidP="003F7A3B">
            <w:pPr>
              <w:pStyle w:val="ListParagraph"/>
              <w:numPr>
                <w:ilvl w:val="0"/>
                <w:numId w:val="12"/>
              </w:numPr>
              <w:spacing w:after="0" w:line="257" w:lineRule="auto"/>
              <w:ind w:left="1077" w:hanging="357"/>
              <w:contextualSpacing w:val="0"/>
              <w:rPr>
                <w:rFonts w:ascii="Corbel" w:hAnsi="Corbel" w:cstheme="minorHAnsi"/>
                <w:i/>
              </w:rPr>
            </w:pPr>
            <w:r w:rsidRPr="003F1909">
              <w:rPr>
                <w:rFonts w:ascii="Corbel" w:hAnsi="Corbel" w:cstheme="minorHAnsi"/>
                <w:i/>
              </w:rPr>
              <w:t>STEM professional learning for primary and middle years teachers</w:t>
            </w:r>
          </w:p>
          <w:p w:rsidR="00583157" w:rsidRPr="003F1909" w:rsidRDefault="00583157" w:rsidP="003F7A3B">
            <w:pPr>
              <w:pStyle w:val="ListParagraph"/>
              <w:numPr>
                <w:ilvl w:val="0"/>
                <w:numId w:val="12"/>
              </w:numPr>
              <w:spacing w:after="120" w:line="257" w:lineRule="auto"/>
              <w:ind w:left="1077" w:hanging="357"/>
              <w:contextualSpacing w:val="0"/>
              <w:rPr>
                <w:rFonts w:ascii="Corbel" w:hAnsi="Corbel" w:cstheme="minorHAnsi"/>
                <w:i/>
              </w:rPr>
            </w:pPr>
            <w:r w:rsidRPr="003F1909">
              <w:rPr>
                <w:rFonts w:ascii="Corbel" w:hAnsi="Corbel" w:cstheme="minorHAnsi"/>
                <w:i/>
              </w:rPr>
              <w:t>Provide high quality STEM professional learning based on real world inquiry and integrated interdisciplinary approach</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Build Dynamic and Sustainable Partnerships</w:t>
            </w:r>
          </w:p>
          <w:p w:rsidR="00583157" w:rsidRPr="003F1909" w:rsidRDefault="00583157" w:rsidP="003F1909">
            <w:pPr>
              <w:pStyle w:val="ListParagraph"/>
              <w:numPr>
                <w:ilvl w:val="0"/>
                <w:numId w:val="12"/>
              </w:numPr>
              <w:spacing w:before="120" w:after="120" w:line="256" w:lineRule="auto"/>
              <w:contextualSpacing w:val="0"/>
              <w:rPr>
                <w:rFonts w:ascii="Corbel" w:hAnsi="Corbel" w:cstheme="minorHAnsi"/>
                <w:b/>
                <w:u w:val="single"/>
              </w:rPr>
            </w:pPr>
            <w:r w:rsidRPr="003F1909">
              <w:rPr>
                <w:rFonts w:ascii="Corbel" w:hAnsi="Corbel" w:cstheme="minorHAnsi"/>
                <w:i/>
              </w:rPr>
              <w:t>Develop partnerships and networks with industry, universities and other education providers</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hAnsi="Corbel" w:cstheme="minorHAnsi"/>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Life of the agreement</w:t>
            </w:r>
          </w:p>
        </w:tc>
      </w:tr>
      <w:tr w:rsidR="00583157" w:rsidRPr="003F1909" w:rsidTr="009172B3">
        <w:trPr>
          <w:cantSplit/>
          <w:trHeight w:val="2094"/>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Literacy and Numeracy</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Implement </w:t>
            </w:r>
            <w:r w:rsidR="00EC0737">
              <w:rPr>
                <w:rFonts w:ascii="Corbel" w:eastAsia="Times New Roman" w:hAnsi="Corbel" w:cstheme="minorHAnsi"/>
                <w:i/>
                <w:lang w:eastAsia="en-AU"/>
              </w:rPr>
              <w:t>Catholic Education South Australia (</w:t>
            </w:r>
            <w:r w:rsidRPr="003F1909">
              <w:rPr>
                <w:rFonts w:ascii="Corbel" w:eastAsia="Times New Roman" w:hAnsi="Corbel" w:cstheme="minorHAnsi"/>
                <w:i/>
                <w:lang w:eastAsia="en-AU"/>
              </w:rPr>
              <w:t>CESA</w:t>
            </w:r>
            <w:r w:rsidR="00EC0737">
              <w:rPr>
                <w:rFonts w:ascii="Corbel" w:eastAsia="Times New Roman" w:hAnsi="Corbel" w:cstheme="minorHAnsi"/>
                <w:i/>
                <w:lang w:eastAsia="en-AU"/>
              </w:rPr>
              <w:t>)</w:t>
            </w:r>
            <w:r w:rsidRPr="003F1909">
              <w:rPr>
                <w:rFonts w:ascii="Corbel" w:eastAsia="Times New Roman" w:hAnsi="Corbel" w:cstheme="minorHAnsi"/>
                <w:i/>
                <w:lang w:eastAsia="en-AU"/>
              </w:rPr>
              <w:t xml:space="preserve"> Literacy Learning Strategy </w:t>
            </w:r>
          </w:p>
          <w:p w:rsidR="00583157" w:rsidRPr="003F1909" w:rsidRDefault="00583157" w:rsidP="003F1909">
            <w:pPr>
              <w:pStyle w:val="ListParagraph"/>
              <w:spacing w:before="120" w:after="120"/>
              <w:contextualSpacing w:val="0"/>
              <w:rPr>
                <w:rFonts w:ascii="Corbel" w:hAnsi="Corbel" w:cstheme="minorHAnsi"/>
                <w:i/>
              </w:rPr>
            </w:pPr>
            <w:r w:rsidRPr="003F1909">
              <w:rPr>
                <w:rFonts w:ascii="Corbel" w:hAnsi="Corbel" w:cstheme="minorHAnsi"/>
                <w:i/>
              </w:rPr>
              <w:t>- Deliver phonics screening to Catholic Schools for all Year 1 students</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Implement CESA Numeracy Learning Strategy </w:t>
            </w:r>
          </w:p>
          <w:p w:rsidR="00583157" w:rsidRPr="003F1909" w:rsidRDefault="00583157" w:rsidP="003F1909">
            <w:pPr>
              <w:pStyle w:val="ListParagraph"/>
              <w:spacing w:before="120" w:after="120"/>
              <w:contextualSpacing w:val="0"/>
              <w:rPr>
                <w:rFonts w:ascii="Corbel" w:hAnsi="Corbel" w:cstheme="minorHAnsi"/>
              </w:rPr>
            </w:pPr>
            <w:r w:rsidRPr="003F1909">
              <w:rPr>
                <w:rFonts w:ascii="Corbel" w:hAnsi="Corbel" w:cstheme="minorHAnsi"/>
                <w:i/>
              </w:rPr>
              <w:t>- Design and deliver numeracy screening to Catholic Schools for students in the Early Years</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color w:val="000000"/>
                <w:sz w:val="20"/>
                <w:szCs w:val="20"/>
                <w:lang w:eastAsia="en-AU"/>
              </w:rPr>
            </w:pPr>
          </w:p>
          <w:p w:rsidR="00583157" w:rsidRPr="003F1909" w:rsidRDefault="00583157" w:rsidP="003F1909">
            <w:pPr>
              <w:spacing w:before="120" w:after="120"/>
              <w:rPr>
                <w:rFonts w:ascii="Corbel" w:hAnsi="Corbel" w:cstheme="minorHAnsi"/>
              </w:rPr>
            </w:pPr>
            <w:r w:rsidRPr="003F1909">
              <w:rPr>
                <w:rFonts w:ascii="Corbel" w:hAnsi="Corbel" w:cstheme="minorHAnsi"/>
              </w:rPr>
              <w:t>2021</w:t>
            </w:r>
          </w:p>
          <w:p w:rsidR="00EC0737" w:rsidRDefault="00EC0737" w:rsidP="003F1909">
            <w:pPr>
              <w:spacing w:before="120" w:after="120" w:line="260" w:lineRule="exact"/>
              <w:rPr>
                <w:rFonts w:ascii="Corbel" w:hAnsi="Corbel" w:cstheme="minorHAnsi"/>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2021</w:t>
            </w:r>
          </w:p>
        </w:tc>
      </w:tr>
      <w:tr w:rsidR="00583157" w:rsidRPr="003F1909" w:rsidTr="009172B3">
        <w:trPr>
          <w:cantSplit/>
          <w:trHeight w:val="953"/>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 xml:space="preserve">Catholic Schools transition of Year 7 into secondary school </w:t>
            </w:r>
          </w:p>
          <w:p w:rsidR="00583157" w:rsidRPr="003F1909" w:rsidRDefault="00583157" w:rsidP="003F1909">
            <w:pPr>
              <w:pStyle w:val="ListParagraph"/>
              <w:numPr>
                <w:ilvl w:val="0"/>
                <w:numId w:val="11"/>
              </w:numPr>
              <w:spacing w:before="120" w:after="120"/>
              <w:contextualSpacing w:val="0"/>
              <w:rPr>
                <w:rFonts w:ascii="Corbel" w:hAnsi="Corbel" w:cstheme="minorHAnsi"/>
                <w:b/>
                <w:u w:val="single"/>
              </w:rPr>
            </w:pPr>
            <w:r w:rsidRPr="003F1909">
              <w:rPr>
                <w:rFonts w:ascii="Corbel" w:eastAsia="Times New Roman" w:hAnsi="Corbel" w:cstheme="minorHAnsi"/>
                <w:i/>
                <w:lang w:eastAsia="en-AU"/>
              </w:rPr>
              <w:t>Complete transition of Year 7 into secondary settings</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hAnsi="Corbel" w:cstheme="minorHAnsi"/>
              </w:rPr>
            </w:pP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r w:rsidRPr="003F1909">
              <w:rPr>
                <w:rFonts w:ascii="Corbel" w:hAnsi="Corbel" w:cstheme="minorHAnsi"/>
              </w:rPr>
              <w:t>2022</w:t>
            </w:r>
          </w:p>
        </w:tc>
      </w:tr>
      <w:tr w:rsidR="00583157" w:rsidRPr="003F1909" w:rsidTr="009172B3">
        <w:trPr>
          <w:cantSplit/>
          <w:trHeight w:val="538"/>
        </w:trPr>
        <w:tc>
          <w:tcPr>
            <w:tcW w:w="5000" w:type="pct"/>
            <w:gridSpan w:val="3"/>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r>
      <w:tr w:rsidR="00583157" w:rsidRPr="003F1909" w:rsidTr="009172B3">
        <w:trPr>
          <w:cantSplit/>
          <w:trHeight w:val="538"/>
        </w:trPr>
        <w:tc>
          <w:tcPr>
            <w:tcW w:w="4095" w:type="pct"/>
            <w:gridSpan w:val="2"/>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Aboriginal and Torres Strait Islander Education Strategy</w:t>
            </w:r>
          </w:p>
          <w:p w:rsidR="00583157" w:rsidRPr="003F1909" w:rsidRDefault="00583157" w:rsidP="009C4E4D">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Release reviewed </w:t>
            </w:r>
            <w:r w:rsidR="00EC0737">
              <w:rPr>
                <w:rFonts w:ascii="Corbel" w:eastAsia="Times New Roman" w:hAnsi="Corbel" w:cstheme="minorHAnsi"/>
                <w:i/>
                <w:lang w:eastAsia="en-AU"/>
              </w:rPr>
              <w:t>CE</w:t>
            </w:r>
            <w:r w:rsidRPr="003F1909">
              <w:rPr>
                <w:rFonts w:ascii="Corbel" w:eastAsia="Times New Roman" w:hAnsi="Corbel" w:cstheme="minorHAnsi"/>
                <w:i/>
                <w:lang w:eastAsia="en-AU"/>
              </w:rPr>
              <w:t>SA Aboriginal and Torres Strait Islander Education Strategy</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lang w:eastAsia="en-AU"/>
              </w:rPr>
            </w:pPr>
          </w:p>
          <w:p w:rsidR="00583157" w:rsidRPr="003F1909" w:rsidRDefault="00583157" w:rsidP="003F1909">
            <w:pPr>
              <w:spacing w:before="120" w:after="120"/>
              <w:rPr>
                <w:rFonts w:ascii="Corbel" w:eastAsia="Times New Roman" w:hAnsi="Corbel" w:cstheme="minorHAnsi"/>
                <w:i/>
                <w:lang w:eastAsia="en-AU"/>
              </w:rPr>
            </w:pPr>
            <w:r w:rsidRPr="003F1909">
              <w:rPr>
                <w:rFonts w:ascii="Corbel" w:hAnsi="Corbel" w:cstheme="minorHAnsi"/>
              </w:rPr>
              <w:t>2020</w:t>
            </w:r>
          </w:p>
        </w:tc>
      </w:tr>
      <w:tr w:rsidR="00583157" w:rsidRPr="003F1909" w:rsidTr="009172B3">
        <w:trPr>
          <w:cantSplit/>
          <w:trHeight w:val="1443"/>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Continuous Improvement Framework for Catholic Schools</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Review the 2014 Continuous Improvement Framework for Catholic Schools to reflect the Living Learning Leading Framework</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Extend External Evaluation process to all Catholic Schools</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lang w:eastAsia="en-AU"/>
              </w:rPr>
            </w:pPr>
          </w:p>
          <w:p w:rsidR="00583157" w:rsidRPr="003F1909" w:rsidRDefault="00583157" w:rsidP="003F1909">
            <w:pPr>
              <w:spacing w:before="120" w:after="120"/>
              <w:rPr>
                <w:rFonts w:ascii="Corbel" w:hAnsi="Corbel" w:cstheme="minorHAnsi"/>
              </w:rPr>
            </w:pPr>
            <w:r w:rsidRPr="003F1909">
              <w:rPr>
                <w:rFonts w:ascii="Corbel" w:hAnsi="Corbel" w:cstheme="minorHAnsi"/>
              </w:rPr>
              <w:t>2020</w:t>
            </w:r>
          </w:p>
          <w:p w:rsidR="00EC0737" w:rsidRDefault="00EC0737" w:rsidP="003F1909">
            <w:pPr>
              <w:spacing w:before="120" w:after="120"/>
              <w:rPr>
                <w:rFonts w:ascii="Corbel" w:hAnsi="Corbel" w:cstheme="minorHAnsi"/>
              </w:rPr>
            </w:pPr>
          </w:p>
          <w:p w:rsidR="00583157" w:rsidRPr="003F1909" w:rsidRDefault="00C61F96" w:rsidP="003F1909">
            <w:pPr>
              <w:spacing w:before="120" w:after="120"/>
              <w:rPr>
                <w:rFonts w:ascii="Corbel" w:hAnsi="Corbel" w:cstheme="minorHAnsi"/>
              </w:rPr>
            </w:pPr>
            <w:r w:rsidRPr="003F1909">
              <w:rPr>
                <w:rFonts w:ascii="Corbel" w:hAnsi="Corbel" w:cstheme="minorHAnsi"/>
              </w:rPr>
              <w:t>Life of the agreement</w:t>
            </w:r>
          </w:p>
        </w:tc>
      </w:tr>
      <w:tr w:rsidR="00583157" w:rsidRPr="003F1909" w:rsidTr="009172B3">
        <w:trPr>
          <w:cantSplit/>
          <w:trHeight w:val="40"/>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theme="minorHAnsi"/>
                <w:b/>
                <w:u w:val="single"/>
              </w:rPr>
            </w:pPr>
            <w:r w:rsidRPr="003F1909">
              <w:rPr>
                <w:rFonts w:ascii="Corbel" w:hAnsi="Corbel" w:cstheme="minorHAnsi"/>
                <w:b/>
                <w:u w:val="single"/>
              </w:rPr>
              <w:t xml:space="preserve">Entrepreneurial Education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Initiate and support an Entrepreneurial &amp; Innovation Network of schools to research and enact pedagogies which engage students in developing entrepreneurial skills and dispositions</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Collaborate with schools to develop and implement a CESA Entrepreneurial Learning Initiative </w:t>
            </w:r>
          </w:p>
        </w:tc>
        <w:tc>
          <w:tcPr>
            <w:tcW w:w="905" w:type="pct"/>
            <w:tcBorders>
              <w:bottom w:val="single" w:sz="8" w:space="0" w:color="316F72"/>
            </w:tcBorders>
            <w:shd w:val="clear" w:color="auto" w:fill="auto"/>
          </w:tcPr>
          <w:p w:rsidR="00583157" w:rsidRPr="003F1909" w:rsidRDefault="00583157" w:rsidP="003F1909">
            <w:pPr>
              <w:spacing w:before="120" w:after="120"/>
              <w:rPr>
                <w:rFonts w:ascii="Corbel" w:hAnsi="Corbel" w:cstheme="minorHAnsi"/>
              </w:rPr>
            </w:pPr>
          </w:p>
          <w:p w:rsidR="00583157" w:rsidRPr="003F1909" w:rsidRDefault="00583157" w:rsidP="003F1909">
            <w:pPr>
              <w:spacing w:before="120" w:after="120"/>
              <w:rPr>
                <w:rFonts w:ascii="Corbel" w:hAnsi="Corbel" w:cstheme="minorHAnsi"/>
              </w:rPr>
            </w:pPr>
            <w:r w:rsidRPr="003F1909">
              <w:rPr>
                <w:rFonts w:ascii="Corbel" w:hAnsi="Corbel" w:cstheme="minorHAnsi"/>
              </w:rPr>
              <w:t>2021</w:t>
            </w:r>
          </w:p>
          <w:p w:rsidR="00583157" w:rsidRPr="003F1909" w:rsidRDefault="00583157" w:rsidP="003F1909">
            <w:pPr>
              <w:spacing w:before="120" w:after="120" w:line="260" w:lineRule="exact"/>
              <w:rPr>
                <w:rFonts w:ascii="Corbel" w:hAnsi="Corbel" w:cstheme="minorHAnsi"/>
              </w:rPr>
            </w:pPr>
          </w:p>
          <w:p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hAnsi="Corbel" w:cstheme="minorHAnsi"/>
              </w:rPr>
              <w:t>2020</w:t>
            </w:r>
          </w:p>
        </w:tc>
      </w:tr>
      <w:tr w:rsidR="00583157" w:rsidRPr="003F1909" w:rsidTr="009172B3">
        <w:trPr>
          <w:cantSplit/>
          <w:trHeight w:val="40"/>
        </w:trPr>
        <w:tc>
          <w:tcPr>
            <w:tcW w:w="5000" w:type="pct"/>
            <w:gridSpan w:val="3"/>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b/>
                <w:sz w:val="23"/>
                <w:szCs w:val="23"/>
                <w:lang w:eastAsia="en-AU"/>
              </w:rPr>
              <w:t>Reform Direction C – Enhancing the national evidence base</w:t>
            </w:r>
          </w:p>
        </w:tc>
      </w:tr>
      <w:tr w:rsidR="00583157" w:rsidRPr="003F1909" w:rsidTr="009172B3">
        <w:trPr>
          <w:cantSplit/>
          <w:trHeight w:val="40"/>
        </w:trPr>
        <w:tc>
          <w:tcPr>
            <w:tcW w:w="4095" w:type="pct"/>
            <w:gridSpan w:val="2"/>
            <w:shd w:val="clear" w:color="auto" w:fill="auto"/>
          </w:tcPr>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 School Improvement Dashboard developed and provided to schools</w:t>
            </w:r>
          </w:p>
        </w:tc>
        <w:tc>
          <w:tcPr>
            <w:tcW w:w="905" w:type="pct"/>
            <w:shd w:val="clear" w:color="auto" w:fill="auto"/>
          </w:tcPr>
          <w:p w:rsidR="00583157" w:rsidRPr="003F1909" w:rsidRDefault="00583157" w:rsidP="003F1909">
            <w:pPr>
              <w:spacing w:before="120" w:after="120"/>
              <w:rPr>
                <w:rFonts w:ascii="Corbel" w:eastAsia="Times New Roman" w:hAnsi="Corbel" w:cs="Arial"/>
                <w:i/>
                <w:lang w:eastAsia="en-AU"/>
              </w:rPr>
            </w:pPr>
            <w:r w:rsidRPr="003F1909">
              <w:rPr>
                <w:rFonts w:ascii="Corbel" w:hAnsi="Corbel" w:cstheme="minorHAnsi"/>
              </w:rPr>
              <w:t>2020</w:t>
            </w:r>
          </w:p>
        </w:tc>
      </w:tr>
    </w:tbl>
    <w:p w:rsidR="00583157" w:rsidRDefault="00583157" w:rsidP="00583157">
      <w:pPr>
        <w:keepNext/>
        <w:keepLines/>
        <w:spacing w:after="240" w:line="260" w:lineRule="exact"/>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br w:type="page"/>
      </w:r>
    </w:p>
    <w:p w:rsidR="00583157" w:rsidRPr="00432E06" w:rsidRDefault="00583157" w:rsidP="009172B3">
      <w:pPr>
        <w:spacing w:before="120" w:after="120" w:line="260" w:lineRule="exact"/>
        <w:rPr>
          <w:rFonts w:ascii="Corbel" w:eastAsia="Times New Roman" w:hAnsi="Corbel" w:cs="Corbel"/>
          <w:b/>
          <w:sz w:val="32"/>
          <w:szCs w:val="32"/>
          <w:lang w:eastAsia="en-AU"/>
        </w:rPr>
      </w:pPr>
      <w:r w:rsidRPr="00432E06">
        <w:rPr>
          <w:rFonts w:ascii="Corbel" w:eastAsia="Times New Roman" w:hAnsi="Corbel" w:cs="Corbel"/>
          <w:b/>
          <w:sz w:val="32"/>
          <w:szCs w:val="32"/>
          <w:lang w:eastAsia="en-AU"/>
        </w:rPr>
        <w:t xml:space="preserve">INDEPENDENT SECTOR REFORM ACTIONS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28"/>
        <w:gridCol w:w="8787"/>
        <w:gridCol w:w="2523"/>
      </w:tblGrid>
      <w:tr w:rsidR="00583157" w:rsidRPr="003F1909" w:rsidTr="009172B3">
        <w:trPr>
          <w:cantSplit/>
          <w:trHeight w:val="284"/>
          <w:tblHeader/>
        </w:trPr>
        <w:tc>
          <w:tcPr>
            <w:tcW w:w="943" w:type="pct"/>
            <w:tcBorders>
              <w:top w:val="single" w:sz="24" w:space="0" w:color="316F72"/>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 xml:space="preserve">Reform Direction </w:t>
            </w:r>
          </w:p>
        </w:tc>
        <w:tc>
          <w:tcPr>
            <w:tcW w:w="3152" w:type="pct"/>
            <w:tcBorders>
              <w:top w:val="single" w:sz="24" w:space="0" w:color="316F72"/>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Actions</w:t>
            </w:r>
          </w:p>
        </w:tc>
        <w:tc>
          <w:tcPr>
            <w:tcW w:w="905" w:type="pct"/>
            <w:tcBorders>
              <w:top w:val="single" w:sz="24" w:space="0" w:color="316F72"/>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Timing</w:t>
            </w:r>
          </w:p>
        </w:tc>
      </w:tr>
      <w:tr w:rsidR="00583157" w:rsidRPr="003F1909" w:rsidTr="009172B3">
        <w:trPr>
          <w:cantSplit/>
          <w:trHeight w:val="538"/>
        </w:trPr>
        <w:tc>
          <w:tcPr>
            <w:tcW w:w="5000" w:type="pct"/>
            <w:gridSpan w:val="3"/>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b/>
                <w:color w:val="000000"/>
                <w:sz w:val="23"/>
                <w:szCs w:val="23"/>
                <w:lang w:eastAsia="en-AU"/>
              </w:rPr>
              <w:t>Reform Direction A – Supporting students, student learning and student achievement</w:t>
            </w:r>
          </w:p>
        </w:tc>
      </w:tr>
      <w:tr w:rsidR="00583157" w:rsidRPr="003F1909" w:rsidTr="009172B3">
        <w:trPr>
          <w:cantSplit/>
          <w:trHeight w:val="538"/>
        </w:trPr>
        <w:tc>
          <w:tcPr>
            <w:tcW w:w="4095" w:type="pct"/>
            <w:gridSpan w:val="2"/>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Improving Student Learning and Achievement</w:t>
            </w:r>
          </w:p>
          <w:p w:rsidR="00583157" w:rsidRPr="003F1909" w:rsidRDefault="00583157" w:rsidP="00A3516B">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Evidence informed improvement practices that meet the cultural and contextual needs of students in Independent schools are provided through the use of the High Impact School Improvement Tool</w:t>
            </w:r>
          </w:p>
          <w:p w:rsidR="00583157" w:rsidRPr="003F1909" w:rsidRDefault="00583157" w:rsidP="00A3516B">
            <w:pPr>
              <w:pStyle w:val="ListParagraph"/>
              <w:numPr>
                <w:ilvl w:val="0"/>
                <w:numId w:val="11"/>
              </w:numPr>
              <w:spacing w:before="120" w:after="120"/>
              <w:contextualSpacing w:val="0"/>
              <w:rPr>
                <w:rFonts w:ascii="Corbel" w:eastAsia="Times New Roman" w:hAnsi="Corbel" w:cstheme="minorHAnsi"/>
                <w:b/>
                <w:i/>
                <w:lang w:eastAsia="en-AU"/>
              </w:rPr>
            </w:pPr>
            <w:r w:rsidRPr="003F1909">
              <w:rPr>
                <w:rFonts w:ascii="Corbel" w:eastAsia="Times New Roman" w:hAnsi="Corbel" w:cstheme="minorHAnsi"/>
                <w:i/>
                <w:lang w:eastAsia="en-AU"/>
              </w:rPr>
              <w:t>Schools will explore the Australian Curriculum Literacy and Numeracy Learning Progressions as a means of identifying student learning and achievement to enable teachers to respond appropriately to student learning needs.</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2019-21</w:t>
            </w:r>
          </w:p>
          <w:p w:rsidR="00583157" w:rsidRPr="003F1909" w:rsidRDefault="00583157" w:rsidP="003F1909">
            <w:pPr>
              <w:spacing w:before="120" w:after="120" w:line="260" w:lineRule="exact"/>
              <w:rPr>
                <w:rFonts w:ascii="Corbel" w:eastAsia="Times New Roman" w:hAnsi="Corbel" w:cs="Arial"/>
                <w:color w:val="000000"/>
                <w:sz w:val="20"/>
                <w:szCs w:val="20"/>
                <w:lang w:eastAsia="en-AU"/>
              </w:rPr>
            </w:pPr>
          </w:p>
        </w:tc>
      </w:tr>
      <w:tr w:rsidR="00583157" w:rsidRPr="003F1909" w:rsidTr="009172B3">
        <w:trPr>
          <w:cantSplit/>
          <w:trHeight w:val="538"/>
        </w:trPr>
        <w:tc>
          <w:tcPr>
            <w:tcW w:w="4095" w:type="pct"/>
            <w:gridSpan w:val="2"/>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STEM</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Explore and implement opportunities for STEM Education through the A</w:t>
            </w:r>
            <w:r w:rsidR="00EC0737">
              <w:rPr>
                <w:rFonts w:ascii="Corbel" w:eastAsia="Times New Roman" w:hAnsi="Corbel" w:cstheme="minorHAnsi"/>
                <w:i/>
                <w:lang w:eastAsia="en-AU"/>
              </w:rPr>
              <w:t xml:space="preserve">ssociation of </w:t>
            </w:r>
            <w:r w:rsidRPr="003F1909">
              <w:rPr>
                <w:rFonts w:ascii="Corbel" w:eastAsia="Times New Roman" w:hAnsi="Corbel" w:cstheme="minorHAnsi"/>
                <w:i/>
                <w:lang w:eastAsia="en-AU"/>
              </w:rPr>
              <w:t>I</w:t>
            </w:r>
            <w:r w:rsidR="00EC0737">
              <w:rPr>
                <w:rFonts w:ascii="Corbel" w:eastAsia="Times New Roman" w:hAnsi="Corbel" w:cstheme="minorHAnsi"/>
                <w:i/>
                <w:lang w:eastAsia="en-AU"/>
              </w:rPr>
              <w:t xml:space="preserve">ndependent </w:t>
            </w:r>
            <w:r w:rsidRPr="003F1909">
              <w:rPr>
                <w:rFonts w:ascii="Corbel" w:eastAsia="Times New Roman" w:hAnsi="Corbel" w:cstheme="minorHAnsi"/>
                <w:i/>
                <w:lang w:eastAsia="en-AU"/>
              </w:rPr>
              <w:t>S</w:t>
            </w:r>
            <w:r w:rsidR="00EC0737">
              <w:rPr>
                <w:rFonts w:ascii="Corbel" w:eastAsia="Times New Roman" w:hAnsi="Corbel" w:cstheme="minorHAnsi"/>
                <w:i/>
                <w:lang w:eastAsia="en-AU"/>
              </w:rPr>
              <w:t xml:space="preserve">chools </w:t>
            </w:r>
            <w:r w:rsidRPr="003F1909">
              <w:rPr>
                <w:rFonts w:ascii="Corbel" w:eastAsia="Times New Roman" w:hAnsi="Corbel" w:cstheme="minorHAnsi"/>
                <w:i/>
                <w:lang w:eastAsia="en-AU"/>
              </w:rPr>
              <w:t>S</w:t>
            </w:r>
            <w:r w:rsidR="00EC0737">
              <w:rPr>
                <w:rFonts w:ascii="Corbel" w:eastAsia="Times New Roman" w:hAnsi="Corbel" w:cstheme="minorHAnsi"/>
                <w:i/>
                <w:lang w:eastAsia="en-AU"/>
              </w:rPr>
              <w:t xml:space="preserve">outh </w:t>
            </w:r>
            <w:r w:rsidRPr="003F1909">
              <w:rPr>
                <w:rFonts w:ascii="Corbel" w:eastAsia="Times New Roman" w:hAnsi="Corbel" w:cstheme="minorHAnsi"/>
                <w:i/>
                <w:lang w:eastAsia="en-AU"/>
              </w:rPr>
              <w:t>A</w:t>
            </w:r>
            <w:r w:rsidR="00EC0737">
              <w:rPr>
                <w:rFonts w:ascii="Corbel" w:eastAsia="Times New Roman" w:hAnsi="Corbel" w:cstheme="minorHAnsi"/>
                <w:i/>
                <w:lang w:eastAsia="en-AU"/>
              </w:rPr>
              <w:t>ustralia (AISSA)</w:t>
            </w:r>
            <w:r w:rsidRPr="003F1909">
              <w:rPr>
                <w:rFonts w:ascii="Corbel" w:eastAsia="Times New Roman" w:hAnsi="Corbel" w:cstheme="minorHAnsi"/>
                <w:i/>
                <w:lang w:eastAsia="en-AU"/>
              </w:rPr>
              <w:t xml:space="preserve"> STEM Task Force</w:t>
            </w:r>
          </w:p>
          <w:p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Audit tool</w:t>
            </w:r>
          </w:p>
          <w:p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Local and international research bank</w:t>
            </w:r>
          </w:p>
          <w:p w:rsidR="00583157" w:rsidRPr="003F1909" w:rsidRDefault="00583157" w:rsidP="003F1909">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Industry and tertiary partnerships</w:t>
            </w:r>
          </w:p>
          <w:p w:rsidR="00583157" w:rsidRPr="003F1909" w:rsidRDefault="00583157" w:rsidP="003F1909">
            <w:pPr>
              <w:pStyle w:val="ListParagraph"/>
              <w:numPr>
                <w:ilvl w:val="1"/>
                <w:numId w:val="11"/>
              </w:numPr>
              <w:spacing w:after="120"/>
              <w:ind w:left="1434" w:hanging="357"/>
              <w:contextualSpacing w:val="0"/>
              <w:rPr>
                <w:rFonts w:ascii="Corbel" w:hAnsi="Corbel" w:cs="Arial"/>
                <w:b/>
                <w:sz w:val="20"/>
                <w:u w:val="single"/>
              </w:rPr>
            </w:pPr>
            <w:r w:rsidRPr="003F1909">
              <w:rPr>
                <w:rFonts w:ascii="Corbel" w:hAnsi="Corbel" w:cstheme="minorHAnsi"/>
                <w:i/>
              </w:rPr>
              <w:t>School-based STEM strategies</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F1909" w:rsidRDefault="00583157" w:rsidP="003F1909">
            <w:pPr>
              <w:spacing w:before="120" w:after="120" w:line="260" w:lineRule="exact"/>
              <w:rPr>
                <w:rFonts w:ascii="Corbel" w:eastAsia="Times New Roman" w:hAnsi="Corbel" w:cs="Arial"/>
                <w:color w:val="000000" w:themeColor="text1"/>
                <w:lang w:eastAsia="en-AU"/>
              </w:rPr>
            </w:pPr>
            <w:r w:rsidRPr="003F1909">
              <w:rPr>
                <w:rFonts w:ascii="Corbel" w:eastAsia="Times New Roman" w:hAnsi="Corbel" w:cs="Arial"/>
                <w:color w:val="000000" w:themeColor="text1"/>
                <w:lang w:eastAsia="en-AU"/>
              </w:rPr>
              <w:t>2019/20</w:t>
            </w:r>
          </w:p>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tc>
      </w:tr>
      <w:tr w:rsidR="00583157" w:rsidRPr="003F1909" w:rsidTr="009172B3">
        <w:trPr>
          <w:cantSplit/>
          <w:trHeight w:val="538"/>
        </w:trPr>
        <w:tc>
          <w:tcPr>
            <w:tcW w:w="4095" w:type="pct"/>
            <w:gridSpan w:val="2"/>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 xml:space="preserve">Literacy and numeracy </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 xml:space="preserve">Provide access for all Independent schools to phonics based literacy screening </w:t>
            </w:r>
          </w:p>
          <w:p w:rsidR="00583157" w:rsidRPr="003F1909" w:rsidRDefault="00583157" w:rsidP="003F1909">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Implementation of the ReSolve mathematical inquiry project in participating schools</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F1909" w:rsidRDefault="00583157" w:rsidP="003F1909">
            <w:pPr>
              <w:spacing w:before="120" w:after="120" w:line="260" w:lineRule="exact"/>
              <w:rPr>
                <w:rFonts w:ascii="Corbel" w:eastAsia="Times New Roman" w:hAnsi="Corbel" w:cs="Arial"/>
                <w:color w:val="000000" w:themeColor="text1"/>
                <w:lang w:eastAsia="en-AU"/>
              </w:rPr>
            </w:pPr>
            <w:r w:rsidRPr="003F1909">
              <w:rPr>
                <w:rFonts w:ascii="Corbel" w:eastAsia="Times New Roman" w:hAnsi="Corbel" w:cs="Arial"/>
                <w:color w:val="000000" w:themeColor="text1"/>
                <w:lang w:eastAsia="en-AU"/>
              </w:rPr>
              <w:t>2019</w:t>
            </w:r>
          </w:p>
          <w:p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themeColor="text1"/>
                <w:lang w:eastAsia="en-AU"/>
              </w:rPr>
              <w:t>2019/20</w:t>
            </w:r>
          </w:p>
        </w:tc>
      </w:tr>
      <w:tr w:rsidR="00583157" w:rsidRPr="003F1909" w:rsidTr="00307C2A">
        <w:trPr>
          <w:cantSplit/>
          <w:trHeight w:val="414"/>
        </w:trPr>
        <w:tc>
          <w:tcPr>
            <w:tcW w:w="4095" w:type="pct"/>
            <w:gridSpan w:val="2"/>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Middle Years Schooling Improvements</w:t>
            </w:r>
          </w:p>
          <w:p w:rsidR="00583157" w:rsidRPr="003F1909" w:rsidRDefault="00583157" w:rsidP="009C4E4D">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 xml:space="preserve">The Responding to Early Adolescent Learners Committee will investigate and scale best practice in Middle Schooling, </w:t>
            </w:r>
            <w:r w:rsidRPr="003F1909">
              <w:rPr>
                <w:rFonts w:ascii="Corbel" w:eastAsia="Times New Roman" w:hAnsi="Corbel"/>
                <w:i/>
                <w:iCs/>
                <w:lang w:eastAsia="en-AU"/>
              </w:rPr>
              <w:t xml:space="preserve">including schools required to transition Year 7 students to secondary contexts </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07C2A" w:rsidRDefault="00583157" w:rsidP="00307C2A">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lang w:eastAsia="en-AU"/>
              </w:rPr>
              <w:t>2019 - 2022</w:t>
            </w:r>
          </w:p>
        </w:tc>
      </w:tr>
      <w:tr w:rsidR="00583157" w:rsidRPr="003F1909" w:rsidTr="009172B3">
        <w:trPr>
          <w:cantSplit/>
          <w:trHeight w:val="538"/>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Indigenous Secondary Student Mentoring</w:t>
            </w:r>
          </w:p>
          <w:p w:rsidR="00583157" w:rsidRPr="003F1909" w:rsidRDefault="00583157" w:rsidP="009C4E4D">
            <w:pPr>
              <w:pStyle w:val="ListParagraph"/>
              <w:numPr>
                <w:ilvl w:val="0"/>
                <w:numId w:val="11"/>
              </w:numPr>
              <w:spacing w:before="120" w:after="120"/>
              <w:contextualSpacing w:val="0"/>
              <w:rPr>
                <w:rFonts w:ascii="Corbel" w:hAnsi="Corbel" w:cs="Arial"/>
                <w:b/>
                <w:sz w:val="20"/>
                <w:u w:val="single"/>
              </w:rPr>
            </w:pPr>
            <w:r w:rsidRPr="003F1909">
              <w:rPr>
                <w:rFonts w:ascii="Corbel" w:eastAsia="Times New Roman" w:hAnsi="Corbel" w:cstheme="minorHAnsi"/>
                <w:i/>
                <w:lang w:eastAsia="en-AU"/>
              </w:rPr>
              <w:t xml:space="preserve">Providing Indigenous </w:t>
            </w:r>
            <w:r w:rsidR="00EC0737">
              <w:rPr>
                <w:rFonts w:ascii="Corbel" w:eastAsia="Times New Roman" w:hAnsi="Corbel" w:cstheme="minorHAnsi"/>
                <w:i/>
                <w:lang w:eastAsia="en-AU"/>
              </w:rPr>
              <w:t>s</w:t>
            </w:r>
            <w:r w:rsidR="00EC0737" w:rsidRPr="003F1909">
              <w:rPr>
                <w:rFonts w:ascii="Corbel" w:eastAsia="Times New Roman" w:hAnsi="Corbel" w:cstheme="minorHAnsi"/>
                <w:i/>
                <w:lang w:eastAsia="en-AU"/>
              </w:rPr>
              <w:t xml:space="preserve">econdary </w:t>
            </w:r>
            <w:r w:rsidRPr="003F1909">
              <w:rPr>
                <w:rFonts w:ascii="Corbel" w:eastAsia="Times New Roman" w:hAnsi="Corbel" w:cstheme="minorHAnsi"/>
                <w:i/>
                <w:lang w:eastAsia="en-AU"/>
              </w:rPr>
              <w:t>students with mentoring support, building cultural connections and educational aspiration</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color w:val="000000"/>
                <w:sz w:val="23"/>
                <w:szCs w:val="23"/>
                <w:lang w:eastAsia="en-AU"/>
              </w:rPr>
            </w:pPr>
          </w:p>
          <w:p w:rsidR="00583157" w:rsidRPr="003F1909" w:rsidRDefault="00583157" w:rsidP="003F1909">
            <w:pPr>
              <w:spacing w:before="120" w:after="120" w:line="260" w:lineRule="exact"/>
              <w:rPr>
                <w:rFonts w:ascii="Corbel" w:eastAsia="Times New Roman" w:hAnsi="Corbel" w:cs="Arial"/>
                <w:color w:val="000000"/>
                <w:sz w:val="23"/>
                <w:szCs w:val="23"/>
                <w:lang w:eastAsia="en-AU"/>
              </w:rPr>
            </w:pPr>
            <w:r w:rsidRPr="003F1909">
              <w:rPr>
                <w:rFonts w:ascii="Corbel" w:eastAsia="Times New Roman" w:hAnsi="Corbel" w:cs="Arial"/>
                <w:color w:val="000000"/>
                <w:lang w:eastAsia="en-AU"/>
              </w:rPr>
              <w:t>2018 - 2019</w:t>
            </w:r>
          </w:p>
        </w:tc>
      </w:tr>
      <w:tr w:rsidR="00583157" w:rsidRPr="003F1909" w:rsidTr="009172B3">
        <w:trPr>
          <w:cantSplit/>
          <w:trHeight w:val="538"/>
        </w:trPr>
        <w:tc>
          <w:tcPr>
            <w:tcW w:w="5000" w:type="pct"/>
            <w:gridSpan w:val="3"/>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b/>
                <w:lang w:eastAsia="en-AU"/>
              </w:rPr>
            </w:pPr>
            <w:r w:rsidRPr="003F1909">
              <w:rPr>
                <w:rFonts w:ascii="Corbel" w:eastAsia="Times New Roman" w:hAnsi="Corbel" w:cs="Arial"/>
                <w:b/>
                <w:lang w:eastAsia="en-AU"/>
              </w:rPr>
              <w:t xml:space="preserve">Reform Direction B – Supporting teaching, school leadership and school improvement </w:t>
            </w:r>
          </w:p>
        </w:tc>
      </w:tr>
      <w:tr w:rsidR="00583157" w:rsidRPr="003F1909" w:rsidTr="009172B3">
        <w:trPr>
          <w:cantSplit/>
          <w:trHeight w:val="538"/>
        </w:trPr>
        <w:tc>
          <w:tcPr>
            <w:tcW w:w="4095" w:type="pct"/>
            <w:gridSpan w:val="2"/>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Leadership Institute</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The AISSA Leadership Institute supports governing councils, leaders and leadership teams to govern and lead in a rapidly changing education landscape</w:t>
            </w:r>
          </w:p>
          <w:p w:rsidR="00583157" w:rsidRPr="003F1909" w:rsidRDefault="00583157" w:rsidP="003F7A3B">
            <w:pPr>
              <w:pStyle w:val="ListParagraph"/>
              <w:numPr>
                <w:ilvl w:val="1"/>
                <w:numId w:val="11"/>
              </w:numPr>
              <w:spacing w:after="0"/>
              <w:ind w:left="1434" w:hanging="357"/>
              <w:contextualSpacing w:val="0"/>
              <w:rPr>
                <w:rFonts w:ascii="Corbel" w:hAnsi="Corbel" w:cstheme="minorHAnsi"/>
                <w:i/>
              </w:rPr>
            </w:pPr>
            <w:r w:rsidRPr="003F1909">
              <w:rPr>
                <w:rFonts w:ascii="Corbel" w:hAnsi="Corbel" w:cstheme="minorHAnsi"/>
                <w:i/>
              </w:rPr>
              <w:t>Governing Council Conference and workshops</w:t>
            </w:r>
          </w:p>
          <w:p w:rsidR="00583157" w:rsidRPr="003F1909" w:rsidRDefault="00583157" w:rsidP="003F7A3B">
            <w:pPr>
              <w:pStyle w:val="ListParagraph"/>
              <w:numPr>
                <w:ilvl w:val="1"/>
                <w:numId w:val="11"/>
              </w:numPr>
              <w:spacing w:after="0"/>
              <w:ind w:left="1434" w:hanging="357"/>
              <w:contextualSpacing w:val="0"/>
              <w:rPr>
                <w:rFonts w:ascii="Corbel" w:hAnsi="Corbel"/>
                <w:i/>
                <w:iCs/>
              </w:rPr>
            </w:pPr>
            <w:r w:rsidRPr="003F1909">
              <w:rPr>
                <w:rFonts w:ascii="Corbel" w:hAnsi="Corbel"/>
                <w:i/>
                <w:iCs/>
              </w:rPr>
              <w:t>Leadership Legal series</w:t>
            </w:r>
          </w:p>
          <w:p w:rsidR="00583157" w:rsidRPr="003F1909" w:rsidRDefault="00583157" w:rsidP="003F7A3B">
            <w:pPr>
              <w:pStyle w:val="ListParagraph"/>
              <w:numPr>
                <w:ilvl w:val="1"/>
                <w:numId w:val="11"/>
              </w:numPr>
              <w:spacing w:after="0"/>
              <w:ind w:left="1434" w:hanging="357"/>
              <w:contextualSpacing w:val="0"/>
              <w:rPr>
                <w:rFonts w:ascii="Corbel" w:hAnsi="Corbel"/>
                <w:i/>
                <w:iCs/>
              </w:rPr>
            </w:pPr>
            <w:r w:rsidRPr="003F1909">
              <w:rPr>
                <w:rFonts w:ascii="Corbel" w:hAnsi="Corbel"/>
                <w:i/>
                <w:iCs/>
              </w:rPr>
              <w:t xml:space="preserve">School Impact Hubs </w:t>
            </w:r>
          </w:p>
          <w:p w:rsidR="00583157" w:rsidRPr="003F1909" w:rsidRDefault="00583157" w:rsidP="003F7A3B">
            <w:pPr>
              <w:pStyle w:val="ListParagraph"/>
              <w:numPr>
                <w:ilvl w:val="1"/>
                <w:numId w:val="11"/>
              </w:numPr>
              <w:spacing w:after="120"/>
              <w:ind w:left="1434" w:hanging="357"/>
              <w:contextualSpacing w:val="0"/>
              <w:rPr>
                <w:rFonts w:ascii="Corbel" w:hAnsi="Corbel"/>
                <w:i/>
                <w:iCs/>
              </w:rPr>
            </w:pPr>
            <w:r w:rsidRPr="003F1909">
              <w:rPr>
                <w:rFonts w:ascii="Corbel" w:hAnsi="Corbel"/>
                <w:i/>
                <w:iCs/>
              </w:rPr>
              <w:t>Leadership seminars, conferences and in-school development programs</w:t>
            </w:r>
          </w:p>
        </w:tc>
        <w:tc>
          <w:tcPr>
            <w:tcW w:w="905" w:type="pct"/>
            <w:shd w:val="clear" w:color="auto" w:fill="auto"/>
          </w:tcPr>
          <w:p w:rsidR="00583157" w:rsidRPr="003F1909" w:rsidRDefault="00583157" w:rsidP="003F1909">
            <w:pPr>
              <w:spacing w:before="120" w:after="120" w:line="260" w:lineRule="exact"/>
              <w:rPr>
                <w:rFonts w:ascii="Corbel" w:eastAsia="Times New Roman" w:hAnsi="Corbel" w:cs="Arial"/>
                <w:color w:val="000000"/>
                <w:lang w:eastAsia="en-AU"/>
              </w:rPr>
            </w:pPr>
          </w:p>
          <w:p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rsidR="00583157" w:rsidRPr="003F1909" w:rsidRDefault="00583157" w:rsidP="003F1909">
            <w:pPr>
              <w:spacing w:before="120" w:after="120" w:line="260" w:lineRule="exact"/>
              <w:rPr>
                <w:rFonts w:ascii="Corbel" w:eastAsia="Times New Roman" w:hAnsi="Corbel" w:cs="Arial"/>
                <w:color w:val="000000"/>
                <w:lang w:eastAsia="en-AU"/>
              </w:rPr>
            </w:pPr>
          </w:p>
          <w:p w:rsidR="00583157" w:rsidRPr="003F1909" w:rsidRDefault="00583157" w:rsidP="003F1909">
            <w:pPr>
              <w:spacing w:before="120" w:after="120"/>
              <w:rPr>
                <w:rFonts w:ascii="Corbel" w:eastAsia="Times New Roman" w:hAnsi="Corbel" w:cstheme="minorHAnsi"/>
                <w:i/>
                <w:lang w:eastAsia="en-AU"/>
              </w:rPr>
            </w:pPr>
          </w:p>
        </w:tc>
      </w:tr>
      <w:tr w:rsidR="00583157" w:rsidRPr="003F1909" w:rsidTr="009172B3">
        <w:trPr>
          <w:cantSplit/>
          <w:trHeight w:val="846"/>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Early Career Teacher Development</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Inducting early career teachers to the profession through the provision of professional learning and mentoring</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i/>
                <w:lang w:eastAsia="en-AU"/>
              </w:rPr>
            </w:pPr>
          </w:p>
          <w:p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tc>
      </w:tr>
      <w:tr w:rsidR="00583157" w:rsidRPr="003F1909" w:rsidTr="009172B3">
        <w:trPr>
          <w:cantSplit/>
          <w:trHeight w:val="40"/>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ChallenGE Project</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The ChallenGE project uses a Design Thinking methodology to develop context specific responses to the needs of highly able learners. Schools will prototype and scale locally developed initiatives.</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i/>
                <w:lang w:eastAsia="en-AU"/>
              </w:rPr>
            </w:pPr>
          </w:p>
          <w:p w:rsidR="00583157" w:rsidRPr="003F1909" w:rsidRDefault="00583157" w:rsidP="003F1909">
            <w:pPr>
              <w:spacing w:before="120" w:after="120" w:line="260" w:lineRule="exact"/>
              <w:rPr>
                <w:rFonts w:ascii="Corbel" w:eastAsia="Times New Roman" w:hAnsi="Corbel" w:cs="Arial"/>
                <w:i/>
                <w:lang w:eastAsia="en-AU"/>
              </w:rPr>
            </w:pPr>
          </w:p>
          <w:p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i/>
                <w:lang w:eastAsia="en-AU"/>
              </w:rPr>
              <w:t>2019</w:t>
            </w:r>
          </w:p>
        </w:tc>
      </w:tr>
      <w:tr w:rsidR="00583157" w:rsidRPr="003F1909" w:rsidTr="009172B3">
        <w:trPr>
          <w:cantSplit/>
          <w:trHeight w:val="40"/>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Centre for Innovation</w:t>
            </w:r>
          </w:p>
          <w:p w:rsidR="00583157" w:rsidRPr="003F1909" w:rsidRDefault="00583157" w:rsidP="003F1909">
            <w:pPr>
              <w:pStyle w:val="ListParagraph"/>
              <w:numPr>
                <w:ilvl w:val="0"/>
                <w:numId w:val="11"/>
              </w:numPr>
              <w:spacing w:before="120" w:after="120"/>
              <w:contextualSpacing w:val="0"/>
              <w:rPr>
                <w:rFonts w:ascii="Corbel" w:eastAsia="Times New Roman" w:hAnsi="Corbel" w:cstheme="minorHAnsi"/>
                <w:i/>
                <w:lang w:eastAsia="en-AU"/>
              </w:rPr>
            </w:pPr>
            <w:r w:rsidRPr="003F1909">
              <w:rPr>
                <w:rFonts w:ascii="Corbel" w:eastAsia="Times New Roman" w:hAnsi="Corbel" w:cstheme="minorHAnsi"/>
                <w:i/>
                <w:lang w:eastAsia="en-AU"/>
              </w:rPr>
              <w:t>The AISSA Centre for Innovation will support schools to implement improvement initiatives through programs including:</w:t>
            </w:r>
          </w:p>
          <w:p w:rsidR="00583157" w:rsidRPr="003F1909" w:rsidRDefault="00583157" w:rsidP="003F1909">
            <w:pPr>
              <w:pStyle w:val="ListParagraph"/>
              <w:numPr>
                <w:ilvl w:val="1"/>
                <w:numId w:val="11"/>
              </w:numPr>
              <w:spacing w:before="120" w:after="120"/>
              <w:contextualSpacing w:val="0"/>
              <w:rPr>
                <w:rFonts w:ascii="Corbel" w:hAnsi="Corbel" w:cstheme="minorHAnsi"/>
                <w:b/>
                <w:u w:val="single"/>
              </w:rPr>
            </w:pPr>
            <w:r w:rsidRPr="003F1909">
              <w:rPr>
                <w:rFonts w:ascii="Corbel" w:hAnsi="Corbel" w:cstheme="minorHAnsi"/>
                <w:i/>
              </w:rPr>
              <w:t>School Impact Hubs</w:t>
            </w:r>
          </w:p>
          <w:p w:rsidR="00583157" w:rsidRPr="003F1909" w:rsidRDefault="00583157" w:rsidP="003F1909">
            <w:pPr>
              <w:pStyle w:val="ListParagraph"/>
              <w:numPr>
                <w:ilvl w:val="1"/>
                <w:numId w:val="11"/>
              </w:numPr>
              <w:spacing w:before="120" w:after="120"/>
              <w:contextualSpacing w:val="0"/>
              <w:rPr>
                <w:rFonts w:ascii="Corbel" w:eastAsia="Times New Roman" w:hAnsi="Corbel" w:cstheme="minorHAnsi"/>
                <w:i/>
                <w:lang w:eastAsia="en-AU"/>
              </w:rPr>
            </w:pPr>
            <w:r w:rsidRPr="003F1909">
              <w:rPr>
                <w:rFonts w:ascii="Corbel" w:hAnsi="Corbel" w:cstheme="minorHAnsi"/>
                <w:i/>
              </w:rPr>
              <w:t>Learning Design and Moderation</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i/>
                <w:lang w:eastAsia="en-AU"/>
              </w:rPr>
            </w:pPr>
          </w:p>
          <w:p w:rsidR="00583157" w:rsidRPr="003F1909" w:rsidRDefault="00583157" w:rsidP="003F1909">
            <w:pPr>
              <w:spacing w:before="120" w:after="120" w:line="260" w:lineRule="exact"/>
              <w:rPr>
                <w:rFonts w:ascii="Corbel" w:eastAsia="Times New Roman" w:hAnsi="Corbel" w:cs="Arial"/>
                <w:i/>
                <w:lang w:eastAsia="en-AU"/>
              </w:rPr>
            </w:pPr>
            <w:r w:rsidRPr="003F1909">
              <w:rPr>
                <w:rFonts w:ascii="Corbel" w:eastAsia="Times New Roman" w:hAnsi="Corbel" w:cs="Arial"/>
                <w:i/>
                <w:lang w:eastAsia="en-AU"/>
              </w:rPr>
              <w:t>2019 - 21</w:t>
            </w:r>
          </w:p>
        </w:tc>
      </w:tr>
      <w:tr w:rsidR="00583157" w:rsidRPr="003F1909" w:rsidTr="009172B3">
        <w:trPr>
          <w:cantSplit/>
          <w:trHeight w:val="40"/>
        </w:trPr>
        <w:tc>
          <w:tcPr>
            <w:tcW w:w="5000" w:type="pct"/>
            <w:gridSpan w:val="3"/>
            <w:tcBorders>
              <w:bottom w:val="single" w:sz="8" w:space="0" w:color="316F72"/>
            </w:tcBorders>
            <w:shd w:val="clear" w:color="auto" w:fill="BDD6EE" w:themeFill="accent1" w:themeFillTint="66"/>
          </w:tcPr>
          <w:p w:rsidR="00583157" w:rsidRPr="003F1909" w:rsidRDefault="00583157" w:rsidP="003F1909">
            <w:pPr>
              <w:spacing w:before="120" w:after="120" w:line="260" w:lineRule="exact"/>
              <w:rPr>
                <w:rFonts w:ascii="Corbel" w:eastAsia="Times New Roman" w:hAnsi="Corbel" w:cs="Arial"/>
                <w:b/>
                <w:color w:val="000000"/>
                <w:sz w:val="23"/>
                <w:szCs w:val="23"/>
                <w:lang w:eastAsia="en-AU"/>
              </w:rPr>
            </w:pPr>
            <w:r w:rsidRPr="003F1909">
              <w:rPr>
                <w:rFonts w:ascii="Corbel" w:eastAsia="Times New Roman" w:hAnsi="Corbel" w:cs="Arial"/>
                <w:b/>
                <w:color w:val="000000"/>
                <w:sz w:val="23"/>
                <w:szCs w:val="23"/>
                <w:lang w:eastAsia="en-AU"/>
              </w:rPr>
              <w:t>Reform Direction C – Enhancing the national evidence base</w:t>
            </w:r>
          </w:p>
        </w:tc>
      </w:tr>
      <w:tr w:rsidR="00583157" w:rsidRPr="003F1909" w:rsidTr="009172B3">
        <w:trPr>
          <w:cantSplit/>
          <w:trHeight w:val="40"/>
        </w:trPr>
        <w:tc>
          <w:tcPr>
            <w:tcW w:w="4095" w:type="pct"/>
            <w:gridSpan w:val="2"/>
            <w:tcBorders>
              <w:bottom w:val="single" w:sz="8" w:space="0" w:color="316F72"/>
            </w:tcBorders>
            <w:shd w:val="clear" w:color="auto" w:fill="auto"/>
          </w:tcPr>
          <w:p w:rsidR="00583157" w:rsidRPr="003F1909" w:rsidRDefault="00583157" w:rsidP="003F1909">
            <w:pPr>
              <w:spacing w:before="120" w:after="120"/>
              <w:rPr>
                <w:rFonts w:ascii="Corbel" w:hAnsi="Corbel" w:cs="Arial"/>
                <w:b/>
                <w:sz w:val="20"/>
                <w:u w:val="single"/>
              </w:rPr>
            </w:pPr>
            <w:r w:rsidRPr="003F1909">
              <w:rPr>
                <w:rFonts w:ascii="Corbel" w:hAnsi="Corbel" w:cs="Arial"/>
                <w:b/>
                <w:sz w:val="20"/>
                <w:u w:val="single"/>
              </w:rPr>
              <w:t>School Improvement Model</w:t>
            </w:r>
          </w:p>
          <w:p w:rsidR="00583157" w:rsidRPr="003F1909" w:rsidRDefault="00583157" w:rsidP="003F1909">
            <w:pPr>
              <w:pStyle w:val="ListParagraph"/>
              <w:numPr>
                <w:ilvl w:val="0"/>
                <w:numId w:val="11"/>
              </w:numPr>
              <w:spacing w:before="120" w:after="120"/>
              <w:contextualSpacing w:val="0"/>
              <w:rPr>
                <w:rFonts w:ascii="Corbel" w:hAnsi="Corbel" w:cstheme="minorHAnsi"/>
                <w:b/>
                <w:u w:val="single"/>
              </w:rPr>
            </w:pPr>
            <w:r w:rsidRPr="003F1909">
              <w:rPr>
                <w:rFonts w:ascii="Corbel" w:eastAsia="Times New Roman" w:hAnsi="Corbel" w:cstheme="minorHAnsi"/>
                <w:i/>
                <w:lang w:eastAsia="en-AU"/>
              </w:rPr>
              <w:t>Each Independent school is supported to meet both national obligations and strategic school improvement initiatives, through the provision of expert support and advice</w:t>
            </w:r>
          </w:p>
        </w:tc>
        <w:tc>
          <w:tcPr>
            <w:tcW w:w="905" w:type="pct"/>
            <w:tcBorders>
              <w:bottom w:val="single" w:sz="8" w:space="0" w:color="316F72"/>
            </w:tcBorders>
            <w:shd w:val="clear" w:color="auto" w:fill="auto"/>
          </w:tcPr>
          <w:p w:rsidR="00583157" w:rsidRPr="003F1909" w:rsidRDefault="00583157" w:rsidP="003F1909">
            <w:pPr>
              <w:spacing w:before="120" w:after="120" w:line="260" w:lineRule="exact"/>
              <w:rPr>
                <w:rFonts w:ascii="Corbel" w:eastAsia="Times New Roman" w:hAnsi="Corbel" w:cs="Arial"/>
                <w:i/>
                <w:lang w:eastAsia="en-AU"/>
              </w:rPr>
            </w:pPr>
          </w:p>
          <w:p w:rsidR="00583157" w:rsidRPr="003F1909" w:rsidRDefault="00583157" w:rsidP="003F1909">
            <w:pPr>
              <w:spacing w:before="120" w:after="120" w:line="260" w:lineRule="exact"/>
              <w:rPr>
                <w:rFonts w:ascii="Corbel" w:eastAsia="Times New Roman" w:hAnsi="Corbel" w:cs="Arial"/>
                <w:i/>
                <w:color w:val="000000"/>
                <w:lang w:eastAsia="en-AU"/>
              </w:rPr>
            </w:pPr>
            <w:r w:rsidRPr="003F1909">
              <w:rPr>
                <w:rFonts w:ascii="Corbel" w:eastAsia="Times New Roman" w:hAnsi="Corbel" w:cs="Arial"/>
                <w:i/>
                <w:color w:val="000000"/>
                <w:lang w:eastAsia="en-AU"/>
              </w:rPr>
              <w:t>Life of the Agreement</w:t>
            </w:r>
          </w:p>
          <w:p w:rsidR="00583157" w:rsidRPr="003F1909" w:rsidRDefault="00583157" w:rsidP="003F1909">
            <w:pPr>
              <w:spacing w:before="120" w:after="120" w:line="260" w:lineRule="exact"/>
              <w:rPr>
                <w:rFonts w:ascii="Corbel" w:eastAsia="Times New Roman" w:hAnsi="Corbel" w:cs="Arial"/>
                <w:i/>
                <w:lang w:eastAsia="en-AU"/>
              </w:rPr>
            </w:pPr>
          </w:p>
        </w:tc>
      </w:tr>
    </w:tbl>
    <w:p w:rsidR="00583157" w:rsidRDefault="00583157" w:rsidP="00583157">
      <w:pPr>
        <w:keepNext/>
        <w:keepLines/>
        <w:spacing w:after="240" w:line="260" w:lineRule="exact"/>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w:t>
      </w:r>
    </w:p>
    <w:p w:rsidR="00583157" w:rsidRDefault="00583157" w:rsidP="00D86D4E">
      <w:pPr>
        <w:keepNext/>
        <w:keepLines/>
        <w:spacing w:after="240" w:line="260" w:lineRule="exact"/>
        <w:rPr>
          <w:rFonts w:ascii="Corbel" w:eastAsia="Times New Roman" w:hAnsi="Corbel" w:cs="Calibri"/>
          <w:color w:val="FF0000"/>
          <w:sz w:val="23"/>
          <w:szCs w:val="23"/>
          <w:lang w:eastAsia="en-AU"/>
        </w:rPr>
      </w:pPr>
      <w:r>
        <w:rPr>
          <w:rFonts w:ascii="Corbel" w:eastAsia="Times New Roman" w:hAnsi="Corbel" w:cs="Calibri"/>
          <w:color w:val="FF0000"/>
          <w:sz w:val="23"/>
          <w:szCs w:val="23"/>
          <w:lang w:eastAsia="en-AU"/>
        </w:rPr>
        <w:br w:type="page"/>
      </w:r>
    </w:p>
    <w:p w:rsidR="00583157" w:rsidRDefault="00583157" w:rsidP="00D86D4E">
      <w:pPr>
        <w:keepNext/>
        <w:keepLines/>
        <w:spacing w:after="240" w:line="260" w:lineRule="exact"/>
        <w:rPr>
          <w:rFonts w:ascii="Corbel" w:eastAsia="Times New Roman" w:hAnsi="Corbel" w:cs="Calibri"/>
          <w:color w:val="FF0000"/>
          <w:sz w:val="23"/>
          <w:szCs w:val="23"/>
          <w:lang w:eastAsia="en-AU"/>
        </w:rPr>
        <w:sectPr w:rsidR="00583157" w:rsidSect="008723AE">
          <w:pgSz w:w="16838" w:h="11906" w:orient="landscape"/>
          <w:pgMar w:top="1440" w:right="1440" w:bottom="1440" w:left="1440" w:header="708" w:footer="708" w:gutter="0"/>
          <w:cols w:space="708"/>
          <w:docGrid w:linePitch="360"/>
        </w:sectPr>
      </w:pPr>
    </w:p>
    <w:p w:rsidR="00D86D4E" w:rsidRPr="00202E76" w:rsidRDefault="00D86D4E" w:rsidP="00D86D4E">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2 — STATE AND TERRITORY FUNDING CONTRIBUTIONS</w:t>
      </w:r>
    </w:p>
    <w:p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South Australia is committed to funding the education sector to deliver a world class system, providing children the best start to learning and life, preparing young people for work and allowing them to achieve their potential.</w:t>
      </w:r>
    </w:p>
    <w:p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South Australia has committed significant investment in reform activities</w:t>
      </w:r>
      <w:r w:rsidR="00EC0737">
        <w:rPr>
          <w:rFonts w:ascii="Corbel" w:eastAsia="Times New Roman" w:hAnsi="Corbel" w:cs="Calibri"/>
          <w:sz w:val="23"/>
          <w:szCs w:val="23"/>
          <w:lang w:eastAsia="en-AU"/>
        </w:rPr>
        <w:t>,</w:t>
      </w:r>
      <w:r>
        <w:rPr>
          <w:rFonts w:ascii="Corbel" w:eastAsia="Times New Roman" w:hAnsi="Corbel" w:cs="Calibri"/>
          <w:sz w:val="23"/>
          <w:szCs w:val="23"/>
          <w:lang w:eastAsia="en-AU"/>
        </w:rPr>
        <w:t xml:space="preserve"> which support the continuous improvement of education in the state, including those described in Part 1 of this agreement. The cost of these reform activities constitutes a substantial increase in the state’s level of education funding.</w:t>
      </w:r>
    </w:p>
    <w:p w:rsidR="003531B2" w:rsidRDefault="00582CB8"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An investment of </w:t>
      </w:r>
      <w:r w:rsidR="003531B2">
        <w:rPr>
          <w:rFonts w:ascii="Corbel" w:eastAsia="Times New Roman" w:hAnsi="Corbel" w:cs="Calibri"/>
          <w:sz w:val="23"/>
          <w:szCs w:val="23"/>
          <w:lang w:eastAsia="en-AU"/>
        </w:rPr>
        <w:t xml:space="preserve">$692 million will provide new and upgraded facilities for </w:t>
      </w:r>
      <w:r>
        <w:rPr>
          <w:rFonts w:ascii="Corbel" w:eastAsia="Times New Roman" w:hAnsi="Corbel" w:cs="Calibri"/>
          <w:sz w:val="23"/>
          <w:szCs w:val="23"/>
          <w:lang w:eastAsia="en-AU"/>
        </w:rPr>
        <w:t>metropolitan and area</w:t>
      </w:r>
      <w:r w:rsidR="007B76B4">
        <w:rPr>
          <w:rFonts w:ascii="Corbel" w:eastAsia="Times New Roman" w:hAnsi="Corbel" w:cs="Calibri"/>
          <w:sz w:val="23"/>
          <w:szCs w:val="23"/>
          <w:lang w:eastAsia="en-AU"/>
        </w:rPr>
        <w:t xml:space="preserve"> government</w:t>
      </w:r>
      <w:r>
        <w:rPr>
          <w:rFonts w:ascii="Corbel" w:eastAsia="Times New Roman" w:hAnsi="Corbel" w:cs="Calibri"/>
          <w:sz w:val="23"/>
          <w:szCs w:val="23"/>
          <w:lang w:eastAsia="en-AU"/>
        </w:rPr>
        <w:t xml:space="preserve"> </w:t>
      </w:r>
      <w:r w:rsidR="003531B2">
        <w:rPr>
          <w:rFonts w:ascii="Corbel" w:eastAsia="Times New Roman" w:hAnsi="Corbel" w:cs="Calibri"/>
          <w:sz w:val="23"/>
          <w:szCs w:val="23"/>
          <w:lang w:eastAsia="en-AU"/>
        </w:rPr>
        <w:t>schools across the state.</w:t>
      </w:r>
      <w:r>
        <w:rPr>
          <w:rFonts w:ascii="Corbel" w:eastAsia="Times New Roman" w:hAnsi="Corbel" w:cs="Calibri"/>
          <w:sz w:val="23"/>
          <w:szCs w:val="23"/>
          <w:lang w:eastAsia="en-AU"/>
        </w:rPr>
        <w:t xml:space="preserve"> In addition, the state government will invest in </w:t>
      </w:r>
      <w:r w:rsidR="00B63B20">
        <w:rPr>
          <w:rFonts w:ascii="Corbel" w:eastAsia="Times New Roman" w:hAnsi="Corbel" w:cs="Calibri"/>
          <w:sz w:val="23"/>
          <w:szCs w:val="23"/>
          <w:lang w:eastAsia="en-AU"/>
        </w:rPr>
        <w:t xml:space="preserve">three new schools </w:t>
      </w:r>
      <w:r>
        <w:rPr>
          <w:rFonts w:ascii="Corbel" w:eastAsia="Times New Roman" w:hAnsi="Corbel" w:cs="Calibri"/>
          <w:sz w:val="23"/>
          <w:szCs w:val="23"/>
          <w:lang w:eastAsia="en-AU"/>
        </w:rPr>
        <w:t xml:space="preserve">to address </w:t>
      </w:r>
      <w:r w:rsidRPr="009172B3">
        <w:rPr>
          <w:rFonts w:ascii="Corbel" w:hAnsi="Corbel"/>
          <w:color w:val="000000"/>
          <w:sz w:val="23"/>
          <w:szCs w:val="23"/>
          <w:lang w:eastAsia="en-AU"/>
        </w:rPr>
        <w:t>system</w:t>
      </w:r>
      <w:r>
        <w:rPr>
          <w:rFonts w:ascii="Corbel" w:eastAsia="Times New Roman" w:hAnsi="Corbel" w:cs="Calibri"/>
          <w:sz w:val="23"/>
          <w:szCs w:val="23"/>
          <w:lang w:eastAsia="en-AU"/>
        </w:rPr>
        <w:t xml:space="preserve"> demand.</w:t>
      </w:r>
    </w:p>
    <w:p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South Australia has committed $250 million to provide 139 </w:t>
      </w:r>
      <w:r w:rsidR="007B76B4">
        <w:rPr>
          <w:rFonts w:ascii="Corbel" w:eastAsia="Times New Roman" w:hAnsi="Corbel" w:cs="Calibri"/>
          <w:sz w:val="23"/>
          <w:szCs w:val="23"/>
          <w:lang w:eastAsia="en-AU"/>
        </w:rPr>
        <w:t xml:space="preserve">government </w:t>
      </w:r>
      <w:r>
        <w:rPr>
          <w:rFonts w:ascii="Corbel" w:eastAsia="Times New Roman" w:hAnsi="Corbel" w:cs="Calibri"/>
          <w:sz w:val="23"/>
          <w:szCs w:val="23"/>
          <w:lang w:eastAsia="en-AU"/>
        </w:rPr>
        <w:t>schools with modern STEM facilities</w:t>
      </w:r>
      <w:r w:rsidR="00D80671">
        <w:rPr>
          <w:rFonts w:ascii="Corbel" w:eastAsia="Times New Roman" w:hAnsi="Corbel" w:cs="Calibri"/>
          <w:sz w:val="23"/>
          <w:szCs w:val="23"/>
          <w:lang w:eastAsia="en-AU"/>
        </w:rPr>
        <w:t>,</w:t>
      </w:r>
      <w:r>
        <w:rPr>
          <w:rFonts w:ascii="Corbel" w:eastAsia="Times New Roman" w:hAnsi="Corbel" w:cs="Calibri"/>
          <w:sz w:val="23"/>
          <w:szCs w:val="23"/>
          <w:lang w:eastAsia="en-AU"/>
        </w:rPr>
        <w:t xml:space="preserve"> which will provide cutting</w:t>
      </w:r>
      <w:r w:rsidR="001F5400">
        <w:rPr>
          <w:rFonts w:ascii="Corbel" w:eastAsia="Times New Roman" w:hAnsi="Corbel" w:cs="Calibri"/>
          <w:sz w:val="23"/>
          <w:szCs w:val="23"/>
          <w:lang w:eastAsia="en-AU"/>
        </w:rPr>
        <w:t>-</w:t>
      </w:r>
      <w:r>
        <w:rPr>
          <w:rFonts w:ascii="Corbel" w:eastAsia="Times New Roman" w:hAnsi="Corbel" w:cs="Calibri"/>
          <w:sz w:val="23"/>
          <w:szCs w:val="23"/>
          <w:lang w:eastAsia="en-AU"/>
        </w:rPr>
        <w:t xml:space="preserve">edge teaching and learning approaches, helping to prepare students for future jobs across a range of industries. This is integral to </w:t>
      </w:r>
      <w:r w:rsidR="00D80671">
        <w:rPr>
          <w:rFonts w:ascii="Corbel" w:eastAsia="Times New Roman" w:hAnsi="Corbel" w:cs="Calibri"/>
          <w:sz w:val="23"/>
          <w:szCs w:val="23"/>
          <w:lang w:eastAsia="en-AU"/>
        </w:rPr>
        <w:t>South </w:t>
      </w:r>
      <w:r>
        <w:rPr>
          <w:rFonts w:ascii="Corbel" w:eastAsia="Times New Roman" w:hAnsi="Corbel" w:cs="Calibri"/>
          <w:sz w:val="23"/>
          <w:szCs w:val="23"/>
          <w:lang w:eastAsia="en-AU"/>
        </w:rPr>
        <w:t xml:space="preserve">Australian student </w:t>
      </w:r>
      <w:r w:rsidRPr="009172B3">
        <w:rPr>
          <w:rFonts w:ascii="Corbel" w:hAnsi="Corbel"/>
          <w:color w:val="000000"/>
          <w:sz w:val="23"/>
          <w:szCs w:val="23"/>
          <w:lang w:eastAsia="en-AU"/>
        </w:rPr>
        <w:t>success</w:t>
      </w:r>
      <w:r>
        <w:rPr>
          <w:rFonts w:ascii="Corbel" w:eastAsia="Times New Roman" w:hAnsi="Corbel" w:cs="Calibri"/>
          <w:sz w:val="23"/>
          <w:szCs w:val="23"/>
          <w:lang w:eastAsia="en-AU"/>
        </w:rPr>
        <w:t xml:space="preserve"> as it is estimated that 75</w:t>
      </w:r>
      <w:r w:rsidR="00E1570C">
        <w:rPr>
          <w:rFonts w:ascii="Corbel" w:eastAsia="Times New Roman" w:hAnsi="Corbel" w:cs="Calibri"/>
          <w:sz w:val="23"/>
          <w:szCs w:val="23"/>
          <w:lang w:eastAsia="en-AU"/>
        </w:rPr>
        <w:t xml:space="preserve"> </w:t>
      </w:r>
      <w:r w:rsidR="00BF384D">
        <w:rPr>
          <w:rFonts w:ascii="Corbel" w:eastAsia="Times New Roman" w:hAnsi="Corbel" w:cs="Calibri"/>
          <w:sz w:val="23"/>
          <w:szCs w:val="23"/>
          <w:lang w:eastAsia="en-AU"/>
        </w:rPr>
        <w:t>per cent</w:t>
      </w:r>
      <w:r>
        <w:rPr>
          <w:rFonts w:ascii="Corbel" w:eastAsia="Times New Roman" w:hAnsi="Corbel" w:cs="Calibri"/>
          <w:sz w:val="23"/>
          <w:szCs w:val="23"/>
          <w:lang w:eastAsia="en-AU"/>
        </w:rPr>
        <w:t xml:space="preserve"> of jobs in the next </w:t>
      </w:r>
      <w:r w:rsidR="00D80671">
        <w:rPr>
          <w:rFonts w:ascii="Corbel" w:eastAsia="Times New Roman" w:hAnsi="Corbel" w:cs="Calibri"/>
          <w:sz w:val="23"/>
          <w:szCs w:val="23"/>
          <w:lang w:eastAsia="en-AU"/>
        </w:rPr>
        <w:t>10 </w:t>
      </w:r>
      <w:r>
        <w:rPr>
          <w:rFonts w:ascii="Corbel" w:eastAsia="Times New Roman" w:hAnsi="Corbel" w:cs="Calibri"/>
          <w:sz w:val="23"/>
          <w:szCs w:val="23"/>
          <w:lang w:eastAsia="en-AU"/>
        </w:rPr>
        <w:t>years will require STEM skills.</w:t>
      </w:r>
    </w:p>
    <w:p w:rsidR="003531B2"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South Australia has also committed to m</w:t>
      </w:r>
      <w:r w:rsidRPr="00270898">
        <w:rPr>
          <w:rFonts w:ascii="Corbel" w:eastAsia="Times New Roman" w:hAnsi="Corbel" w:cs="Calibri"/>
          <w:sz w:val="23"/>
          <w:szCs w:val="23"/>
          <w:lang w:eastAsia="en-AU"/>
        </w:rPr>
        <w:t>oving year 7 to high school</w:t>
      </w:r>
      <w:r>
        <w:rPr>
          <w:rFonts w:ascii="Corbel" w:eastAsia="Times New Roman" w:hAnsi="Corbel" w:cs="Calibri"/>
          <w:sz w:val="23"/>
          <w:szCs w:val="23"/>
          <w:lang w:eastAsia="en-AU"/>
        </w:rPr>
        <w:t>. This</w:t>
      </w:r>
      <w:r w:rsidRPr="00270898">
        <w:rPr>
          <w:rFonts w:ascii="Corbel" w:eastAsia="Times New Roman" w:hAnsi="Corbel" w:cs="Calibri"/>
          <w:sz w:val="23"/>
          <w:szCs w:val="23"/>
          <w:lang w:eastAsia="en-AU"/>
        </w:rPr>
        <w:t xml:space="preserve"> commitment will bring South Australia into line with other jurisdictions providing these students with opportunities for greater </w:t>
      </w:r>
      <w:r w:rsidRPr="009172B3">
        <w:rPr>
          <w:rFonts w:ascii="Corbel" w:hAnsi="Corbel"/>
          <w:color w:val="000000"/>
          <w:sz w:val="23"/>
          <w:szCs w:val="23"/>
          <w:lang w:eastAsia="en-AU"/>
        </w:rPr>
        <w:t>depth</w:t>
      </w:r>
      <w:r w:rsidRPr="00270898">
        <w:rPr>
          <w:rFonts w:ascii="Corbel" w:eastAsia="Times New Roman" w:hAnsi="Corbel" w:cs="Calibri"/>
          <w:sz w:val="23"/>
          <w:szCs w:val="23"/>
          <w:lang w:eastAsia="en-AU"/>
        </w:rPr>
        <w:t xml:space="preserve"> of learning in specialist strategies.</w:t>
      </w:r>
      <w:r>
        <w:rPr>
          <w:rFonts w:ascii="Corbel" w:eastAsia="Times New Roman" w:hAnsi="Corbel" w:cs="Calibri"/>
          <w:sz w:val="23"/>
          <w:szCs w:val="23"/>
          <w:lang w:eastAsia="en-AU"/>
        </w:rPr>
        <w:t xml:space="preserve">  </w:t>
      </w:r>
    </w:p>
    <w:p w:rsidR="003531B2" w:rsidRPr="00D12116" w:rsidRDefault="003531B2"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In addition to those outlined above, South Australia continues to prioritise and invest heavily in education in the state </w:t>
      </w:r>
      <w:r w:rsidRPr="009172B3">
        <w:rPr>
          <w:rFonts w:ascii="Corbel" w:hAnsi="Corbel"/>
          <w:color w:val="000000"/>
          <w:sz w:val="23"/>
          <w:szCs w:val="23"/>
          <w:lang w:eastAsia="en-AU"/>
        </w:rPr>
        <w:t>and</w:t>
      </w:r>
      <w:r>
        <w:rPr>
          <w:rFonts w:ascii="Corbel" w:eastAsia="Times New Roman" w:hAnsi="Corbel" w:cs="Calibri"/>
          <w:sz w:val="23"/>
          <w:szCs w:val="23"/>
          <w:lang w:eastAsia="en-AU"/>
        </w:rPr>
        <w:t xml:space="preserve"> seeks acknowledgement of these efforts.</w:t>
      </w:r>
    </w:p>
    <w:p w:rsidR="00D86D4E" w:rsidRPr="008723AE" w:rsidRDefault="00D86D4E" w:rsidP="008723AE">
      <w:pPr>
        <w:spacing w:after="240" w:line="260" w:lineRule="exact"/>
        <w:ind w:right="282"/>
        <w:jc w:val="both"/>
        <w:rPr>
          <w:i/>
          <w:iCs/>
          <w:color w:val="000000"/>
        </w:rPr>
      </w:pPr>
      <w:r w:rsidRPr="00202E76">
        <w:rPr>
          <w:rFonts w:ascii="Corbel" w:eastAsia="Times New Roman" w:hAnsi="Corbel" w:cs="Corbel"/>
          <w:b/>
          <w:bCs/>
          <w:color w:val="316F72"/>
          <w:sz w:val="28"/>
          <w:szCs w:val="28"/>
          <w:lang w:eastAsia="en-AU"/>
        </w:rPr>
        <w:t>Required funding contributions</w:t>
      </w:r>
    </w:p>
    <w:p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Under section 22A of the Act, the state must meet its funding contributions for the government and non-government sectors as a condition of receiving Commonwealth </w:t>
      </w:r>
      <w:r w:rsidRPr="009172B3">
        <w:rPr>
          <w:rFonts w:ascii="Corbel" w:hAnsi="Corbel"/>
          <w:color w:val="000000"/>
          <w:sz w:val="23"/>
          <w:szCs w:val="23"/>
          <w:lang w:eastAsia="en-AU"/>
        </w:rPr>
        <w:t>funding</w:t>
      </w:r>
      <w:r w:rsidRPr="00202E76">
        <w:rPr>
          <w:rFonts w:ascii="Corbel" w:eastAsia="Times New Roman" w:hAnsi="Corbel" w:cs="Calibri"/>
          <w:color w:val="000000"/>
          <w:sz w:val="23"/>
          <w:szCs w:val="23"/>
          <w:lang w:eastAsia="en-AU"/>
        </w:rPr>
        <w:t>.</w:t>
      </w:r>
    </w:p>
    <w:p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funding contributions for the government and non-government sectors in 2017 (also </w:t>
      </w:r>
      <w:r w:rsidRPr="009172B3">
        <w:rPr>
          <w:rFonts w:ascii="Corbel" w:hAnsi="Corbel"/>
          <w:color w:val="000000"/>
          <w:sz w:val="23"/>
          <w:szCs w:val="23"/>
          <w:lang w:eastAsia="en-AU"/>
        </w:rPr>
        <w:t>known</w:t>
      </w:r>
      <w:r w:rsidRPr="00202E76">
        <w:rPr>
          <w:rFonts w:ascii="Corbel" w:eastAsia="Times New Roman" w:hAnsi="Corbel" w:cs="Calibri"/>
          <w:color w:val="000000"/>
          <w:sz w:val="23"/>
          <w:szCs w:val="23"/>
          <w:lang w:eastAsia="en-AU"/>
        </w:rPr>
        <w:t xml:space="preserve"> as the 2017 starting share) will be set out in the Regulation and will determine the default requirement if this bilateral agreement is terminated by either party.</w:t>
      </w:r>
    </w:p>
    <w:p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w:t>
      </w:r>
      <w:r w:rsidRPr="009172B3">
        <w:rPr>
          <w:rFonts w:ascii="Corbel" w:hAnsi="Corbel"/>
          <w:color w:val="000000"/>
          <w:sz w:val="23"/>
          <w:szCs w:val="23"/>
          <w:lang w:eastAsia="en-AU"/>
        </w:rPr>
        <w:t>2017</w:t>
      </w:r>
      <w:r w:rsidRPr="00202E76">
        <w:rPr>
          <w:rFonts w:ascii="Corbel" w:eastAsia="Times New Roman" w:hAnsi="Corbel" w:cs="Calibri"/>
          <w:color w:val="000000"/>
          <w:sz w:val="23"/>
          <w:szCs w:val="23"/>
          <w:lang w:eastAsia="en-AU"/>
        </w:rPr>
        <w:t xml:space="preserve"> starting shares for </w:t>
      </w:r>
      <w:r w:rsidR="00057759">
        <w:rPr>
          <w:rFonts w:ascii="Corbel" w:eastAsia="Times New Roman" w:hAnsi="Corbel" w:cs="Calibri"/>
          <w:color w:val="000000"/>
          <w:sz w:val="23"/>
          <w:szCs w:val="23"/>
          <w:lang w:eastAsia="en-AU"/>
        </w:rPr>
        <w:t xml:space="preserve">South Australia </w:t>
      </w:r>
      <w:r w:rsidRPr="00202E76">
        <w:rPr>
          <w:rFonts w:ascii="Corbel" w:eastAsia="Times New Roman" w:hAnsi="Corbel" w:cs="Calibri"/>
          <w:color w:val="000000"/>
          <w:sz w:val="23"/>
          <w:szCs w:val="23"/>
          <w:lang w:eastAsia="en-AU"/>
        </w:rPr>
        <w:t>are:</w:t>
      </w:r>
    </w:p>
    <w:p w:rsidR="00D86D4E" w:rsidRPr="00202E76" w:rsidRDefault="005022CF" w:rsidP="009172B3">
      <w:pPr>
        <w:keepNext/>
        <w:keepLines/>
        <w:numPr>
          <w:ilvl w:val="0"/>
          <w:numId w:val="4"/>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75</w:t>
      </w:r>
      <w:r w:rsidR="00AE3BDC">
        <w:rPr>
          <w:rFonts w:ascii="Corbel" w:eastAsia="Times New Roman" w:hAnsi="Corbel" w:cs="Calibri"/>
          <w:color w:val="000000"/>
          <w:sz w:val="23"/>
          <w:szCs w:val="23"/>
          <w:lang w:eastAsia="en-AU"/>
        </w:rPr>
        <w:t xml:space="preserve"> </w:t>
      </w:r>
      <w:r w:rsidR="00D86D4E" w:rsidRPr="00202E76">
        <w:rPr>
          <w:rFonts w:ascii="Corbel" w:eastAsia="Times New Roman" w:hAnsi="Corbel" w:cs="Calibri"/>
          <w:color w:val="000000"/>
          <w:sz w:val="23"/>
          <w:szCs w:val="23"/>
          <w:lang w:eastAsia="en-AU"/>
        </w:rPr>
        <w:t>per cent for the government sector</w:t>
      </w:r>
      <w:r w:rsidR="00057759">
        <w:rPr>
          <w:rFonts w:ascii="Corbel" w:eastAsia="Times New Roman" w:hAnsi="Corbel" w:cs="Calibri"/>
          <w:color w:val="000000"/>
          <w:sz w:val="23"/>
          <w:szCs w:val="23"/>
          <w:lang w:eastAsia="en-AU"/>
        </w:rPr>
        <w:t xml:space="preserve"> </w:t>
      </w:r>
      <w:r w:rsidR="00AE3BDC">
        <w:rPr>
          <w:rFonts w:ascii="Corbel" w:eastAsia="Times New Roman" w:hAnsi="Corbel" w:cs="Calibri"/>
          <w:color w:val="000000"/>
          <w:sz w:val="23"/>
          <w:szCs w:val="23"/>
          <w:lang w:eastAsia="en-AU"/>
        </w:rPr>
        <w:t xml:space="preserve"> </w:t>
      </w:r>
    </w:p>
    <w:p w:rsidR="00D86D4E" w:rsidRPr="00202E76" w:rsidRDefault="00057759" w:rsidP="009172B3">
      <w:pPr>
        <w:keepNext/>
        <w:keepLines/>
        <w:numPr>
          <w:ilvl w:val="0"/>
          <w:numId w:val="4"/>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19.</w:t>
      </w:r>
      <w:r w:rsidR="00E21416">
        <w:rPr>
          <w:rFonts w:ascii="Corbel" w:eastAsia="Times New Roman" w:hAnsi="Corbel" w:cs="Calibri"/>
          <w:color w:val="000000"/>
          <w:sz w:val="23"/>
          <w:szCs w:val="23"/>
          <w:lang w:eastAsia="en-AU"/>
        </w:rPr>
        <w:t>72</w:t>
      </w:r>
      <w:r w:rsidR="00D86D4E" w:rsidRPr="00202E76">
        <w:rPr>
          <w:rFonts w:ascii="Corbel" w:eastAsia="Times New Roman" w:hAnsi="Corbel" w:cs="Calibri"/>
          <w:color w:val="000000"/>
          <w:sz w:val="23"/>
          <w:szCs w:val="23"/>
          <w:lang w:eastAsia="en-AU"/>
        </w:rPr>
        <w:t xml:space="preserve"> per cent for the non-government sector </w:t>
      </w:r>
      <w:r>
        <w:rPr>
          <w:rFonts w:ascii="Corbel" w:eastAsia="Times New Roman" w:hAnsi="Corbel" w:cs="Calibri"/>
          <w:color w:val="000000"/>
          <w:sz w:val="23"/>
          <w:szCs w:val="23"/>
          <w:lang w:eastAsia="en-AU"/>
        </w:rPr>
        <w:t>as per the 2017 November Commonwealth Funding Estimation Tool</w:t>
      </w:r>
      <w:r w:rsidR="00AE3BDC" w:rsidRPr="00AE3BDC">
        <w:rPr>
          <w:rFonts w:ascii="Corbel" w:eastAsia="Times New Roman" w:hAnsi="Corbel" w:cs="Calibri"/>
          <w:color w:val="000000"/>
          <w:sz w:val="23"/>
          <w:szCs w:val="23"/>
          <w:lang w:eastAsia="en-AU"/>
        </w:rPr>
        <w:t xml:space="preserve"> </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The funding contributions for the government and non-government sectors agreed in this </w:t>
      </w:r>
      <w:r w:rsidRPr="009172B3">
        <w:rPr>
          <w:rFonts w:ascii="Corbel" w:hAnsi="Corbel"/>
          <w:color w:val="000000"/>
          <w:sz w:val="23"/>
          <w:szCs w:val="23"/>
          <w:lang w:eastAsia="en-AU"/>
        </w:rPr>
        <w:t>bilateral</w:t>
      </w:r>
      <w:r w:rsidRPr="00965BAF">
        <w:rPr>
          <w:rFonts w:ascii="Corbel" w:eastAsia="Times New Roman" w:hAnsi="Corbel" w:cs="Calibri"/>
          <w:color w:val="000000"/>
          <w:sz w:val="23"/>
          <w:szCs w:val="23"/>
          <w:lang w:eastAsia="en-AU"/>
        </w:rPr>
        <w:t xml:space="preserve"> agreement are </w:t>
      </w:r>
      <w:r w:rsidRPr="001C045C">
        <w:rPr>
          <w:rFonts w:ascii="Corbel" w:eastAsia="Times New Roman" w:hAnsi="Corbel" w:cs="Calibri"/>
          <w:color w:val="000000"/>
          <w:sz w:val="23"/>
          <w:szCs w:val="23"/>
          <w:lang w:eastAsia="en-AU"/>
        </w:rPr>
        <w:t xml:space="preserve">outlined in the </w:t>
      </w:r>
      <w:r w:rsidR="008B4487">
        <w:rPr>
          <w:rFonts w:ascii="Corbel" w:eastAsia="Times New Roman" w:hAnsi="Corbel" w:cs="Calibri"/>
          <w:color w:val="000000"/>
          <w:sz w:val="23"/>
          <w:szCs w:val="23"/>
          <w:lang w:eastAsia="en-AU"/>
        </w:rPr>
        <w:t xml:space="preserve">following </w:t>
      </w:r>
      <w:r w:rsidRPr="001C045C">
        <w:rPr>
          <w:rFonts w:ascii="Corbel" w:eastAsia="Times New Roman" w:hAnsi="Corbel" w:cs="Calibri"/>
          <w:color w:val="000000"/>
          <w:sz w:val="23"/>
          <w:szCs w:val="23"/>
          <w:lang w:eastAsia="en-AU"/>
        </w:rPr>
        <w:t>table for each year from 2018 to 2023. The minimum funding contributions are expressed as a percentage of the Schooling Resource Standard (SRS) as defined in Part 3 of the Act</w:t>
      </w:r>
      <w:r w:rsidR="007824E4">
        <w:rPr>
          <w:rFonts w:ascii="Corbel" w:eastAsia="Times New Roman" w:hAnsi="Corbel" w:cs="Calibri"/>
          <w:color w:val="000000"/>
          <w:sz w:val="23"/>
          <w:szCs w:val="23"/>
          <w:lang w:eastAsia="en-AU"/>
        </w:rPr>
        <w:t>, and take into account clause 40 of this agreement</w:t>
      </w:r>
      <w:r w:rsidRPr="001C045C">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 xml:space="preserve"> </w:t>
      </w:r>
    </w:p>
    <w:tbl>
      <w:tblPr>
        <w:tblStyle w:val="TableGrid1"/>
        <w:tblW w:w="5000" w:type="pct"/>
        <w:tblLayout w:type="fixed"/>
        <w:tblCellMar>
          <w:top w:w="57" w:type="dxa"/>
          <w:bottom w:w="57" w:type="dxa"/>
        </w:tblCellMar>
        <w:tblLook w:val="04A0" w:firstRow="1" w:lastRow="0" w:firstColumn="1" w:lastColumn="0" w:noHBand="0" w:noVBand="1"/>
      </w:tblPr>
      <w:tblGrid>
        <w:gridCol w:w="1491"/>
        <w:gridCol w:w="1159"/>
        <w:gridCol w:w="1195"/>
        <w:gridCol w:w="1347"/>
        <w:gridCol w:w="1294"/>
        <w:gridCol w:w="1291"/>
        <w:gridCol w:w="1249"/>
      </w:tblGrid>
      <w:tr w:rsidR="001F55E7" w:rsidTr="001F55E7">
        <w:trPr>
          <w:trHeight w:val="238"/>
          <w:tblHeader/>
        </w:trPr>
        <w:tc>
          <w:tcPr>
            <w:tcW w:w="826" w:type="pct"/>
            <w:shd w:val="clear" w:color="auto" w:fill="316F72"/>
          </w:tcPr>
          <w:p w:rsidR="00D86D4E" w:rsidRPr="00202E76" w:rsidRDefault="00D86D4E" w:rsidP="009172B3">
            <w:pPr>
              <w:keepNext/>
              <w:spacing w:before="120"/>
              <w:contextualSpacing/>
              <w:rPr>
                <w:b/>
                <w:color w:val="FFFFFF"/>
                <w:spacing w:val="20"/>
                <w:sz w:val="24"/>
                <w:szCs w:val="24"/>
              </w:rPr>
            </w:pPr>
            <w:r w:rsidRPr="00202E76">
              <w:rPr>
                <w:b/>
                <w:color w:val="FFFFFF"/>
                <w:spacing w:val="20"/>
                <w:sz w:val="24"/>
                <w:szCs w:val="24"/>
              </w:rPr>
              <w:t>Sector</w:t>
            </w:r>
          </w:p>
        </w:tc>
        <w:tc>
          <w:tcPr>
            <w:tcW w:w="642" w:type="pct"/>
            <w:shd w:val="clear" w:color="auto" w:fill="316F72"/>
            <w:vAlign w:val="center"/>
          </w:tcPr>
          <w:p w:rsidR="00D86D4E" w:rsidRPr="00202E76" w:rsidRDefault="00D86D4E" w:rsidP="009172B3">
            <w:pPr>
              <w:keepNext/>
              <w:spacing w:before="120"/>
              <w:contextualSpacing/>
              <w:jc w:val="center"/>
              <w:rPr>
                <w:b/>
                <w:color w:val="FFFFFF"/>
                <w:spacing w:val="20"/>
                <w:sz w:val="24"/>
                <w:szCs w:val="24"/>
              </w:rPr>
            </w:pPr>
            <w:r w:rsidRPr="00202E76">
              <w:rPr>
                <w:b/>
                <w:color w:val="FFFFFF"/>
                <w:spacing w:val="20"/>
                <w:sz w:val="24"/>
                <w:szCs w:val="24"/>
              </w:rPr>
              <w:t>2018</w:t>
            </w:r>
          </w:p>
        </w:tc>
        <w:tc>
          <w:tcPr>
            <w:tcW w:w="662" w:type="pct"/>
            <w:shd w:val="clear" w:color="auto" w:fill="316F72"/>
            <w:vAlign w:val="center"/>
          </w:tcPr>
          <w:p w:rsidR="00D86D4E" w:rsidRPr="00202E76" w:rsidRDefault="00D86D4E" w:rsidP="006D1190">
            <w:pPr>
              <w:spacing w:before="120"/>
              <w:contextualSpacing/>
              <w:jc w:val="center"/>
              <w:rPr>
                <w:b/>
                <w:color w:val="FFFFFF"/>
                <w:spacing w:val="20"/>
                <w:sz w:val="24"/>
                <w:szCs w:val="24"/>
              </w:rPr>
            </w:pPr>
            <w:r w:rsidRPr="00202E76">
              <w:rPr>
                <w:b/>
                <w:color w:val="FFFFFF"/>
                <w:spacing w:val="20"/>
                <w:sz w:val="24"/>
                <w:szCs w:val="24"/>
              </w:rPr>
              <w:t>2019</w:t>
            </w:r>
          </w:p>
        </w:tc>
        <w:tc>
          <w:tcPr>
            <w:tcW w:w="746" w:type="pct"/>
            <w:shd w:val="clear" w:color="auto" w:fill="316F72"/>
            <w:vAlign w:val="center"/>
          </w:tcPr>
          <w:p w:rsidR="00D86D4E" w:rsidRPr="00202E76" w:rsidRDefault="00D86D4E" w:rsidP="006D1190">
            <w:pPr>
              <w:contextualSpacing/>
              <w:jc w:val="center"/>
              <w:rPr>
                <w:b/>
                <w:color w:val="FFFFFF"/>
                <w:spacing w:val="20"/>
                <w:sz w:val="24"/>
                <w:szCs w:val="24"/>
              </w:rPr>
            </w:pPr>
            <w:r w:rsidRPr="00202E76">
              <w:rPr>
                <w:b/>
                <w:color w:val="FFFFFF"/>
                <w:spacing w:val="20"/>
                <w:sz w:val="24"/>
                <w:szCs w:val="24"/>
              </w:rPr>
              <w:t>2020</w:t>
            </w:r>
          </w:p>
        </w:tc>
        <w:tc>
          <w:tcPr>
            <w:tcW w:w="717" w:type="pct"/>
            <w:shd w:val="clear" w:color="auto" w:fill="316F72"/>
            <w:vAlign w:val="center"/>
          </w:tcPr>
          <w:p w:rsidR="00D86D4E" w:rsidRPr="00202E76" w:rsidRDefault="00D86D4E" w:rsidP="006D1190">
            <w:pPr>
              <w:contextualSpacing/>
              <w:jc w:val="center"/>
              <w:rPr>
                <w:b/>
                <w:color w:val="FFFFFF"/>
                <w:spacing w:val="20"/>
                <w:sz w:val="24"/>
                <w:szCs w:val="24"/>
              </w:rPr>
            </w:pPr>
            <w:r w:rsidRPr="00202E76">
              <w:rPr>
                <w:b/>
                <w:color w:val="FFFFFF"/>
                <w:spacing w:val="20"/>
                <w:sz w:val="24"/>
                <w:szCs w:val="24"/>
              </w:rPr>
              <w:t>2021</w:t>
            </w:r>
          </w:p>
        </w:tc>
        <w:tc>
          <w:tcPr>
            <w:tcW w:w="715" w:type="pct"/>
            <w:shd w:val="clear" w:color="auto" w:fill="316F72"/>
            <w:vAlign w:val="center"/>
          </w:tcPr>
          <w:p w:rsidR="00D86D4E" w:rsidRPr="00202E76" w:rsidRDefault="00D86D4E" w:rsidP="006D1190">
            <w:pPr>
              <w:contextualSpacing/>
              <w:jc w:val="center"/>
              <w:rPr>
                <w:b/>
                <w:color w:val="FFFFFF"/>
                <w:spacing w:val="20"/>
                <w:sz w:val="24"/>
                <w:szCs w:val="24"/>
              </w:rPr>
            </w:pPr>
            <w:r w:rsidRPr="00202E76">
              <w:rPr>
                <w:b/>
                <w:color w:val="FFFFFF"/>
                <w:spacing w:val="20"/>
                <w:sz w:val="24"/>
                <w:szCs w:val="24"/>
              </w:rPr>
              <w:t>2022</w:t>
            </w:r>
          </w:p>
        </w:tc>
        <w:tc>
          <w:tcPr>
            <w:tcW w:w="692" w:type="pct"/>
            <w:shd w:val="clear" w:color="auto" w:fill="316F72"/>
            <w:vAlign w:val="center"/>
          </w:tcPr>
          <w:p w:rsidR="00D86D4E" w:rsidRPr="00202E76" w:rsidRDefault="00D86D4E" w:rsidP="006D1190">
            <w:pPr>
              <w:contextualSpacing/>
              <w:jc w:val="center"/>
              <w:rPr>
                <w:b/>
                <w:color w:val="FFFFFF"/>
                <w:spacing w:val="20"/>
                <w:sz w:val="24"/>
                <w:szCs w:val="24"/>
              </w:rPr>
            </w:pPr>
            <w:r w:rsidRPr="00202E76">
              <w:rPr>
                <w:b/>
                <w:color w:val="FFFFFF"/>
                <w:spacing w:val="20"/>
                <w:sz w:val="24"/>
                <w:szCs w:val="24"/>
              </w:rPr>
              <w:t>2023</w:t>
            </w:r>
          </w:p>
        </w:tc>
      </w:tr>
      <w:tr w:rsidR="00D86D4E" w:rsidTr="008723AE">
        <w:trPr>
          <w:trHeight w:val="359"/>
        </w:trPr>
        <w:tc>
          <w:tcPr>
            <w:tcW w:w="826" w:type="pct"/>
          </w:tcPr>
          <w:p w:rsidR="00D86D4E" w:rsidRPr="00202E76" w:rsidRDefault="00D86D4E" w:rsidP="009172B3">
            <w:pPr>
              <w:keepNext/>
              <w:rPr>
                <w:color w:val="000000"/>
                <w:sz w:val="23"/>
                <w:szCs w:val="23"/>
              </w:rPr>
            </w:pPr>
            <w:r w:rsidRPr="00202E76">
              <w:rPr>
                <w:color w:val="000000"/>
                <w:sz w:val="23"/>
                <w:szCs w:val="23"/>
              </w:rPr>
              <w:t>Government</w:t>
            </w:r>
            <w:r w:rsidR="00CD1BE6">
              <w:rPr>
                <w:color w:val="000000"/>
                <w:sz w:val="23"/>
                <w:szCs w:val="23"/>
              </w:rPr>
              <w:t xml:space="preserve"> </w:t>
            </w:r>
          </w:p>
        </w:tc>
        <w:tc>
          <w:tcPr>
            <w:tcW w:w="642" w:type="pct"/>
            <w:vAlign w:val="center"/>
          </w:tcPr>
          <w:p w:rsidR="00D86D4E" w:rsidRPr="00202E76" w:rsidRDefault="00E21416" w:rsidP="009172B3">
            <w:pPr>
              <w:keepNext/>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c>
          <w:tcPr>
            <w:tcW w:w="662" w:type="pct"/>
            <w:shd w:val="clear" w:color="auto" w:fill="auto"/>
            <w:vAlign w:val="center"/>
          </w:tcPr>
          <w:p w:rsidR="00D86D4E" w:rsidRPr="00202E76" w:rsidRDefault="00E21416" w:rsidP="006D1190">
            <w:pPr>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c>
          <w:tcPr>
            <w:tcW w:w="746" w:type="pct"/>
            <w:shd w:val="clear" w:color="auto" w:fill="auto"/>
            <w:vAlign w:val="center"/>
          </w:tcPr>
          <w:p w:rsidR="00D86D4E" w:rsidRPr="00202E76" w:rsidRDefault="00057759" w:rsidP="00FE3A60">
            <w:pPr>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c>
          <w:tcPr>
            <w:tcW w:w="717" w:type="pct"/>
            <w:vAlign w:val="center"/>
          </w:tcPr>
          <w:p w:rsidR="00D86D4E" w:rsidRPr="00202E76" w:rsidRDefault="00057759" w:rsidP="00FE3A60">
            <w:pPr>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c>
          <w:tcPr>
            <w:tcW w:w="715" w:type="pct"/>
            <w:vAlign w:val="center"/>
          </w:tcPr>
          <w:p w:rsidR="00D86D4E" w:rsidRPr="00202E76" w:rsidRDefault="00057759" w:rsidP="00FE3A60">
            <w:pPr>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c>
          <w:tcPr>
            <w:tcW w:w="692" w:type="pct"/>
            <w:vAlign w:val="center"/>
          </w:tcPr>
          <w:p w:rsidR="00D86D4E" w:rsidRPr="00202E76" w:rsidRDefault="00057759" w:rsidP="00FE3A60">
            <w:pPr>
              <w:jc w:val="center"/>
              <w:rPr>
                <w:color w:val="000000"/>
                <w:sz w:val="23"/>
                <w:szCs w:val="23"/>
              </w:rPr>
            </w:pPr>
            <w:r>
              <w:rPr>
                <w:color w:val="000000"/>
                <w:sz w:val="23"/>
                <w:szCs w:val="23"/>
              </w:rPr>
              <w:t>7</w:t>
            </w:r>
            <w:r w:rsidR="001F55E7">
              <w:rPr>
                <w:color w:val="000000"/>
                <w:sz w:val="23"/>
                <w:szCs w:val="23"/>
              </w:rPr>
              <w:t>5.00</w:t>
            </w:r>
            <w:r w:rsidR="00D86D4E" w:rsidRPr="00202E76">
              <w:rPr>
                <w:color w:val="000000"/>
                <w:sz w:val="23"/>
                <w:szCs w:val="23"/>
              </w:rPr>
              <w:t>%</w:t>
            </w:r>
          </w:p>
        </w:tc>
      </w:tr>
      <w:tr w:rsidR="00D86D4E" w:rsidTr="008723AE">
        <w:trPr>
          <w:trHeight w:val="359"/>
        </w:trPr>
        <w:tc>
          <w:tcPr>
            <w:tcW w:w="826" w:type="pct"/>
          </w:tcPr>
          <w:p w:rsidR="00D86D4E" w:rsidRPr="00202E76" w:rsidRDefault="00D86D4E" w:rsidP="006D1190">
            <w:pPr>
              <w:rPr>
                <w:color w:val="000000"/>
                <w:sz w:val="23"/>
                <w:szCs w:val="23"/>
              </w:rPr>
            </w:pPr>
            <w:r w:rsidRPr="00202E76">
              <w:rPr>
                <w:color w:val="000000"/>
                <w:sz w:val="23"/>
                <w:szCs w:val="23"/>
              </w:rPr>
              <w:t>Non-government</w:t>
            </w:r>
          </w:p>
        </w:tc>
        <w:tc>
          <w:tcPr>
            <w:tcW w:w="642" w:type="pct"/>
            <w:vAlign w:val="center"/>
          </w:tcPr>
          <w:p w:rsidR="00D86D4E" w:rsidRPr="00202E76" w:rsidRDefault="00E21416" w:rsidP="006D1190">
            <w:pPr>
              <w:jc w:val="center"/>
              <w:rPr>
                <w:color w:val="000000"/>
                <w:sz w:val="23"/>
                <w:szCs w:val="23"/>
              </w:rPr>
            </w:pPr>
            <w:r>
              <w:rPr>
                <w:color w:val="000000"/>
                <w:sz w:val="23"/>
                <w:szCs w:val="23"/>
              </w:rPr>
              <w:t>19.72</w:t>
            </w:r>
            <w:r w:rsidR="00D86D4E" w:rsidRPr="00202E76">
              <w:rPr>
                <w:color w:val="000000"/>
                <w:sz w:val="23"/>
                <w:szCs w:val="23"/>
              </w:rPr>
              <w:t>%</w:t>
            </w:r>
          </w:p>
        </w:tc>
        <w:tc>
          <w:tcPr>
            <w:tcW w:w="662" w:type="pct"/>
            <w:shd w:val="clear" w:color="auto" w:fill="auto"/>
            <w:vAlign w:val="center"/>
          </w:tcPr>
          <w:p w:rsidR="00D86D4E" w:rsidRPr="00202E76" w:rsidRDefault="00E21416" w:rsidP="006D1190">
            <w:pPr>
              <w:jc w:val="center"/>
              <w:rPr>
                <w:color w:val="000000"/>
                <w:sz w:val="23"/>
                <w:szCs w:val="23"/>
              </w:rPr>
            </w:pPr>
            <w:r>
              <w:rPr>
                <w:color w:val="000000"/>
                <w:sz w:val="23"/>
                <w:szCs w:val="23"/>
              </w:rPr>
              <w:t>19.72</w:t>
            </w:r>
            <w:r w:rsidR="00D86D4E" w:rsidRPr="00202E76">
              <w:rPr>
                <w:color w:val="000000"/>
                <w:sz w:val="23"/>
                <w:szCs w:val="23"/>
              </w:rPr>
              <w:t>%</w:t>
            </w:r>
          </w:p>
        </w:tc>
        <w:tc>
          <w:tcPr>
            <w:tcW w:w="746" w:type="pct"/>
            <w:shd w:val="clear" w:color="auto" w:fill="auto"/>
            <w:vAlign w:val="center"/>
          </w:tcPr>
          <w:p w:rsidR="00D86D4E" w:rsidRPr="00202E76" w:rsidRDefault="00E21416" w:rsidP="006D1190">
            <w:pPr>
              <w:jc w:val="center"/>
              <w:rPr>
                <w:color w:val="000000"/>
                <w:sz w:val="23"/>
                <w:szCs w:val="23"/>
              </w:rPr>
            </w:pPr>
            <w:r>
              <w:rPr>
                <w:color w:val="000000"/>
                <w:sz w:val="23"/>
                <w:szCs w:val="23"/>
              </w:rPr>
              <w:t>19.72</w:t>
            </w:r>
            <w:r w:rsidR="00D86D4E" w:rsidRPr="00202E76">
              <w:rPr>
                <w:color w:val="000000"/>
                <w:sz w:val="23"/>
                <w:szCs w:val="23"/>
              </w:rPr>
              <w:t>%</w:t>
            </w:r>
          </w:p>
        </w:tc>
        <w:tc>
          <w:tcPr>
            <w:tcW w:w="717" w:type="pct"/>
            <w:vAlign w:val="center"/>
          </w:tcPr>
          <w:p w:rsidR="00D86D4E" w:rsidRPr="00202E76" w:rsidRDefault="00E21416" w:rsidP="006D1190">
            <w:pPr>
              <w:jc w:val="center"/>
              <w:rPr>
                <w:color w:val="000000"/>
                <w:sz w:val="23"/>
                <w:szCs w:val="23"/>
              </w:rPr>
            </w:pPr>
            <w:r>
              <w:rPr>
                <w:color w:val="000000"/>
                <w:sz w:val="23"/>
                <w:szCs w:val="23"/>
              </w:rPr>
              <w:t>19.72</w:t>
            </w:r>
            <w:r w:rsidR="00D86D4E" w:rsidRPr="00202E76">
              <w:rPr>
                <w:color w:val="000000"/>
                <w:sz w:val="23"/>
                <w:szCs w:val="23"/>
              </w:rPr>
              <w:t>%</w:t>
            </w:r>
          </w:p>
        </w:tc>
        <w:tc>
          <w:tcPr>
            <w:tcW w:w="715" w:type="pct"/>
            <w:vAlign w:val="center"/>
          </w:tcPr>
          <w:p w:rsidR="00D86D4E" w:rsidRPr="00202E76" w:rsidRDefault="00E21416" w:rsidP="006D1190">
            <w:pPr>
              <w:jc w:val="center"/>
              <w:rPr>
                <w:color w:val="000000"/>
                <w:sz w:val="23"/>
                <w:szCs w:val="23"/>
              </w:rPr>
            </w:pPr>
            <w:r>
              <w:rPr>
                <w:color w:val="000000"/>
                <w:sz w:val="23"/>
                <w:szCs w:val="23"/>
              </w:rPr>
              <w:t>19.72</w:t>
            </w:r>
            <w:r w:rsidR="00D86D4E" w:rsidRPr="00202E76">
              <w:rPr>
                <w:color w:val="000000"/>
                <w:sz w:val="23"/>
                <w:szCs w:val="23"/>
              </w:rPr>
              <w:t>%</w:t>
            </w:r>
          </w:p>
        </w:tc>
        <w:tc>
          <w:tcPr>
            <w:tcW w:w="692" w:type="pct"/>
            <w:vAlign w:val="center"/>
          </w:tcPr>
          <w:p w:rsidR="00D86D4E" w:rsidRPr="00202E76" w:rsidRDefault="00E21416" w:rsidP="006D1190">
            <w:pPr>
              <w:jc w:val="center"/>
              <w:rPr>
                <w:color w:val="000000"/>
                <w:sz w:val="23"/>
                <w:szCs w:val="23"/>
              </w:rPr>
            </w:pPr>
            <w:r>
              <w:rPr>
                <w:color w:val="000000"/>
                <w:sz w:val="23"/>
                <w:szCs w:val="23"/>
              </w:rPr>
              <w:t>19.72%</w:t>
            </w:r>
          </w:p>
        </w:tc>
      </w:tr>
    </w:tbl>
    <w:p w:rsidR="00D86D4E" w:rsidRPr="00202E76"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funding contributions outlined above have been agreed </w:t>
      </w:r>
      <w:r w:rsidR="00974D31">
        <w:rPr>
          <w:rFonts w:ascii="Corbel" w:eastAsia="Times New Roman" w:hAnsi="Corbel" w:cs="Calibri"/>
          <w:color w:val="000000"/>
          <w:sz w:val="23"/>
          <w:szCs w:val="23"/>
          <w:lang w:eastAsia="en-AU"/>
        </w:rPr>
        <w:t xml:space="preserve">having regard to clause </w:t>
      </w:r>
      <w:r w:rsidR="00D80671">
        <w:rPr>
          <w:rFonts w:ascii="Corbel" w:eastAsia="Times New Roman" w:hAnsi="Corbel" w:cs="Calibri"/>
          <w:color w:val="000000"/>
          <w:sz w:val="23"/>
          <w:szCs w:val="23"/>
          <w:lang w:eastAsia="en-AU"/>
        </w:rPr>
        <w:t xml:space="preserve">40 </w:t>
      </w:r>
      <w:r w:rsidR="00974D31">
        <w:rPr>
          <w:rFonts w:ascii="Corbel" w:eastAsia="Times New Roman" w:hAnsi="Corbel" w:cs="Calibri"/>
          <w:color w:val="000000"/>
          <w:sz w:val="23"/>
          <w:szCs w:val="23"/>
          <w:lang w:eastAsia="en-AU"/>
        </w:rPr>
        <w:t xml:space="preserve">and </w:t>
      </w:r>
      <w:r w:rsidRPr="00202E76">
        <w:rPr>
          <w:rFonts w:ascii="Corbel" w:eastAsia="Times New Roman" w:hAnsi="Corbel" w:cs="Calibri"/>
          <w:color w:val="000000"/>
          <w:sz w:val="23"/>
          <w:szCs w:val="23"/>
          <w:lang w:eastAsia="en-AU"/>
        </w:rPr>
        <w:t>based on the following rationale:</w:t>
      </w:r>
    </w:p>
    <w:p w:rsidR="00DF6A60" w:rsidRDefault="00DF6A60"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 will meet the funding requirements as laid out in section 22A of the Australian Education Act 2013</w:t>
      </w:r>
      <w:r w:rsidR="00974D31">
        <w:rPr>
          <w:rFonts w:ascii="Corbel" w:eastAsia="Times New Roman" w:hAnsi="Corbel" w:cs="Calibri"/>
          <w:color w:val="000000"/>
          <w:sz w:val="23"/>
          <w:szCs w:val="23"/>
          <w:lang w:eastAsia="en-AU"/>
        </w:rPr>
        <w:t xml:space="preserve"> and this agreement</w:t>
      </w:r>
    </w:p>
    <w:p w:rsidR="00D86D4E" w:rsidRDefault="00E21416"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sidRPr="008723AE">
        <w:rPr>
          <w:rFonts w:ascii="Corbel" w:eastAsia="Times New Roman" w:hAnsi="Corbel" w:cs="Calibri"/>
          <w:sz w:val="23"/>
          <w:szCs w:val="23"/>
          <w:lang w:eastAsia="en-AU"/>
        </w:rPr>
        <w:t xml:space="preserve">the annual SRS shares are based on the </w:t>
      </w:r>
      <w:r>
        <w:rPr>
          <w:rFonts w:ascii="Corbel" w:eastAsia="Times New Roman" w:hAnsi="Corbel" w:cs="Calibri"/>
          <w:color w:val="000000"/>
          <w:sz w:val="23"/>
          <w:szCs w:val="23"/>
          <w:lang w:eastAsia="en-AU"/>
        </w:rPr>
        <w:t>2017 November Commonwealth Funding Estimation Tool</w:t>
      </w:r>
    </w:p>
    <w:p w:rsidR="00DF6A60" w:rsidRDefault="00DF6A60" w:rsidP="009172B3">
      <w:pPr>
        <w:keepNext/>
        <w:keepLines/>
        <w:numPr>
          <w:ilvl w:val="0"/>
          <w:numId w:val="2"/>
        </w:numPr>
        <w:spacing w:after="240" w:line="260" w:lineRule="exact"/>
        <w:ind w:left="92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 will maintain th</w:t>
      </w:r>
      <w:r w:rsidR="008B4487">
        <w:rPr>
          <w:rFonts w:ascii="Corbel" w:eastAsia="Times New Roman" w:hAnsi="Corbel" w:cs="Calibri"/>
          <w:color w:val="000000"/>
          <w:sz w:val="23"/>
          <w:szCs w:val="23"/>
          <w:lang w:eastAsia="en-AU"/>
        </w:rPr>
        <w:t>e</w:t>
      </w:r>
      <w:r>
        <w:rPr>
          <w:rFonts w:ascii="Corbel" w:eastAsia="Times New Roman" w:hAnsi="Corbel" w:cs="Calibri"/>
          <w:color w:val="000000"/>
          <w:sz w:val="23"/>
          <w:szCs w:val="23"/>
          <w:lang w:eastAsia="en-AU"/>
        </w:rPr>
        <w:t>s</w:t>
      </w:r>
      <w:r w:rsidR="008B4487">
        <w:rPr>
          <w:rFonts w:ascii="Corbel" w:eastAsia="Times New Roman" w:hAnsi="Corbel" w:cs="Calibri"/>
          <w:color w:val="000000"/>
          <w:sz w:val="23"/>
          <w:szCs w:val="23"/>
          <w:lang w:eastAsia="en-AU"/>
        </w:rPr>
        <w:t>e</w:t>
      </w:r>
      <w:r>
        <w:rPr>
          <w:rFonts w:ascii="Corbel" w:eastAsia="Times New Roman" w:hAnsi="Corbel" w:cs="Calibri"/>
          <w:color w:val="000000"/>
          <w:sz w:val="23"/>
          <w:szCs w:val="23"/>
          <w:lang w:eastAsia="en-AU"/>
        </w:rPr>
        <w:t xml:space="preserve"> funding </w:t>
      </w:r>
      <w:r w:rsidR="008B4487">
        <w:rPr>
          <w:rFonts w:ascii="Corbel" w:eastAsia="Times New Roman" w:hAnsi="Corbel" w:cs="Calibri"/>
          <w:color w:val="000000"/>
          <w:sz w:val="23"/>
          <w:szCs w:val="23"/>
          <w:lang w:eastAsia="en-AU"/>
        </w:rPr>
        <w:t xml:space="preserve">shares </w:t>
      </w:r>
      <w:r w:rsidRPr="00E1570C">
        <w:rPr>
          <w:rFonts w:ascii="Corbel" w:eastAsia="Times New Roman" w:hAnsi="Corbel" w:cs="Calibri"/>
          <w:color w:val="000000"/>
          <w:sz w:val="23"/>
          <w:szCs w:val="23"/>
          <w:lang w:eastAsia="en-AU"/>
        </w:rPr>
        <w:t xml:space="preserve">through to </w:t>
      </w:r>
      <w:r w:rsidR="00D80671" w:rsidRPr="00E1570C">
        <w:rPr>
          <w:rFonts w:ascii="Corbel" w:eastAsia="Times New Roman" w:hAnsi="Corbel" w:cs="Calibri"/>
          <w:color w:val="000000"/>
          <w:sz w:val="23"/>
          <w:szCs w:val="23"/>
          <w:lang w:eastAsia="en-AU"/>
        </w:rPr>
        <w:t>202</w:t>
      </w:r>
      <w:r w:rsidR="00D80671">
        <w:rPr>
          <w:rFonts w:ascii="Corbel" w:eastAsia="Times New Roman" w:hAnsi="Corbel" w:cs="Calibri"/>
          <w:color w:val="000000"/>
          <w:sz w:val="23"/>
          <w:szCs w:val="23"/>
          <w:lang w:eastAsia="en-AU"/>
        </w:rPr>
        <w:t>3</w:t>
      </w:r>
      <w:r w:rsidR="00D80671" w:rsidRPr="00E1570C">
        <w:rPr>
          <w:rFonts w:ascii="Corbel" w:eastAsia="Times New Roman" w:hAnsi="Corbel" w:cs="Calibri"/>
          <w:color w:val="000000"/>
          <w:sz w:val="23"/>
          <w:szCs w:val="23"/>
          <w:lang w:eastAsia="en-AU"/>
        </w:rPr>
        <w:t xml:space="preserve"> </w:t>
      </w:r>
      <w:r w:rsidR="008B4487">
        <w:rPr>
          <w:rFonts w:ascii="Corbel" w:eastAsia="Times New Roman" w:hAnsi="Corbel" w:cs="Calibri"/>
          <w:color w:val="000000"/>
          <w:sz w:val="23"/>
          <w:szCs w:val="23"/>
          <w:lang w:eastAsia="en-AU"/>
        </w:rPr>
        <w:t xml:space="preserve">in line with </w:t>
      </w:r>
      <w:r w:rsidRPr="00E1570C">
        <w:rPr>
          <w:rFonts w:ascii="Corbel" w:eastAsia="Times New Roman" w:hAnsi="Corbel" w:cs="Calibri"/>
          <w:color w:val="000000"/>
          <w:sz w:val="23"/>
          <w:szCs w:val="23"/>
          <w:lang w:eastAsia="en-AU"/>
        </w:rPr>
        <w:t>the life</w:t>
      </w:r>
      <w:r>
        <w:rPr>
          <w:rFonts w:ascii="Corbel" w:eastAsia="Times New Roman" w:hAnsi="Corbel" w:cs="Calibri"/>
          <w:color w:val="000000"/>
          <w:sz w:val="23"/>
          <w:szCs w:val="23"/>
          <w:lang w:eastAsia="en-AU"/>
        </w:rPr>
        <w:t xml:space="preserve"> of this agreement.</w:t>
      </w:r>
    </w:p>
    <w:p w:rsidR="00E21416" w:rsidRPr="00FE3A60" w:rsidRDefault="00921E7F"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While minimum required shares are outlined at clause 3</w:t>
      </w:r>
      <w:r w:rsidR="003F1909">
        <w:rPr>
          <w:rFonts w:ascii="Corbel" w:eastAsia="Times New Roman" w:hAnsi="Corbel" w:cs="Calibri"/>
          <w:color w:val="000000"/>
          <w:sz w:val="23"/>
          <w:szCs w:val="23"/>
          <w:lang w:eastAsia="en-AU"/>
        </w:rPr>
        <w:t>3</w:t>
      </w:r>
      <w:r>
        <w:rPr>
          <w:rFonts w:ascii="Corbel" w:eastAsia="Times New Roman" w:hAnsi="Corbel" w:cs="Calibri"/>
          <w:color w:val="000000"/>
          <w:sz w:val="23"/>
          <w:szCs w:val="23"/>
          <w:lang w:eastAsia="en-AU"/>
        </w:rPr>
        <w:t>,</w:t>
      </w:r>
      <w:r w:rsidR="004A21D4">
        <w:rPr>
          <w:rFonts w:ascii="Corbel" w:eastAsia="Times New Roman" w:hAnsi="Corbel" w:cs="Calibri"/>
          <w:color w:val="000000"/>
          <w:sz w:val="23"/>
          <w:szCs w:val="23"/>
          <w:lang w:eastAsia="en-AU"/>
        </w:rPr>
        <w:t xml:space="preserve"> </w:t>
      </w:r>
      <w:r w:rsidR="001F55E7" w:rsidRPr="00FE3A60">
        <w:rPr>
          <w:rFonts w:ascii="Corbel" w:eastAsia="Times New Roman" w:hAnsi="Corbel" w:cs="Calibri"/>
          <w:color w:val="000000"/>
          <w:sz w:val="23"/>
          <w:szCs w:val="23"/>
          <w:lang w:eastAsia="en-AU"/>
        </w:rPr>
        <w:t>South Australia</w:t>
      </w:r>
      <w:r w:rsidR="00DF6A60">
        <w:rPr>
          <w:rFonts w:ascii="Corbel" w:eastAsia="Times New Roman" w:hAnsi="Corbel" w:cs="Calibri"/>
          <w:color w:val="000000"/>
          <w:sz w:val="23"/>
          <w:szCs w:val="23"/>
          <w:lang w:eastAsia="en-AU"/>
        </w:rPr>
        <w:t xml:space="preserve"> intends to </w:t>
      </w:r>
      <w:r w:rsidR="00DF6A60" w:rsidRPr="009172B3">
        <w:rPr>
          <w:rFonts w:ascii="Corbel" w:hAnsi="Corbel"/>
          <w:color w:val="000000"/>
          <w:sz w:val="23"/>
          <w:szCs w:val="23"/>
          <w:lang w:eastAsia="en-AU"/>
        </w:rPr>
        <w:t>maintain</w:t>
      </w:r>
      <w:r w:rsidR="00DF6A60">
        <w:rPr>
          <w:rFonts w:ascii="Corbel" w:eastAsia="Times New Roman" w:hAnsi="Corbel" w:cs="Calibri"/>
          <w:color w:val="000000"/>
          <w:sz w:val="23"/>
          <w:szCs w:val="23"/>
          <w:lang w:eastAsia="en-AU"/>
        </w:rPr>
        <w:t xml:space="preserve"> funding of 22 per cent to the non-government sector </w:t>
      </w:r>
      <w:r w:rsidR="0078147C">
        <w:rPr>
          <w:rFonts w:ascii="Corbel" w:eastAsia="Times New Roman" w:hAnsi="Corbel" w:cs="Calibri"/>
          <w:color w:val="000000"/>
          <w:sz w:val="23"/>
          <w:szCs w:val="23"/>
          <w:lang w:eastAsia="en-AU"/>
        </w:rPr>
        <w:t>for the period 2018 to 2023</w:t>
      </w:r>
      <w:r w:rsidR="00DF6A60">
        <w:rPr>
          <w:rFonts w:ascii="Corbel" w:eastAsia="Times New Roman" w:hAnsi="Corbel" w:cs="Calibri"/>
          <w:color w:val="000000"/>
          <w:sz w:val="23"/>
          <w:szCs w:val="23"/>
          <w:lang w:eastAsia="en-AU"/>
        </w:rPr>
        <w:t>.</w:t>
      </w:r>
      <w:r w:rsidR="001F55E7" w:rsidRPr="00FE3A60">
        <w:rPr>
          <w:rFonts w:ascii="Corbel" w:eastAsia="Times New Roman" w:hAnsi="Corbel" w:cs="Calibri"/>
          <w:color w:val="000000"/>
          <w:sz w:val="23"/>
          <w:szCs w:val="23"/>
          <w:lang w:eastAsia="en-AU"/>
        </w:rPr>
        <w:t xml:space="preserve"> </w:t>
      </w:r>
    </w:p>
    <w:p w:rsidR="009415EE" w:rsidRDefault="00D86D4E"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1C045C">
        <w:rPr>
          <w:rFonts w:ascii="Corbel" w:eastAsia="Times New Roman" w:hAnsi="Corbel" w:cs="Calibri"/>
          <w:color w:val="000000"/>
          <w:sz w:val="23"/>
          <w:szCs w:val="23"/>
          <w:lang w:eastAsia="en-AU"/>
        </w:rPr>
        <w:t xml:space="preserve">If the reported contribution for </w:t>
      </w:r>
      <w:r>
        <w:rPr>
          <w:rFonts w:ascii="Corbel" w:eastAsia="Times New Roman" w:hAnsi="Corbel" w:cs="Calibri"/>
          <w:color w:val="000000"/>
          <w:sz w:val="23"/>
          <w:szCs w:val="23"/>
          <w:lang w:eastAsia="en-AU"/>
        </w:rPr>
        <w:t>a state or territory</w:t>
      </w:r>
      <w:r w:rsidRPr="001C045C">
        <w:rPr>
          <w:rFonts w:ascii="Corbel" w:eastAsia="Times New Roman" w:hAnsi="Corbel" w:cs="Calibri"/>
          <w:color w:val="000000"/>
          <w:sz w:val="23"/>
          <w:szCs w:val="23"/>
          <w:lang w:eastAsia="en-AU"/>
        </w:rPr>
        <w:t xml:space="preserve"> for a year falls short of meeting the required contribution </w:t>
      </w:r>
      <w:r w:rsidRPr="008F1301">
        <w:rPr>
          <w:rFonts w:ascii="Corbel" w:eastAsia="Times New Roman" w:hAnsi="Corbel" w:cs="Calibri"/>
          <w:color w:val="000000"/>
          <w:sz w:val="23"/>
          <w:szCs w:val="23"/>
          <w:lang w:eastAsia="en-AU"/>
        </w:rPr>
        <w:t>for a sector by an immaterial amount, this will not be considered non-complian</w:t>
      </w:r>
      <w:r>
        <w:rPr>
          <w:rFonts w:ascii="Corbel" w:eastAsia="Times New Roman" w:hAnsi="Corbel" w:cs="Calibri"/>
          <w:color w:val="000000"/>
          <w:sz w:val="23"/>
          <w:szCs w:val="23"/>
          <w:lang w:eastAsia="en-AU"/>
        </w:rPr>
        <w:t>t</w:t>
      </w:r>
      <w:r w:rsidRPr="008F1301">
        <w:rPr>
          <w:rFonts w:ascii="Corbel" w:eastAsia="Times New Roman" w:hAnsi="Corbel" w:cs="Calibri"/>
          <w:color w:val="000000"/>
          <w:sz w:val="23"/>
          <w:szCs w:val="23"/>
          <w:lang w:eastAsia="en-AU"/>
        </w:rPr>
        <w:t xml:space="preserve"> with section 22A of the Act. </w:t>
      </w:r>
      <w:r w:rsidRPr="008F1301">
        <w:rPr>
          <w:rFonts w:ascii="Corbel" w:hAnsi="Corbel"/>
          <w:color w:val="000000"/>
          <w:sz w:val="23"/>
          <w:szCs w:val="23"/>
          <w:lang w:eastAsia="en-AU"/>
        </w:rPr>
        <w:t xml:space="preserve">An immaterial amount is less than or equal to </w:t>
      </w:r>
      <w:r w:rsidR="00573ACA">
        <w:rPr>
          <w:rFonts w:ascii="Corbel" w:hAnsi="Corbel"/>
          <w:color w:val="000000"/>
          <w:sz w:val="23"/>
          <w:szCs w:val="23"/>
          <w:lang w:eastAsia="en-AU"/>
        </w:rPr>
        <w:t>0.</w:t>
      </w:r>
      <w:r w:rsidR="003F1909">
        <w:rPr>
          <w:rFonts w:ascii="Corbel" w:hAnsi="Corbel"/>
          <w:color w:val="000000"/>
          <w:sz w:val="23"/>
          <w:szCs w:val="23"/>
          <w:lang w:eastAsia="en-AU"/>
        </w:rPr>
        <w:t>6</w:t>
      </w:r>
      <w:r w:rsidRPr="008F1301">
        <w:rPr>
          <w:rFonts w:ascii="Corbel" w:hAnsi="Corbel"/>
          <w:color w:val="000000"/>
          <w:sz w:val="23"/>
          <w:szCs w:val="23"/>
          <w:lang w:eastAsia="en-AU"/>
        </w:rPr>
        <w:t xml:space="preserve"> per cent of the total SRS for the sector, or another immaterial amount agreed by the Commonwealth Minister for Education for a year</w:t>
      </w:r>
      <w:r>
        <w:rPr>
          <w:rFonts w:ascii="Corbel" w:hAnsi="Corbel"/>
          <w:color w:val="000000"/>
          <w:sz w:val="23"/>
          <w:szCs w:val="23"/>
          <w:lang w:eastAsia="en-AU"/>
        </w:rPr>
        <w:t>,</w:t>
      </w:r>
      <w:r w:rsidRPr="008F1301">
        <w:rPr>
          <w:rFonts w:ascii="Corbel" w:hAnsi="Corbel"/>
          <w:color w:val="000000"/>
          <w:sz w:val="23"/>
          <w:szCs w:val="23"/>
          <w:lang w:eastAsia="en-AU"/>
        </w:rPr>
        <w:t xml:space="preserve"> which accounts for the timing constraint of state budget processes being finalised in advance of the year and the required contribution for the year being finalised at the end of the year following the annual School Census.</w:t>
      </w:r>
      <w:r w:rsidR="00063CEE">
        <w:rPr>
          <w:rFonts w:ascii="Corbel" w:hAnsi="Corbel"/>
          <w:color w:val="000000"/>
          <w:sz w:val="23"/>
          <w:szCs w:val="23"/>
          <w:lang w:eastAsia="en-AU"/>
        </w:rPr>
        <w:t xml:space="preserve"> South Australia budgets and accounts for education expenditure on a financial year basis, which is the basis for South Australia’s financial commitment pursuant to this agreement</w:t>
      </w:r>
      <w:r w:rsidR="00DF6A60">
        <w:rPr>
          <w:rFonts w:ascii="Corbel" w:hAnsi="Corbel"/>
          <w:color w:val="000000"/>
          <w:sz w:val="23"/>
          <w:szCs w:val="23"/>
          <w:lang w:eastAsia="en-AU"/>
        </w:rPr>
        <w:t>.</w:t>
      </w:r>
      <w:r w:rsidR="00063CEE">
        <w:rPr>
          <w:rFonts w:ascii="Corbel" w:hAnsi="Corbel"/>
          <w:color w:val="000000"/>
          <w:sz w:val="23"/>
          <w:szCs w:val="23"/>
          <w:lang w:eastAsia="en-AU"/>
        </w:rPr>
        <w:t xml:space="preserve"> </w:t>
      </w:r>
      <w:r w:rsidR="003B6A35">
        <w:rPr>
          <w:rFonts w:ascii="Corbel" w:hAnsi="Corbel"/>
          <w:color w:val="000000"/>
          <w:sz w:val="23"/>
          <w:szCs w:val="23"/>
          <w:lang w:eastAsia="en-AU"/>
        </w:rPr>
        <w:t xml:space="preserve"> </w:t>
      </w:r>
    </w:p>
    <w:p w:rsidR="009172B3" w:rsidRPr="00622C0A" w:rsidRDefault="00E53D6A"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622C0A">
        <w:rPr>
          <w:rFonts w:ascii="Corbel" w:hAnsi="Corbel"/>
          <w:sz w:val="23"/>
          <w:szCs w:val="23"/>
          <w:lang w:eastAsia="en-AU"/>
        </w:rPr>
        <w:t xml:space="preserve">In assessing compliance with this agreement, the National School Resourcing Board </w:t>
      </w:r>
      <w:r w:rsidR="00E80D9A">
        <w:rPr>
          <w:rFonts w:ascii="Corbel" w:hAnsi="Corbel"/>
          <w:sz w:val="23"/>
          <w:szCs w:val="23"/>
          <w:lang w:eastAsia="en-AU"/>
        </w:rPr>
        <w:t xml:space="preserve">(the Board) </w:t>
      </w:r>
      <w:r w:rsidRPr="00622C0A">
        <w:rPr>
          <w:rFonts w:ascii="Corbel" w:hAnsi="Corbel"/>
          <w:sz w:val="23"/>
          <w:szCs w:val="23"/>
          <w:lang w:eastAsia="en-AU"/>
        </w:rPr>
        <w:t xml:space="preserve">will take into account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w:t>
      </w:r>
      <w:r w:rsidRPr="00622C0A">
        <w:rPr>
          <w:rFonts w:ascii="Corbel" w:hAnsi="Corbel"/>
          <w:color w:val="000000"/>
          <w:sz w:val="23"/>
          <w:szCs w:val="23"/>
          <w:lang w:eastAsia="en-AU"/>
        </w:rPr>
        <w:t xml:space="preserve">financial accounting impacts (e.g. actuarial assessments and timing of expenditures due to reporting dates), </w:t>
      </w:r>
      <w:r w:rsidRPr="00622C0A">
        <w:rPr>
          <w:rFonts w:ascii="Corbel" w:hAnsi="Corbel"/>
          <w:sz w:val="23"/>
          <w:szCs w:val="23"/>
          <w:lang w:eastAsia="en-AU"/>
        </w:rPr>
        <w:t>and other unforeseeable circumstances (e.g. such as natural disasters).</w:t>
      </w:r>
    </w:p>
    <w:p w:rsidR="000D2281" w:rsidRPr="009172B3" w:rsidRDefault="00D86D4E" w:rsidP="009172B3">
      <w:pPr>
        <w:keepLines/>
        <w:numPr>
          <w:ilvl w:val="0"/>
          <w:numId w:val="1"/>
        </w:numPr>
        <w:spacing w:before="240" w:after="240" w:line="260" w:lineRule="exact"/>
        <w:ind w:left="567" w:hanging="567"/>
        <w:jc w:val="both"/>
        <w:rPr>
          <w:rFonts w:ascii="Corbel" w:hAnsi="Corbel"/>
          <w:color w:val="000000"/>
          <w:sz w:val="23"/>
          <w:szCs w:val="23"/>
          <w:lang w:eastAsia="en-AU"/>
        </w:rPr>
      </w:pPr>
      <w:r w:rsidRPr="009172B3">
        <w:rPr>
          <w:rFonts w:ascii="Corbel" w:hAnsi="Corbel"/>
          <w:color w:val="000000"/>
          <w:sz w:val="23"/>
          <w:szCs w:val="23"/>
          <w:lang w:eastAsia="en-AU"/>
        </w:rPr>
        <w:t xml:space="preserve">Consistent with clause 61 of the National </w:t>
      </w:r>
      <w:r w:rsidR="001F5400">
        <w:rPr>
          <w:rFonts w:ascii="Corbel" w:hAnsi="Corbel"/>
          <w:color w:val="000000"/>
          <w:sz w:val="23"/>
          <w:szCs w:val="23"/>
          <w:lang w:eastAsia="en-AU"/>
        </w:rPr>
        <w:t>S</w:t>
      </w:r>
      <w:r w:rsidRPr="009172B3">
        <w:rPr>
          <w:rFonts w:ascii="Corbel" w:hAnsi="Corbel"/>
          <w:color w:val="000000"/>
          <w:sz w:val="23"/>
          <w:szCs w:val="23"/>
          <w:lang w:eastAsia="en-AU"/>
        </w:rPr>
        <w:t xml:space="preserve">chool </w:t>
      </w:r>
      <w:r w:rsidR="001F5400">
        <w:rPr>
          <w:rFonts w:ascii="Corbel" w:hAnsi="Corbel"/>
          <w:color w:val="000000"/>
          <w:sz w:val="23"/>
          <w:szCs w:val="23"/>
          <w:lang w:eastAsia="en-AU"/>
        </w:rPr>
        <w:t>R</w:t>
      </w:r>
      <w:r w:rsidRPr="009172B3">
        <w:rPr>
          <w:rFonts w:ascii="Corbel" w:hAnsi="Corbel"/>
          <w:color w:val="000000"/>
          <w:sz w:val="23"/>
          <w:szCs w:val="23"/>
          <w:lang w:eastAsia="en-AU"/>
        </w:rPr>
        <w:t xml:space="preserve">eform </w:t>
      </w:r>
      <w:r w:rsidR="001F5400">
        <w:rPr>
          <w:rFonts w:ascii="Corbel" w:hAnsi="Corbel"/>
          <w:color w:val="000000"/>
          <w:sz w:val="23"/>
          <w:szCs w:val="23"/>
          <w:lang w:eastAsia="en-AU"/>
        </w:rPr>
        <w:t>A</w:t>
      </w:r>
      <w:r w:rsidRPr="009172B3">
        <w:rPr>
          <w:rFonts w:ascii="Corbel" w:hAnsi="Corbel"/>
          <w:color w:val="000000"/>
          <w:sz w:val="23"/>
          <w:szCs w:val="23"/>
          <w:lang w:eastAsia="en-AU"/>
        </w:rPr>
        <w:t xml:space="preserve">greement and in the event of a change to the SRS that has a consequential impact on state contribution requirements, </w:t>
      </w:r>
      <w:r w:rsidR="00CD1BE6" w:rsidRPr="009172B3">
        <w:rPr>
          <w:rFonts w:ascii="Corbel" w:hAnsi="Corbel"/>
          <w:color w:val="000000"/>
          <w:sz w:val="23"/>
          <w:szCs w:val="23"/>
          <w:lang w:eastAsia="en-AU"/>
        </w:rPr>
        <w:t xml:space="preserve">such as the Commonwealth’s review of the non-government’s sector low socio-economic status funding review (capacity to contribute), </w:t>
      </w:r>
      <w:r w:rsidRPr="009172B3">
        <w:rPr>
          <w:rFonts w:ascii="Corbel" w:hAnsi="Corbel"/>
          <w:color w:val="000000"/>
          <w:sz w:val="23"/>
          <w:szCs w:val="23"/>
          <w:lang w:eastAsia="en-AU"/>
        </w:rPr>
        <w:t xml:space="preserve">the Parties can agree to amend the contribution shares set out in clause </w:t>
      </w:r>
      <w:r w:rsidR="00817279" w:rsidRPr="009172B3">
        <w:rPr>
          <w:rFonts w:ascii="Corbel" w:hAnsi="Corbel"/>
          <w:color w:val="000000"/>
          <w:sz w:val="23"/>
          <w:szCs w:val="23"/>
          <w:lang w:eastAsia="en-AU"/>
        </w:rPr>
        <w:t>3</w:t>
      </w:r>
      <w:r w:rsidR="003F7A3B">
        <w:rPr>
          <w:rFonts w:ascii="Corbel" w:hAnsi="Corbel"/>
          <w:color w:val="000000"/>
          <w:sz w:val="23"/>
          <w:szCs w:val="23"/>
          <w:lang w:eastAsia="en-AU"/>
        </w:rPr>
        <w:t>3</w:t>
      </w:r>
      <w:r w:rsidRPr="009172B3">
        <w:rPr>
          <w:rFonts w:ascii="Corbel" w:hAnsi="Corbel"/>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r w:rsidR="00B3170A" w:rsidRPr="009172B3">
        <w:rPr>
          <w:rFonts w:ascii="Corbel" w:hAnsi="Corbel"/>
          <w:color w:val="000000"/>
          <w:sz w:val="23"/>
          <w:szCs w:val="23"/>
          <w:lang w:eastAsia="en-AU"/>
        </w:rPr>
        <w:t>The Commonwealth will facilitate this process by continuing to provide data required to enable the State to calculate the amount</w:t>
      </w:r>
      <w:r w:rsidR="00B3170A" w:rsidRPr="009172B3">
        <w:rPr>
          <w:rFonts w:ascii="Corbel" w:eastAsia="Times New Roman" w:hAnsi="Corbel" w:cs="Calibri"/>
          <w:color w:val="000000"/>
          <w:sz w:val="23"/>
          <w:szCs w:val="23"/>
          <w:lang w:eastAsia="en-AU"/>
        </w:rPr>
        <w:t xml:space="preserve"> of its contribution on an unchanged basis.</w:t>
      </w:r>
      <w:r w:rsidR="003F1909" w:rsidRPr="009172B3">
        <w:rPr>
          <w:rFonts w:ascii="Corbel" w:eastAsia="Times New Roman" w:hAnsi="Corbel" w:cs="Calibri"/>
          <w:color w:val="000000"/>
          <w:sz w:val="23"/>
          <w:szCs w:val="23"/>
          <w:lang w:eastAsia="en-AU"/>
        </w:rPr>
        <w:t xml:space="preserve"> </w:t>
      </w:r>
    </w:p>
    <w:p w:rsidR="00D86D4E" w:rsidRPr="00202E76" w:rsidRDefault="00D86D4E" w:rsidP="00D86D4E">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Measurement of contributions</w:t>
      </w:r>
    </w:p>
    <w:p w:rsidR="00D86D4E" w:rsidRPr="000D2DF0" w:rsidRDefault="00D86D4E" w:rsidP="009172B3">
      <w:pPr>
        <w:keepLines/>
        <w:numPr>
          <w:ilvl w:val="0"/>
          <w:numId w:val="1"/>
        </w:numPr>
        <w:spacing w:before="240" w:after="240" w:line="260" w:lineRule="exact"/>
        <w:ind w:left="567" w:hanging="567"/>
        <w:jc w:val="both"/>
        <w:rPr>
          <w:rFonts w:ascii="Corbel" w:eastAsia="Times New Roman" w:hAnsi="Corbel" w:cs="Calibri"/>
          <w:sz w:val="23"/>
          <w:szCs w:val="23"/>
          <w:lang w:eastAsia="en-AU"/>
        </w:rPr>
      </w:pPr>
      <w:r w:rsidRPr="000D2DF0">
        <w:rPr>
          <w:rFonts w:ascii="Corbel" w:eastAsia="Calibri" w:hAnsi="Corbel" w:cs="Times New Roman"/>
          <w:sz w:val="23"/>
          <w:szCs w:val="23"/>
          <w:lang w:eastAsia="en-AU"/>
        </w:rPr>
        <w:t xml:space="preserve">For the purpose of this Schedule, Parties have agreed the costs that are measured towards </w:t>
      </w:r>
      <w:r w:rsidR="00CD1BE6">
        <w:rPr>
          <w:rFonts w:ascii="Corbel" w:eastAsia="Calibri" w:hAnsi="Corbel" w:cs="Times New Roman"/>
          <w:sz w:val="23"/>
          <w:szCs w:val="23"/>
          <w:lang w:eastAsia="en-AU"/>
        </w:rPr>
        <w:t xml:space="preserve">South </w:t>
      </w:r>
      <w:r w:rsidR="00CD1BE6" w:rsidRPr="009172B3">
        <w:rPr>
          <w:rFonts w:ascii="Corbel" w:hAnsi="Corbel"/>
          <w:color w:val="000000"/>
          <w:sz w:val="23"/>
          <w:szCs w:val="23"/>
          <w:lang w:eastAsia="en-AU"/>
        </w:rPr>
        <w:t>Australia’s</w:t>
      </w:r>
      <w:r w:rsidR="00CD1BE6">
        <w:rPr>
          <w:rFonts w:ascii="Corbel" w:eastAsia="Calibri" w:hAnsi="Corbel" w:cs="Times New Roman"/>
          <w:sz w:val="23"/>
          <w:szCs w:val="23"/>
          <w:lang w:eastAsia="en-AU"/>
        </w:rPr>
        <w:t xml:space="preserve"> </w:t>
      </w:r>
      <w:r w:rsidRPr="000D2DF0">
        <w:rPr>
          <w:rFonts w:ascii="Corbel" w:eastAsia="Calibri" w:hAnsi="Corbel" w:cs="Times New Roman"/>
          <w:sz w:val="23"/>
          <w:szCs w:val="23"/>
          <w:lang w:eastAsia="en-AU"/>
        </w:rPr>
        <w:t xml:space="preserve">funding contribution </w:t>
      </w:r>
      <w:r w:rsidRPr="008F1301">
        <w:rPr>
          <w:rFonts w:ascii="Corbel" w:eastAsia="Calibri" w:hAnsi="Corbel" w:cs="Times New Roman"/>
          <w:sz w:val="23"/>
          <w:szCs w:val="23"/>
          <w:lang w:eastAsia="en-AU"/>
        </w:rPr>
        <w:t>requirements for the government and non-government sectors.</w:t>
      </w:r>
      <w:r w:rsidRPr="000D2DF0">
        <w:rPr>
          <w:rFonts w:ascii="Corbel" w:eastAsia="Calibri" w:hAnsi="Corbel" w:cs="Times New Roman"/>
          <w:sz w:val="23"/>
          <w:szCs w:val="23"/>
          <w:lang w:eastAsia="en-AU"/>
        </w:rPr>
        <w:t xml:space="preserve"> </w:t>
      </w:r>
    </w:p>
    <w:p w:rsidR="00D86D4E" w:rsidRPr="000D2DF0"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Consistent with the calculation of the SRS, the state funding contributions will be measured </w:t>
      </w:r>
      <w:r w:rsidRPr="006244D2">
        <w:rPr>
          <w:rFonts w:ascii="Corbel" w:eastAsia="Times New Roman" w:hAnsi="Corbel" w:cs="Calibri"/>
          <w:color w:val="000000"/>
          <w:sz w:val="23"/>
          <w:szCs w:val="23"/>
          <w:lang w:eastAsia="en-AU"/>
        </w:rPr>
        <w:t>consistent with</w:t>
      </w:r>
      <w:r w:rsidRPr="008F1301">
        <w:rPr>
          <w:rFonts w:ascii="Corbel" w:eastAsia="Times New Roman" w:hAnsi="Corbel" w:cs="Calibri"/>
          <w:color w:val="000000"/>
          <w:sz w:val="23"/>
          <w:szCs w:val="23"/>
          <w:lang w:eastAsia="en-AU"/>
        </w:rPr>
        <w:t xml:space="preserve"> the </w:t>
      </w:r>
      <w:r w:rsidR="00D77B9D">
        <w:rPr>
          <w:rFonts w:ascii="Corbel" w:eastAsia="Times New Roman" w:hAnsi="Corbel" w:cs="Calibri"/>
          <w:color w:val="000000"/>
          <w:sz w:val="23"/>
          <w:szCs w:val="23"/>
          <w:lang w:eastAsia="en-AU"/>
        </w:rPr>
        <w:t xml:space="preserve">existing </w:t>
      </w:r>
      <w:r w:rsidRPr="008F1301">
        <w:rPr>
          <w:rFonts w:ascii="Corbel" w:eastAsia="Times New Roman" w:hAnsi="Corbel" w:cs="Calibri"/>
          <w:color w:val="000000"/>
          <w:sz w:val="23"/>
          <w:szCs w:val="23"/>
          <w:lang w:eastAsia="en-AU"/>
        </w:rPr>
        <w:t>A</w:t>
      </w:r>
      <w:r>
        <w:rPr>
          <w:rFonts w:ascii="Corbel" w:eastAsia="Times New Roman" w:hAnsi="Corbel" w:cs="Calibri"/>
          <w:color w:val="000000"/>
          <w:sz w:val="23"/>
          <w:szCs w:val="23"/>
          <w:lang w:eastAsia="en-AU"/>
        </w:rPr>
        <w:t>ustralian Curriculum, Assessment and Reporting Authority (A</w:t>
      </w:r>
      <w:r w:rsidRPr="008F1301">
        <w:rPr>
          <w:rFonts w:ascii="Corbel" w:eastAsia="Times New Roman" w:hAnsi="Corbel" w:cs="Calibri"/>
          <w:color w:val="000000"/>
          <w:sz w:val="23"/>
          <w:szCs w:val="23"/>
          <w:lang w:eastAsia="en-AU"/>
        </w:rPr>
        <w:t>CARA</w:t>
      </w:r>
      <w:r>
        <w:rPr>
          <w:rFonts w:ascii="Corbel" w:eastAsia="Times New Roman" w:hAnsi="Corbel" w:cs="Calibri"/>
          <w:color w:val="000000"/>
          <w:sz w:val="23"/>
          <w:szCs w:val="23"/>
          <w:lang w:eastAsia="en-AU"/>
        </w:rPr>
        <w:t>)</w:t>
      </w:r>
      <w:r w:rsidRPr="008F1301">
        <w:rPr>
          <w:rFonts w:ascii="Corbel" w:eastAsia="Times New Roman" w:hAnsi="Corbel" w:cs="Calibri"/>
          <w:color w:val="000000"/>
          <w:sz w:val="23"/>
          <w:szCs w:val="23"/>
          <w:lang w:eastAsia="en-AU"/>
        </w:rPr>
        <w:t xml:space="preserve"> financial data reporting methodology for state Net Recurrent </w:t>
      </w:r>
      <w:r w:rsidRPr="009172B3">
        <w:rPr>
          <w:rFonts w:ascii="Corbel" w:hAnsi="Corbel"/>
          <w:color w:val="000000"/>
          <w:sz w:val="23"/>
          <w:szCs w:val="23"/>
          <w:lang w:eastAsia="en-AU"/>
        </w:rPr>
        <w:t>Income</w:t>
      </w:r>
      <w:r w:rsidRPr="008F1301">
        <w:rPr>
          <w:rFonts w:ascii="Corbel" w:eastAsia="Times New Roman" w:hAnsi="Corbel" w:cs="Calibri"/>
          <w:color w:val="000000"/>
          <w:sz w:val="23"/>
          <w:szCs w:val="23"/>
          <w:lang w:eastAsia="en-AU"/>
        </w:rPr>
        <w:t xml:space="preserve"> Per Student (NRIPS) for school years Year 1 minus 1 to Year 12</w:t>
      </w:r>
      <w:r w:rsidRPr="006244D2">
        <w:rPr>
          <w:rFonts w:ascii="Corbel" w:eastAsia="Times New Roman" w:hAnsi="Corbel" w:cs="Calibri"/>
          <w:color w:val="000000"/>
          <w:sz w:val="23"/>
          <w:szCs w:val="23"/>
          <w:lang w:eastAsia="en-AU"/>
        </w:rPr>
        <w:t>,</w:t>
      </w:r>
      <w:r w:rsidRPr="006244D2">
        <w:t xml:space="preserve"> </w:t>
      </w:r>
      <w:r w:rsidRPr="006244D2">
        <w:rPr>
          <w:rFonts w:ascii="Corbel" w:eastAsia="Times New Roman" w:hAnsi="Corbel" w:cs="Calibri"/>
          <w:color w:val="000000"/>
          <w:sz w:val="23"/>
          <w:szCs w:val="23"/>
          <w:lang w:eastAsia="en-AU"/>
        </w:rPr>
        <w:t xml:space="preserve">excluding funding for full fee paying overseas students, along with the following additional </w:t>
      </w:r>
      <w:r>
        <w:rPr>
          <w:rFonts w:ascii="Corbel" w:eastAsia="Times New Roman" w:hAnsi="Corbel" w:cs="Calibri"/>
          <w:color w:val="000000"/>
          <w:sz w:val="23"/>
          <w:szCs w:val="23"/>
          <w:lang w:eastAsia="en-AU"/>
        </w:rPr>
        <w:t>funding</w:t>
      </w:r>
      <w:r w:rsidRPr="006244D2">
        <w:rPr>
          <w:rFonts w:ascii="Corbel" w:eastAsia="Times New Roman" w:hAnsi="Corbel" w:cs="Calibri"/>
          <w:color w:val="000000"/>
          <w:sz w:val="23"/>
          <w:szCs w:val="23"/>
          <w:lang w:eastAsia="en-AU"/>
        </w:rPr>
        <w:t xml:space="preserve"> types:</w:t>
      </w:r>
    </w:p>
    <w:p w:rsidR="005B7746" w:rsidRPr="00051965" w:rsidRDefault="00823797" w:rsidP="00823797">
      <w:pPr>
        <w:numPr>
          <w:ilvl w:val="0"/>
          <w:numId w:val="3"/>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u</w:t>
      </w:r>
      <w:r w:rsidR="00D86D4E" w:rsidRPr="00171F40">
        <w:rPr>
          <w:rFonts w:ascii="Corbel" w:eastAsia="Times New Roman" w:hAnsi="Corbel" w:cs="Calibri"/>
          <w:sz w:val="23"/>
          <w:szCs w:val="23"/>
          <w:lang w:eastAsia="en-AU"/>
        </w:rPr>
        <w:t xml:space="preserve">p to </w:t>
      </w:r>
      <w:r w:rsidR="00CD1BE6">
        <w:rPr>
          <w:rFonts w:ascii="Corbel" w:eastAsia="Times New Roman" w:hAnsi="Corbel" w:cs="Calibri"/>
          <w:sz w:val="23"/>
          <w:szCs w:val="23"/>
          <w:lang w:eastAsia="en-AU"/>
        </w:rPr>
        <w:t>4</w:t>
      </w:r>
      <w:r w:rsidR="00D86D4E" w:rsidRPr="00171F40">
        <w:rPr>
          <w:rFonts w:ascii="Corbel" w:eastAsia="Times New Roman" w:hAnsi="Corbel" w:cs="Calibri"/>
          <w:sz w:val="23"/>
          <w:szCs w:val="23"/>
          <w:lang w:eastAsia="en-AU"/>
        </w:rPr>
        <w:t xml:space="preserve"> per cent of the total SRS for the government sector each year for </w:t>
      </w:r>
      <w:r w:rsidR="00CD1BE6">
        <w:rPr>
          <w:rFonts w:ascii="Corbel" w:eastAsia="Times New Roman" w:hAnsi="Corbel" w:cs="Calibri"/>
          <w:sz w:val="23"/>
          <w:szCs w:val="23"/>
          <w:lang w:eastAsia="en-AU"/>
        </w:rPr>
        <w:t>costs contributing to the provision of education in schools</w:t>
      </w:r>
      <w:r w:rsidR="00E80D9A">
        <w:rPr>
          <w:rFonts w:ascii="Corbel" w:eastAsia="Times New Roman" w:hAnsi="Corbel" w:cs="Calibri"/>
          <w:sz w:val="23"/>
          <w:szCs w:val="23"/>
          <w:lang w:eastAsia="en-AU"/>
        </w:rPr>
        <w:t>,</w:t>
      </w:r>
      <w:r w:rsidR="00DF6A60">
        <w:rPr>
          <w:rFonts w:ascii="Corbel" w:eastAsia="Times New Roman" w:hAnsi="Corbel" w:cs="Calibri"/>
          <w:sz w:val="23"/>
          <w:szCs w:val="23"/>
          <w:lang w:eastAsia="en-AU"/>
        </w:rPr>
        <w:t xml:space="preserve"> which may</w:t>
      </w:r>
      <w:r w:rsidR="002B5256">
        <w:rPr>
          <w:rFonts w:ascii="Corbel" w:eastAsia="Times New Roman" w:hAnsi="Corbel" w:cs="Calibri"/>
          <w:sz w:val="23"/>
          <w:szCs w:val="23"/>
          <w:lang w:eastAsia="en-AU"/>
        </w:rPr>
        <w:t xml:space="preserve"> only</w:t>
      </w:r>
      <w:r w:rsidR="00DF6A60">
        <w:rPr>
          <w:rFonts w:ascii="Corbel" w:eastAsia="Times New Roman" w:hAnsi="Corbel" w:cs="Calibri"/>
          <w:sz w:val="23"/>
          <w:szCs w:val="23"/>
          <w:lang w:eastAsia="en-AU"/>
        </w:rPr>
        <w:t xml:space="preserve"> include</w:t>
      </w:r>
      <w:r w:rsidR="00B3170A">
        <w:rPr>
          <w:rFonts w:ascii="Corbel" w:eastAsia="Times New Roman" w:hAnsi="Corbel" w:cs="Calibri"/>
          <w:sz w:val="23"/>
          <w:szCs w:val="23"/>
          <w:lang w:eastAsia="en-AU"/>
        </w:rPr>
        <w:t>, at the State’s full discretion</w:t>
      </w:r>
      <w:r w:rsidR="00583E94">
        <w:rPr>
          <w:rFonts w:ascii="Corbel" w:eastAsia="Times New Roman" w:hAnsi="Corbel" w:cs="Calibri"/>
          <w:sz w:val="23"/>
          <w:szCs w:val="23"/>
          <w:lang w:eastAsia="en-AU"/>
        </w:rPr>
        <w:t>,</w:t>
      </w:r>
      <w:r w:rsidR="00CD1BE6">
        <w:rPr>
          <w:rFonts w:ascii="Corbel" w:eastAsia="Times New Roman" w:hAnsi="Corbel" w:cs="Calibri"/>
          <w:sz w:val="23"/>
          <w:szCs w:val="23"/>
          <w:lang w:eastAsia="en-AU"/>
        </w:rPr>
        <w:t xml:space="preserve"> </w:t>
      </w:r>
      <w:r w:rsidR="002B5256">
        <w:rPr>
          <w:rFonts w:ascii="Corbel" w:eastAsia="Times New Roman" w:hAnsi="Corbel" w:cs="Calibri"/>
          <w:sz w:val="23"/>
          <w:szCs w:val="23"/>
          <w:lang w:eastAsia="en-AU"/>
        </w:rPr>
        <w:t xml:space="preserve">direct school </w:t>
      </w:r>
      <w:r w:rsidR="00CD1BE6">
        <w:rPr>
          <w:rFonts w:ascii="Corbel" w:eastAsia="Times New Roman" w:hAnsi="Corbel" w:cs="Calibri"/>
          <w:sz w:val="23"/>
          <w:szCs w:val="23"/>
          <w:lang w:eastAsia="en-AU"/>
        </w:rPr>
        <w:t>transport costs</w:t>
      </w:r>
      <w:r w:rsidR="00974D31">
        <w:rPr>
          <w:rFonts w:ascii="Corbel" w:eastAsia="Times New Roman" w:hAnsi="Corbel" w:cs="Calibri"/>
          <w:sz w:val="23"/>
          <w:szCs w:val="23"/>
          <w:lang w:eastAsia="en-AU"/>
        </w:rPr>
        <w:t xml:space="preserve">, </w:t>
      </w:r>
      <w:r w:rsidR="00A8521E">
        <w:rPr>
          <w:rFonts w:ascii="Corbel" w:eastAsia="Times New Roman" w:hAnsi="Corbel" w:cs="Calibri"/>
          <w:sz w:val="23"/>
          <w:szCs w:val="23"/>
          <w:lang w:eastAsia="en-AU"/>
        </w:rPr>
        <w:t xml:space="preserve">and </w:t>
      </w:r>
      <w:r w:rsidR="00CD1BE6">
        <w:rPr>
          <w:rFonts w:ascii="Corbel" w:eastAsia="Times New Roman" w:hAnsi="Corbel" w:cs="Calibri"/>
          <w:sz w:val="23"/>
          <w:szCs w:val="23"/>
          <w:lang w:eastAsia="en-AU"/>
        </w:rPr>
        <w:t>depreciation on assets</w:t>
      </w:r>
    </w:p>
    <w:p w:rsidR="00D86D4E" w:rsidRPr="00171F40" w:rsidRDefault="00823797" w:rsidP="00823797">
      <w:pPr>
        <w:numPr>
          <w:ilvl w:val="0"/>
          <w:numId w:val="3"/>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a</w:t>
      </w:r>
      <w:r w:rsidR="00D86D4E" w:rsidRPr="00171F40">
        <w:rPr>
          <w:rFonts w:ascii="Corbel" w:eastAsia="Times New Roman" w:hAnsi="Corbel" w:cs="Calibri"/>
          <w:sz w:val="23"/>
          <w:szCs w:val="23"/>
          <w:lang w:eastAsia="en-AU"/>
        </w:rPr>
        <w:t xml:space="preserve">ll regulatory funding </w:t>
      </w:r>
      <w:r w:rsidR="00B63B20">
        <w:rPr>
          <w:rFonts w:ascii="Corbel" w:eastAsia="Times New Roman" w:hAnsi="Corbel" w:cs="Calibri"/>
          <w:sz w:val="23"/>
          <w:szCs w:val="23"/>
          <w:lang w:eastAsia="en-AU"/>
        </w:rPr>
        <w:t xml:space="preserve">provided by </w:t>
      </w:r>
      <w:r w:rsidR="00D86D4E" w:rsidRPr="00171F40">
        <w:rPr>
          <w:rFonts w:ascii="Corbel" w:eastAsia="Times New Roman" w:hAnsi="Corbel" w:cs="Calibri"/>
          <w:sz w:val="23"/>
          <w:szCs w:val="23"/>
          <w:lang w:eastAsia="en-AU"/>
        </w:rPr>
        <w:t>the government for the purpose of:</w:t>
      </w:r>
    </w:p>
    <w:p w:rsidR="00D86D4E" w:rsidRPr="00171F40" w:rsidRDefault="00CD1BE6" w:rsidP="00823797">
      <w:pPr>
        <w:numPr>
          <w:ilvl w:val="2"/>
          <w:numId w:val="3"/>
        </w:numPr>
        <w:spacing w:after="240" w:line="260" w:lineRule="exact"/>
        <w:ind w:left="1701"/>
        <w:jc w:val="both"/>
        <w:rPr>
          <w:rFonts w:ascii="Corbel" w:eastAsia="Times New Roman" w:hAnsi="Corbel" w:cs="Calibri"/>
          <w:sz w:val="23"/>
          <w:szCs w:val="23"/>
          <w:lang w:eastAsia="en-AU"/>
        </w:rPr>
      </w:pPr>
      <w:r>
        <w:rPr>
          <w:rFonts w:ascii="Corbel" w:eastAsia="Times New Roman" w:hAnsi="Corbel" w:cs="Calibri"/>
          <w:sz w:val="23"/>
          <w:szCs w:val="23"/>
          <w:lang w:eastAsia="en-AU"/>
        </w:rPr>
        <w:t>SACE Board of South Australia</w:t>
      </w:r>
    </w:p>
    <w:p w:rsidR="00D86D4E" w:rsidRPr="00171F40" w:rsidRDefault="00CD1BE6" w:rsidP="00823797">
      <w:pPr>
        <w:numPr>
          <w:ilvl w:val="2"/>
          <w:numId w:val="3"/>
        </w:numPr>
        <w:spacing w:after="240" w:line="260" w:lineRule="exact"/>
        <w:ind w:left="1701"/>
        <w:jc w:val="both"/>
        <w:rPr>
          <w:rFonts w:ascii="Corbel" w:eastAsia="Times New Roman" w:hAnsi="Corbel" w:cs="Calibri"/>
          <w:sz w:val="23"/>
          <w:szCs w:val="23"/>
          <w:lang w:eastAsia="en-AU"/>
        </w:rPr>
      </w:pPr>
      <w:r>
        <w:rPr>
          <w:rFonts w:ascii="Corbel" w:eastAsia="Times New Roman" w:hAnsi="Corbel" w:cs="Calibri"/>
          <w:sz w:val="23"/>
          <w:szCs w:val="23"/>
          <w:lang w:eastAsia="en-AU"/>
        </w:rPr>
        <w:t>Education Standards Board</w:t>
      </w:r>
    </w:p>
    <w:p w:rsidR="00D86D4E" w:rsidRPr="00171F40" w:rsidRDefault="00823797" w:rsidP="00823797">
      <w:pPr>
        <w:numPr>
          <w:ilvl w:val="0"/>
          <w:numId w:val="3"/>
        </w:numPr>
        <w:spacing w:after="240" w:line="260" w:lineRule="exact"/>
        <w:ind w:left="993"/>
        <w:jc w:val="both"/>
        <w:rPr>
          <w:rFonts w:ascii="Corbel" w:eastAsia="Times New Roman" w:hAnsi="Corbel" w:cs="Calibri"/>
          <w:color w:val="FF0000"/>
          <w:sz w:val="23"/>
          <w:szCs w:val="23"/>
          <w:lang w:eastAsia="en-AU"/>
        </w:rPr>
      </w:pPr>
      <w:r>
        <w:rPr>
          <w:rFonts w:ascii="Corbel" w:eastAsia="Times New Roman" w:hAnsi="Corbel" w:cs="Calibri"/>
          <w:sz w:val="23"/>
          <w:szCs w:val="23"/>
          <w:lang w:eastAsia="en-AU"/>
        </w:rPr>
        <w:t>a</w:t>
      </w:r>
      <w:r w:rsidR="00D86D4E" w:rsidRPr="00171F40">
        <w:rPr>
          <w:rFonts w:ascii="Corbel" w:eastAsia="Times New Roman" w:hAnsi="Corbel" w:cs="Calibri"/>
          <w:sz w:val="23"/>
          <w:szCs w:val="23"/>
          <w:lang w:eastAsia="en-AU"/>
        </w:rPr>
        <w:t>ll funding for the reform measures outlined in Part 1 of this bilateral reform agreement and the national policy initiatives outlined in the Na</w:t>
      </w:r>
      <w:r w:rsidR="005B7746">
        <w:rPr>
          <w:rFonts w:ascii="Corbel" w:eastAsia="Times New Roman" w:hAnsi="Corbel" w:cs="Calibri"/>
          <w:sz w:val="23"/>
          <w:szCs w:val="23"/>
          <w:lang w:eastAsia="en-AU"/>
        </w:rPr>
        <w:t>tional School Reform Agreement.</w:t>
      </w:r>
    </w:p>
    <w:p w:rsidR="00D86D4E" w:rsidRPr="000D2DF0" w:rsidRDefault="00D86D4E" w:rsidP="009172B3">
      <w:pPr>
        <w:tabs>
          <w:tab w:val="left" w:pos="1276"/>
        </w:tabs>
        <w:spacing w:after="240" w:line="260" w:lineRule="exact"/>
        <w:ind w:right="284"/>
        <w:rPr>
          <w:rFonts w:ascii="Corbel" w:eastAsia="Times New Roman" w:hAnsi="Corbel" w:cs="Calibri"/>
          <w:color w:val="000000"/>
          <w:sz w:val="23"/>
          <w:szCs w:val="23"/>
          <w:lang w:eastAsia="en-AU"/>
        </w:rPr>
      </w:pPr>
      <w:r w:rsidRPr="003308E3">
        <w:rPr>
          <w:rFonts w:ascii="Corbel" w:eastAsia="Times New Roman" w:hAnsi="Corbel" w:cs="Corbel"/>
          <w:b/>
          <w:bCs/>
          <w:color w:val="316F72"/>
          <w:sz w:val="28"/>
          <w:szCs w:val="28"/>
          <w:lang w:eastAsia="en-AU"/>
        </w:rPr>
        <w:t>Requirements for annual reporting to the Commonwealth</w:t>
      </w:r>
      <w:r w:rsidRPr="000D2DF0">
        <w:rPr>
          <w:rFonts w:ascii="Corbel" w:eastAsia="Times New Roman" w:hAnsi="Corbel" w:cs="Calibri"/>
          <w:color w:val="000000"/>
          <w:sz w:val="23"/>
          <w:szCs w:val="23"/>
          <w:lang w:eastAsia="en-AU"/>
        </w:rPr>
        <w:t xml:space="preserve"> </w:t>
      </w:r>
    </w:p>
    <w:p w:rsidR="00D86D4E"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following clauses set out the annual reporting arrangements for </w:t>
      </w:r>
      <w:r w:rsidR="00C03E1F">
        <w:rPr>
          <w:rFonts w:ascii="Corbel" w:eastAsia="Times New Roman" w:hAnsi="Corbel" w:cs="Calibri"/>
          <w:color w:val="000000"/>
          <w:sz w:val="23"/>
          <w:szCs w:val="23"/>
          <w:lang w:eastAsia="en-AU"/>
        </w:rPr>
        <w:t xml:space="preserve">South Australia </w:t>
      </w:r>
      <w:r>
        <w:rPr>
          <w:rFonts w:ascii="Corbel" w:eastAsia="Times New Roman" w:hAnsi="Corbel" w:cs="Calibri"/>
          <w:color w:val="000000"/>
          <w:sz w:val="23"/>
          <w:szCs w:val="23"/>
          <w:lang w:eastAsia="en-AU"/>
        </w:rPr>
        <w:t>for a year (Year T).</w:t>
      </w:r>
    </w:p>
    <w:p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will provide </w:t>
      </w:r>
      <w:r>
        <w:rPr>
          <w:rFonts w:ascii="Corbel" w:eastAsia="Times New Roman" w:hAnsi="Corbel" w:cs="Calibri"/>
          <w:color w:val="000000"/>
          <w:sz w:val="23"/>
          <w:szCs w:val="23"/>
          <w:lang w:eastAsia="en-AU"/>
        </w:rPr>
        <w:t>all s</w:t>
      </w:r>
      <w:r w:rsidRPr="001C045C">
        <w:rPr>
          <w:rFonts w:ascii="Corbel" w:eastAsia="Times New Roman" w:hAnsi="Corbel" w:cs="Calibri"/>
          <w:color w:val="000000"/>
          <w:sz w:val="23"/>
          <w:szCs w:val="23"/>
          <w:lang w:eastAsia="en-AU"/>
        </w:rPr>
        <w:t xml:space="preserve">tates and </w:t>
      </w:r>
      <w:r>
        <w:rPr>
          <w:rFonts w:ascii="Corbel" w:eastAsia="Times New Roman" w:hAnsi="Corbel" w:cs="Calibri"/>
          <w:color w:val="000000"/>
          <w:sz w:val="23"/>
          <w:szCs w:val="23"/>
          <w:lang w:eastAsia="en-AU"/>
        </w:rPr>
        <w:t>t</w:t>
      </w:r>
      <w:r w:rsidRPr="001C045C">
        <w:rPr>
          <w:rFonts w:ascii="Corbel" w:eastAsia="Times New Roman" w:hAnsi="Corbel" w:cs="Calibri"/>
          <w:color w:val="000000"/>
          <w:sz w:val="23"/>
          <w:szCs w:val="23"/>
          <w:lang w:eastAsia="en-AU"/>
        </w:rPr>
        <w:t xml:space="preserve">erritories with a Funding Estimation Tool </w:t>
      </w:r>
      <w:r w:rsidRPr="0093035F">
        <w:rPr>
          <w:rFonts w:ascii="Corbel" w:eastAsia="Times New Roman" w:hAnsi="Corbel" w:cs="Calibri"/>
          <w:color w:val="000000"/>
          <w:sz w:val="23"/>
          <w:szCs w:val="23"/>
          <w:lang w:eastAsia="en-AU"/>
        </w:rPr>
        <w:t xml:space="preserve">in January Year T+1 </w:t>
      </w:r>
      <w:r w:rsidRPr="001C045C">
        <w:rPr>
          <w:rFonts w:ascii="Corbel" w:eastAsia="Times New Roman" w:hAnsi="Corbel" w:cs="Calibri"/>
          <w:color w:val="000000"/>
          <w:sz w:val="23"/>
          <w:szCs w:val="23"/>
          <w:lang w:eastAsia="en-AU"/>
        </w:rPr>
        <w:t xml:space="preserve">prior to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 xml:space="preserve">annual report with the final SRS data for </w:t>
      </w:r>
      <w:r>
        <w:rPr>
          <w:rFonts w:ascii="Corbel" w:eastAsia="Times New Roman" w:hAnsi="Corbel" w:cs="Calibri"/>
          <w:color w:val="000000"/>
          <w:sz w:val="23"/>
          <w:szCs w:val="23"/>
          <w:lang w:eastAsia="en-AU"/>
        </w:rPr>
        <w:t xml:space="preserve">Year T </w:t>
      </w:r>
      <w:r w:rsidRPr="001C045C">
        <w:rPr>
          <w:rFonts w:ascii="Corbel" w:eastAsia="Times New Roman" w:hAnsi="Corbel" w:cs="Calibri"/>
          <w:color w:val="000000"/>
          <w:sz w:val="23"/>
          <w:szCs w:val="23"/>
          <w:lang w:eastAsia="en-AU"/>
        </w:rPr>
        <w:t>for the purpose of the Board’s review of section 22A of the Act.</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Director General or equivalent of the education portfolio for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must provide an annual report to the Secretary of the Department of Education and Training for each year of the agreement.</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annual report must be provided no later than 31 October Year T+1 (i.e. 31 October of the following </w:t>
      </w:r>
      <w:r w:rsidRPr="009172B3">
        <w:rPr>
          <w:rFonts w:ascii="Corbel" w:hAnsi="Corbel"/>
          <w:color w:val="000000"/>
          <w:sz w:val="23"/>
          <w:szCs w:val="23"/>
          <w:lang w:eastAsia="en-AU"/>
        </w:rPr>
        <w:t>year</w:t>
      </w:r>
      <w:r w:rsidRPr="001C045C">
        <w:rPr>
          <w:rFonts w:ascii="Corbel" w:eastAsia="Times New Roman" w:hAnsi="Corbel" w:cs="Calibri"/>
          <w:color w:val="000000"/>
          <w:sz w:val="23"/>
          <w:szCs w:val="23"/>
          <w:lang w:eastAsia="en-AU"/>
        </w:rPr>
        <w:t>).</w:t>
      </w:r>
    </w:p>
    <w:p w:rsidR="00D86D4E" w:rsidRPr="001C045C" w:rsidRDefault="00D86D4E" w:rsidP="001F5400">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annual </w:t>
      </w:r>
      <w:r w:rsidRPr="009172B3">
        <w:rPr>
          <w:rFonts w:ascii="Corbel" w:hAnsi="Corbel"/>
          <w:color w:val="000000"/>
          <w:sz w:val="23"/>
          <w:szCs w:val="23"/>
          <w:lang w:eastAsia="en-AU"/>
        </w:rPr>
        <w:t>report</w:t>
      </w:r>
      <w:r w:rsidRPr="001C045C">
        <w:rPr>
          <w:rFonts w:ascii="Corbel" w:eastAsia="Times New Roman" w:hAnsi="Corbel" w:cs="Calibri"/>
          <w:color w:val="000000"/>
          <w:sz w:val="23"/>
          <w:szCs w:val="23"/>
          <w:lang w:eastAsia="en-AU"/>
        </w:rPr>
        <w:t xml:space="preserve"> must set out the following:</w:t>
      </w:r>
    </w:p>
    <w:p w:rsidR="00D86D4E" w:rsidRPr="006244D2" w:rsidRDefault="00D86D4E" w:rsidP="001F5400">
      <w:pPr>
        <w:numPr>
          <w:ilvl w:val="0"/>
          <w:numId w:val="5"/>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total amount of funding provided by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government schools in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Year T as measured in line with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0</w:t>
      </w:r>
      <w:r w:rsidRPr="006244D2">
        <w:rPr>
          <w:rFonts w:ascii="Corbel" w:eastAsia="Times New Roman" w:hAnsi="Corbel" w:cs="Calibri"/>
          <w:color w:val="000000"/>
          <w:sz w:val="23"/>
          <w:szCs w:val="23"/>
          <w:lang w:eastAsia="en-AU"/>
        </w:rPr>
        <w:t xml:space="preserve"> above</w:t>
      </w:r>
    </w:p>
    <w:p w:rsidR="00D86D4E" w:rsidRPr="006244D2" w:rsidRDefault="00D86D4E" w:rsidP="001F5400">
      <w:pPr>
        <w:numPr>
          <w:ilvl w:val="0"/>
          <w:numId w:val="5"/>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total amount of funding provided by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non-government schools in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 xml:space="preserve">for Year T as measured in line with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0</w:t>
      </w:r>
      <w:r w:rsidRPr="006244D2">
        <w:rPr>
          <w:rFonts w:ascii="Corbel" w:eastAsia="Times New Roman" w:hAnsi="Corbel" w:cs="Calibri"/>
          <w:color w:val="000000"/>
          <w:sz w:val="23"/>
          <w:szCs w:val="23"/>
          <w:lang w:eastAsia="en-AU"/>
        </w:rPr>
        <w:t xml:space="preserve"> above</w:t>
      </w:r>
    </w:p>
    <w:p w:rsidR="00D86D4E" w:rsidRPr="001C045C" w:rsidRDefault="00D86D4E" w:rsidP="001F5400">
      <w:pPr>
        <w:numPr>
          <w:ilvl w:val="0"/>
          <w:numId w:val="5"/>
        </w:numPr>
        <w:spacing w:after="240" w:line="260" w:lineRule="exact"/>
        <w:ind w:left="924" w:hanging="357"/>
        <w:jc w:val="both"/>
        <w:rPr>
          <w:rFonts w:ascii="Corbel" w:hAnsi="Corbel"/>
          <w:sz w:val="23"/>
          <w:szCs w:val="23"/>
        </w:rPr>
      </w:pPr>
      <w:r w:rsidRPr="006244D2">
        <w:rPr>
          <w:rFonts w:ascii="Corbel" w:eastAsia="Times New Roman" w:hAnsi="Corbel" w:cs="Calibri"/>
          <w:color w:val="000000"/>
          <w:sz w:val="23"/>
          <w:szCs w:val="23"/>
          <w:lang w:eastAsia="en-AU"/>
        </w:rPr>
        <w:t>total full time equivalent</w:t>
      </w:r>
      <w:r w:rsidRPr="001C045C">
        <w:rPr>
          <w:rFonts w:ascii="Corbel" w:hAnsi="Corbel"/>
          <w:sz w:val="23"/>
          <w:szCs w:val="23"/>
        </w:rPr>
        <w:t xml:space="preserve"> enrolments for Year T relating to the funding amounts above.</w:t>
      </w:r>
    </w:p>
    <w:p w:rsidR="00D86D4E" w:rsidRPr="00622C0A"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622C0A">
        <w:rPr>
          <w:rFonts w:ascii="Corbel" w:eastAsia="Times New Roman" w:hAnsi="Corbel" w:cs="Calibri"/>
          <w:color w:val="000000"/>
          <w:sz w:val="23"/>
          <w:szCs w:val="23"/>
          <w:lang w:eastAsia="en-AU"/>
        </w:rPr>
        <w:t>The annual report must also specify the amount for each funding type</w:t>
      </w:r>
      <w:r w:rsidR="002F0B90" w:rsidRPr="00622C0A">
        <w:rPr>
          <w:rFonts w:ascii="Corbel" w:eastAsia="Times New Roman" w:hAnsi="Corbel" w:cs="Calibri"/>
          <w:color w:val="000000"/>
          <w:sz w:val="23"/>
          <w:szCs w:val="23"/>
          <w:lang w:eastAsia="en-AU"/>
        </w:rPr>
        <w:t xml:space="preserve"> </w:t>
      </w:r>
      <w:r w:rsidRPr="00622C0A">
        <w:rPr>
          <w:rFonts w:ascii="Corbel" w:eastAsia="Times New Roman" w:hAnsi="Corbel" w:cs="Calibri"/>
          <w:color w:val="000000"/>
          <w:sz w:val="23"/>
          <w:szCs w:val="23"/>
          <w:lang w:eastAsia="en-AU"/>
        </w:rPr>
        <w:t xml:space="preserve">set out in clause </w:t>
      </w:r>
      <w:r w:rsidR="00686DE3" w:rsidRPr="00622C0A">
        <w:rPr>
          <w:rFonts w:ascii="Corbel" w:eastAsia="Times New Roman" w:hAnsi="Corbel" w:cs="Calibri"/>
          <w:color w:val="000000"/>
          <w:sz w:val="23"/>
          <w:szCs w:val="23"/>
          <w:lang w:eastAsia="en-AU"/>
        </w:rPr>
        <w:t>4</w:t>
      </w:r>
      <w:r w:rsidR="00817279" w:rsidRPr="00622C0A">
        <w:rPr>
          <w:rFonts w:ascii="Corbel" w:eastAsia="Times New Roman" w:hAnsi="Corbel" w:cs="Calibri"/>
          <w:color w:val="000000"/>
          <w:sz w:val="23"/>
          <w:szCs w:val="23"/>
          <w:lang w:eastAsia="en-AU"/>
        </w:rPr>
        <w:t>0</w:t>
      </w:r>
      <w:r w:rsidRPr="00622C0A">
        <w:rPr>
          <w:rFonts w:ascii="Corbel" w:eastAsia="Times New Roman" w:hAnsi="Corbel" w:cs="Calibri"/>
          <w:color w:val="000000"/>
          <w:sz w:val="23"/>
          <w:szCs w:val="23"/>
          <w:lang w:eastAsia="en-AU"/>
        </w:rPr>
        <w:t xml:space="preserve"> of this bilateral agreement</w:t>
      </w:r>
      <w:r w:rsidR="002F0B90" w:rsidRPr="00622C0A">
        <w:rPr>
          <w:rFonts w:ascii="Corbel" w:eastAsia="Times New Roman" w:hAnsi="Corbel" w:cs="Calibri"/>
          <w:color w:val="000000"/>
          <w:sz w:val="23"/>
          <w:szCs w:val="23"/>
          <w:lang w:eastAsia="en-AU"/>
        </w:rPr>
        <w:t xml:space="preserve">, </w:t>
      </w:r>
      <w:r w:rsidRPr="00622C0A">
        <w:rPr>
          <w:rFonts w:ascii="Corbel" w:eastAsia="Times New Roman" w:hAnsi="Corbel" w:cs="Calibri"/>
          <w:color w:val="000000"/>
          <w:sz w:val="23"/>
          <w:szCs w:val="23"/>
          <w:lang w:eastAsia="en-AU"/>
        </w:rPr>
        <w:t>as well as the amount of funding consistent with the specified NRIPS methodology.</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Each </w:t>
      </w:r>
      <w:r w:rsidRPr="009172B3">
        <w:rPr>
          <w:rFonts w:ascii="Corbel" w:hAnsi="Corbel"/>
          <w:color w:val="000000"/>
          <w:sz w:val="23"/>
          <w:szCs w:val="23"/>
          <w:lang w:eastAsia="en-AU"/>
        </w:rPr>
        <w:t>amount</w:t>
      </w:r>
      <w:r w:rsidRPr="001C045C">
        <w:rPr>
          <w:rFonts w:ascii="Corbel" w:eastAsia="Times New Roman" w:hAnsi="Corbel" w:cs="Calibri"/>
          <w:color w:val="000000"/>
          <w:sz w:val="23"/>
          <w:szCs w:val="23"/>
          <w:lang w:eastAsia="en-AU"/>
        </w:rPr>
        <w:t xml:space="preserve"> included in the report must have been:</w:t>
      </w:r>
    </w:p>
    <w:p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spent by the </w:t>
      </w:r>
      <w:r w:rsidR="006D1190" w:rsidRPr="006244D2">
        <w:rPr>
          <w:rFonts w:ascii="Corbel" w:eastAsia="Times New Roman" w:hAnsi="Corbel" w:cs="Calibri"/>
          <w:color w:val="000000"/>
          <w:sz w:val="23"/>
          <w:szCs w:val="23"/>
          <w:lang w:eastAsia="en-AU"/>
        </w:rPr>
        <w:t xml:space="preserve">State </w:t>
      </w:r>
      <w:r>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 xml:space="preserve">Territory </w:t>
      </w:r>
      <w:r w:rsidRPr="006244D2">
        <w:rPr>
          <w:rFonts w:ascii="Corbel" w:eastAsia="Times New Roman" w:hAnsi="Corbel" w:cs="Calibri"/>
          <w:color w:val="000000"/>
          <w:sz w:val="23"/>
          <w:szCs w:val="23"/>
          <w:lang w:eastAsia="en-AU"/>
        </w:rPr>
        <w:t>government for schools (including centralised funds expended by the department for schools and funds allocated for schools that are not spent within Year T but are spent within remainder of the financial year</w:t>
      </w:r>
      <w:r w:rsidR="00C03E1F">
        <w:rPr>
          <w:rFonts w:ascii="Corbel" w:eastAsia="Times New Roman" w:hAnsi="Corbel" w:cs="Calibri"/>
          <w:color w:val="000000"/>
          <w:sz w:val="23"/>
          <w:szCs w:val="23"/>
          <w:lang w:eastAsia="en-AU"/>
        </w:rPr>
        <w:t xml:space="preserve"> or subsequent years by schools in accordance with their local financial plans</w:t>
      </w:r>
      <w:r w:rsidRPr="006244D2">
        <w:rPr>
          <w:rFonts w:ascii="Corbel" w:eastAsia="Times New Roman" w:hAnsi="Corbel" w:cs="Calibri"/>
          <w:color w:val="000000"/>
          <w:sz w:val="23"/>
          <w:szCs w:val="23"/>
          <w:lang w:eastAsia="en-AU"/>
        </w:rPr>
        <w:t>) or approved authorities, or</w:t>
      </w:r>
    </w:p>
    <w:p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spent by schools or approved authorities for Year T, and</w:t>
      </w:r>
    </w:p>
    <w:p w:rsidR="00D86D4E" w:rsidRPr="006244D2" w:rsidRDefault="00D86D4E" w:rsidP="009172B3">
      <w:pPr>
        <w:keepNext/>
        <w:keepLines/>
        <w:numPr>
          <w:ilvl w:val="0"/>
          <w:numId w:val="6"/>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not counted towards another reporting year for the purposes of this agreement.</w:t>
      </w:r>
    </w:p>
    <w:p w:rsidR="00D86D4E" w:rsidRPr="001C045C" w:rsidRDefault="00D86D4E" w:rsidP="003F7A3B">
      <w:pPr>
        <w:tabs>
          <w:tab w:val="left" w:pos="1276"/>
        </w:tabs>
        <w:spacing w:after="240" w:line="260" w:lineRule="exact"/>
        <w:ind w:left="567" w:right="284"/>
        <w:jc w:val="both"/>
        <w:rPr>
          <w:rFonts w:ascii="Corbel" w:hAnsi="Corbel"/>
          <w:sz w:val="23"/>
          <w:szCs w:val="23"/>
        </w:rPr>
      </w:pPr>
      <w:r w:rsidRPr="006244D2">
        <w:rPr>
          <w:rFonts w:ascii="Corbel" w:eastAsia="Times New Roman" w:hAnsi="Corbel" w:cs="Calibri"/>
          <w:color w:val="000000"/>
          <w:sz w:val="23"/>
          <w:szCs w:val="23"/>
          <w:lang w:eastAsia="en-AU"/>
        </w:rPr>
        <w:t>Note this does</w:t>
      </w:r>
      <w:r w:rsidRPr="001C045C">
        <w:rPr>
          <w:rFonts w:ascii="Corbel" w:hAnsi="Corbel"/>
          <w:sz w:val="23"/>
          <w:szCs w:val="23"/>
        </w:rPr>
        <w:t xml:space="preserve"> not prevent a </w:t>
      </w:r>
      <w:r>
        <w:rPr>
          <w:rFonts w:ascii="Corbel" w:hAnsi="Corbel"/>
          <w:sz w:val="23"/>
          <w:szCs w:val="23"/>
        </w:rPr>
        <w:t>s</w:t>
      </w:r>
      <w:r w:rsidRPr="001C045C">
        <w:rPr>
          <w:rFonts w:ascii="Corbel" w:hAnsi="Corbel"/>
          <w:sz w:val="23"/>
          <w:szCs w:val="23"/>
        </w:rPr>
        <w:t xml:space="preserve">tate or </w:t>
      </w:r>
      <w:r>
        <w:rPr>
          <w:rFonts w:ascii="Corbel" w:hAnsi="Corbel"/>
          <w:sz w:val="23"/>
          <w:szCs w:val="23"/>
        </w:rPr>
        <w:t>t</w:t>
      </w:r>
      <w:r w:rsidRPr="001C045C">
        <w:rPr>
          <w:rFonts w:ascii="Corbel" w:hAnsi="Corbel"/>
          <w:sz w:val="23"/>
          <w:szCs w:val="23"/>
        </w:rPr>
        <w:t>erritory also including budgeted amounts in its report.</w:t>
      </w:r>
    </w:p>
    <w:p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F1301">
        <w:rPr>
          <w:rFonts w:ascii="Corbel" w:eastAsia="Times New Roman" w:hAnsi="Corbel" w:cs="Calibri"/>
          <w:color w:val="000000"/>
          <w:sz w:val="23"/>
          <w:szCs w:val="23"/>
          <w:lang w:eastAsia="en-AU"/>
        </w:rPr>
        <w:t xml:space="preserve">Each amount included in the report for a sector must have been allocated or provided for that sector. Note this means a </w:t>
      </w:r>
      <w:r>
        <w:rPr>
          <w:rFonts w:ascii="Corbel" w:eastAsia="Times New Roman" w:hAnsi="Corbel" w:cs="Calibri"/>
          <w:color w:val="000000"/>
          <w:sz w:val="23"/>
          <w:szCs w:val="23"/>
          <w:lang w:eastAsia="en-AU"/>
        </w:rPr>
        <w:t>s</w:t>
      </w:r>
      <w:r w:rsidRPr="008F1301">
        <w:rPr>
          <w:rFonts w:ascii="Corbel" w:eastAsia="Times New Roman" w:hAnsi="Corbel" w:cs="Calibri"/>
          <w:color w:val="000000"/>
          <w:sz w:val="23"/>
          <w:szCs w:val="23"/>
          <w:lang w:eastAsia="en-AU"/>
        </w:rPr>
        <w:t xml:space="preserve">tate or </w:t>
      </w:r>
      <w:r>
        <w:rPr>
          <w:rFonts w:ascii="Corbel" w:eastAsia="Times New Roman" w:hAnsi="Corbel" w:cs="Calibri"/>
          <w:color w:val="000000"/>
          <w:sz w:val="23"/>
          <w:szCs w:val="23"/>
          <w:lang w:eastAsia="en-AU"/>
        </w:rPr>
        <w:t>t</w:t>
      </w:r>
      <w:r w:rsidRPr="008F1301">
        <w:rPr>
          <w:rFonts w:ascii="Corbel" w:eastAsia="Times New Roman" w:hAnsi="Corbel" w:cs="Calibri"/>
          <w:color w:val="000000"/>
          <w:sz w:val="23"/>
          <w:szCs w:val="23"/>
          <w:lang w:eastAsia="en-AU"/>
        </w:rPr>
        <w:t xml:space="preserve">erritory cannot count </w:t>
      </w:r>
      <w:r>
        <w:rPr>
          <w:rFonts w:ascii="Corbel" w:eastAsia="Times New Roman" w:hAnsi="Corbel" w:cs="Calibri"/>
          <w:color w:val="000000"/>
          <w:sz w:val="23"/>
          <w:szCs w:val="23"/>
          <w:lang w:eastAsia="en-AU"/>
        </w:rPr>
        <w:t xml:space="preserve">funding provided </w:t>
      </w:r>
      <w:r w:rsidRPr="008F1301">
        <w:rPr>
          <w:rFonts w:ascii="Corbel" w:eastAsia="Times New Roman" w:hAnsi="Corbel" w:cs="Calibri"/>
          <w:color w:val="000000"/>
          <w:sz w:val="23"/>
          <w:szCs w:val="23"/>
          <w:lang w:eastAsia="en-AU"/>
        </w:rPr>
        <w:t xml:space="preserve">for one sector towards the contribution requirement for </w:t>
      </w:r>
      <w:r w:rsidR="009C4E4D">
        <w:rPr>
          <w:rFonts w:ascii="Corbel" w:eastAsia="Times New Roman" w:hAnsi="Corbel" w:cs="Calibri"/>
          <w:color w:val="000000"/>
          <w:sz w:val="23"/>
          <w:szCs w:val="23"/>
          <w:lang w:eastAsia="en-AU"/>
        </w:rPr>
        <w:t>an</w:t>
      </w:r>
      <w:r w:rsidRPr="008F1301">
        <w:rPr>
          <w:rFonts w:ascii="Corbel" w:eastAsia="Times New Roman" w:hAnsi="Corbel" w:cs="Calibri"/>
          <w:color w:val="000000"/>
          <w:sz w:val="23"/>
          <w:szCs w:val="23"/>
          <w:lang w:eastAsia="en-AU"/>
        </w:rPr>
        <w:t>other sector</w:t>
      </w:r>
      <w:r w:rsidR="00743C0A">
        <w:rPr>
          <w:rFonts w:ascii="Corbel" w:eastAsia="Times New Roman" w:hAnsi="Corbel" w:cs="Calibri"/>
          <w:color w:val="000000"/>
          <w:sz w:val="23"/>
          <w:szCs w:val="23"/>
          <w:lang w:eastAsia="en-AU"/>
        </w:rPr>
        <w:t>.</w:t>
      </w:r>
    </w:p>
    <w:p w:rsidR="00D86D4E" w:rsidRPr="008F1301"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F1301">
        <w:rPr>
          <w:rFonts w:ascii="Corbel" w:eastAsia="Times New Roman" w:hAnsi="Corbel" w:cs="Calibri"/>
          <w:color w:val="000000"/>
          <w:sz w:val="23"/>
          <w:szCs w:val="23"/>
          <w:lang w:eastAsia="en-AU"/>
        </w:rPr>
        <w:t xml:space="preserve">Each amount </w:t>
      </w:r>
      <w:r w:rsidRPr="009172B3">
        <w:rPr>
          <w:rFonts w:ascii="Corbel" w:hAnsi="Corbel"/>
          <w:color w:val="000000"/>
          <w:sz w:val="23"/>
          <w:szCs w:val="23"/>
          <w:lang w:eastAsia="en-AU"/>
        </w:rPr>
        <w:t>included</w:t>
      </w:r>
      <w:r w:rsidRPr="008F1301">
        <w:rPr>
          <w:rFonts w:ascii="Corbel" w:eastAsia="Times New Roman" w:hAnsi="Corbel" w:cs="Calibri"/>
          <w:color w:val="000000"/>
          <w:sz w:val="23"/>
          <w:szCs w:val="23"/>
          <w:lang w:eastAsia="en-AU"/>
        </w:rPr>
        <w:t xml:space="preserve"> in the report must be net of any Australian Government funding.</w:t>
      </w:r>
    </w:p>
    <w:p w:rsidR="00D86D4E" w:rsidRPr="003308E3"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each </w:t>
      </w:r>
      <w:r w:rsidRPr="009172B3">
        <w:rPr>
          <w:rFonts w:ascii="Corbel" w:hAnsi="Corbel"/>
          <w:color w:val="000000"/>
          <w:sz w:val="23"/>
          <w:szCs w:val="23"/>
          <w:lang w:eastAsia="en-AU"/>
        </w:rPr>
        <w:t>amount</w:t>
      </w:r>
      <w:r>
        <w:rPr>
          <w:rFonts w:ascii="Corbel" w:eastAsia="Times New Roman" w:hAnsi="Corbel" w:cs="Calibri"/>
          <w:color w:val="000000"/>
          <w:sz w:val="23"/>
          <w:szCs w:val="23"/>
          <w:lang w:eastAsia="en-AU"/>
        </w:rPr>
        <w:t xml:space="preserve">, except items listed in clause </w:t>
      </w:r>
      <w:r w:rsidR="00686DE3">
        <w:rPr>
          <w:rFonts w:ascii="Corbel" w:eastAsia="Times New Roman" w:hAnsi="Corbel" w:cs="Calibri"/>
          <w:color w:val="000000"/>
          <w:sz w:val="23"/>
          <w:szCs w:val="23"/>
          <w:lang w:eastAsia="en-AU"/>
        </w:rPr>
        <w:t>5</w:t>
      </w:r>
      <w:r w:rsidR="00817279">
        <w:rPr>
          <w:rFonts w:ascii="Corbel" w:eastAsia="Times New Roman" w:hAnsi="Corbel" w:cs="Calibri"/>
          <w:color w:val="000000"/>
          <w:sz w:val="23"/>
          <w:szCs w:val="23"/>
          <w:lang w:eastAsia="en-AU"/>
        </w:rPr>
        <w:t>1</w:t>
      </w:r>
      <w:r>
        <w:rPr>
          <w:rFonts w:ascii="Corbel" w:eastAsia="Times New Roman" w:hAnsi="Corbel" w:cs="Calibri"/>
          <w:color w:val="000000"/>
          <w:sz w:val="23"/>
          <w:szCs w:val="23"/>
          <w:lang w:eastAsia="en-AU"/>
        </w:rPr>
        <w:t xml:space="preserve"> below</w:t>
      </w:r>
      <w:r w:rsidRPr="001C045C">
        <w:rPr>
          <w:rFonts w:ascii="Corbel" w:eastAsia="Times New Roman" w:hAnsi="Corbel" w:cs="Calibri"/>
          <w:color w:val="000000"/>
          <w:sz w:val="23"/>
          <w:szCs w:val="23"/>
          <w:lang w:eastAsia="en-AU"/>
        </w:rPr>
        <w:t xml:space="preserve">, the report must include </w:t>
      </w:r>
      <w:r w:rsidRPr="009172B3">
        <w:rPr>
          <w:rFonts w:ascii="Corbel" w:hAnsi="Corbel"/>
          <w:color w:val="000000"/>
          <w:sz w:val="23"/>
          <w:szCs w:val="23"/>
          <w:lang w:eastAsia="en-AU"/>
        </w:rPr>
        <w:t>evidence</w:t>
      </w:r>
      <w:r w:rsidRPr="001C045C">
        <w:rPr>
          <w:rFonts w:ascii="Corbel" w:eastAsia="Times New Roman" w:hAnsi="Corbel" w:cs="Calibri"/>
          <w:color w:val="000000"/>
          <w:sz w:val="23"/>
          <w:szCs w:val="23"/>
          <w:lang w:eastAsia="en-AU"/>
        </w:rPr>
        <w:t xml:space="preserve"> that the amount has been certified and is consistent with the agreed methodology in </w:t>
      </w:r>
      <w:r w:rsidRPr="003F7A3B">
        <w:rPr>
          <w:rFonts w:ascii="Corbel" w:eastAsia="Times New Roman" w:hAnsi="Corbel" w:cs="Calibri"/>
          <w:color w:val="000000"/>
          <w:sz w:val="23"/>
          <w:szCs w:val="23"/>
          <w:lang w:eastAsia="en-AU"/>
        </w:rPr>
        <w:t xml:space="preserve">clause </w:t>
      </w:r>
      <w:r w:rsidR="009C413C" w:rsidRPr="003F7A3B">
        <w:rPr>
          <w:rFonts w:ascii="Corbel" w:eastAsia="Times New Roman" w:hAnsi="Corbel" w:cs="Calibri"/>
          <w:color w:val="000000"/>
          <w:sz w:val="23"/>
          <w:szCs w:val="23"/>
          <w:lang w:eastAsia="en-AU"/>
        </w:rPr>
        <w:t>40</w:t>
      </w:r>
      <w:r w:rsidRPr="001C045C">
        <w:rPr>
          <w:rFonts w:ascii="Corbel" w:eastAsia="Times New Roman" w:hAnsi="Corbel" w:cs="Calibri"/>
          <w:color w:val="000000"/>
          <w:sz w:val="23"/>
          <w:szCs w:val="23"/>
          <w:lang w:eastAsia="en-AU"/>
        </w:rPr>
        <w:t xml:space="preserve"> of this bilateral agreement by </w:t>
      </w:r>
      <w:r>
        <w:rPr>
          <w:rFonts w:ascii="Corbel" w:eastAsia="Times New Roman" w:hAnsi="Corbel" w:cs="Calibri"/>
          <w:color w:val="000000"/>
          <w:sz w:val="23"/>
          <w:szCs w:val="23"/>
          <w:lang w:eastAsia="en-AU"/>
        </w:rPr>
        <w:t>one of the following</w:t>
      </w:r>
      <w:r w:rsidRPr="003308E3">
        <w:rPr>
          <w:rFonts w:ascii="Corbel" w:eastAsia="Times New Roman" w:hAnsi="Corbel" w:cs="Calibri"/>
          <w:color w:val="000000"/>
          <w:sz w:val="23"/>
          <w:szCs w:val="23"/>
          <w:lang w:eastAsia="en-AU"/>
        </w:rPr>
        <w:t>:</w:t>
      </w:r>
    </w:p>
    <w:p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Auditor-General of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 xml:space="preserve">erritory </w:t>
      </w:r>
      <w:r w:rsidRPr="006244D2">
        <w:rPr>
          <w:rFonts w:ascii="Corbel" w:eastAsia="Times New Roman" w:hAnsi="Corbel" w:cs="Calibri"/>
          <w:color w:val="000000"/>
          <w:sz w:val="23"/>
          <w:szCs w:val="23"/>
          <w:lang w:eastAsia="en-AU"/>
        </w:rPr>
        <w:t>or</w:t>
      </w:r>
    </w:p>
    <w:p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an independent qualified accountant or </w:t>
      </w:r>
    </w:p>
    <w:p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an independent qualified accountant engaged by ACARA for NRIPS funding or</w:t>
      </w:r>
    </w:p>
    <w:p w:rsidR="00D86D4E" w:rsidRPr="006244D2" w:rsidRDefault="00D86D4E" w:rsidP="009172B3">
      <w:pPr>
        <w:keepNext/>
        <w:keepLines/>
        <w:numPr>
          <w:ilvl w:val="0"/>
          <w:numId w:val="7"/>
        </w:numPr>
        <w:spacing w:after="240" w:line="260" w:lineRule="exact"/>
        <w:ind w:left="92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 xml:space="preserve">the Director General or equivalent of the education portfolio for the </w:t>
      </w:r>
      <w:r w:rsidR="006D1190">
        <w:rPr>
          <w:rFonts w:ascii="Corbel" w:eastAsia="Times New Roman" w:hAnsi="Corbel" w:cs="Calibri"/>
          <w:color w:val="000000"/>
          <w:sz w:val="23"/>
          <w:szCs w:val="23"/>
          <w:lang w:eastAsia="en-AU"/>
        </w:rPr>
        <w:t>S</w:t>
      </w:r>
      <w:r w:rsidR="006D1190" w:rsidRPr="006244D2">
        <w:rPr>
          <w:rFonts w:ascii="Corbel" w:eastAsia="Times New Roman" w:hAnsi="Corbel" w:cs="Calibri"/>
          <w:color w:val="000000"/>
          <w:sz w:val="23"/>
          <w:szCs w:val="23"/>
          <w:lang w:eastAsia="en-AU"/>
        </w:rPr>
        <w:t xml:space="preserve">tate </w:t>
      </w:r>
      <w:r w:rsidRPr="006244D2">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6244D2">
        <w:rPr>
          <w:rFonts w:ascii="Corbel" w:eastAsia="Times New Roman" w:hAnsi="Corbel" w:cs="Calibri"/>
          <w:color w:val="000000"/>
          <w:sz w:val="23"/>
          <w:szCs w:val="23"/>
          <w:lang w:eastAsia="en-AU"/>
        </w:rPr>
        <w:t>erritory</w:t>
      </w:r>
      <w:r w:rsidR="00B86966">
        <w:rPr>
          <w:rFonts w:ascii="Corbel" w:eastAsia="Times New Roman" w:hAnsi="Corbel" w:cs="Calibri"/>
          <w:color w:val="000000"/>
          <w:sz w:val="23"/>
          <w:szCs w:val="23"/>
          <w:lang w:eastAsia="en-AU"/>
        </w:rPr>
        <w:t>,</w:t>
      </w:r>
      <w:r w:rsidR="00B86966" w:rsidRPr="00C05B0B">
        <w:rPr>
          <w:rFonts w:ascii="Corbel" w:eastAsia="Times New Roman" w:hAnsi="Corbel" w:cs="Calibri"/>
          <w:sz w:val="23"/>
          <w:szCs w:val="23"/>
          <w:lang w:eastAsia="en-AU"/>
        </w:rPr>
        <w:t xml:space="preserve"> but only up to 0.1 per cent of the SRS for the </w:t>
      </w:r>
      <w:r w:rsidR="00B86966">
        <w:rPr>
          <w:rFonts w:ascii="Corbel" w:eastAsia="Times New Roman" w:hAnsi="Corbel" w:cs="Calibri"/>
          <w:sz w:val="23"/>
          <w:szCs w:val="23"/>
          <w:lang w:eastAsia="en-AU"/>
        </w:rPr>
        <w:t>State</w:t>
      </w:r>
      <w:r w:rsidR="00B86966" w:rsidRPr="00C05B0B">
        <w:rPr>
          <w:rFonts w:ascii="Corbel" w:eastAsia="Times New Roman" w:hAnsi="Corbel" w:cs="Calibri"/>
          <w:sz w:val="23"/>
          <w:szCs w:val="23"/>
          <w:lang w:eastAsia="en-AU"/>
        </w:rPr>
        <w:t xml:space="preserve"> or Territory for all reported funding.</w:t>
      </w:r>
      <w:r w:rsidR="00B86966">
        <w:rPr>
          <w:rFonts w:ascii="Corbel" w:eastAsia="Times New Roman" w:hAnsi="Corbel" w:cs="Calibri"/>
          <w:color w:val="000000"/>
          <w:sz w:val="23"/>
          <w:szCs w:val="23"/>
          <w:lang w:eastAsia="en-AU"/>
        </w:rPr>
        <w:t xml:space="preserve"> </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the </w:t>
      </w:r>
      <w:r>
        <w:rPr>
          <w:rFonts w:ascii="Corbel" w:eastAsia="Times New Roman" w:hAnsi="Corbel" w:cs="Calibri"/>
          <w:color w:val="000000"/>
          <w:sz w:val="23"/>
          <w:szCs w:val="23"/>
          <w:lang w:eastAsia="en-AU"/>
        </w:rPr>
        <w:t>items listed below</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the amounts must be certified in accordance with clause </w:t>
      </w:r>
      <w:r w:rsidR="00E1570C">
        <w:rPr>
          <w:rFonts w:ascii="Corbel" w:eastAsia="Times New Roman" w:hAnsi="Corbel" w:cs="Calibri"/>
          <w:color w:val="000000"/>
          <w:sz w:val="23"/>
          <w:szCs w:val="23"/>
          <w:lang w:eastAsia="en-AU"/>
        </w:rPr>
        <w:t>50</w:t>
      </w:r>
      <w:r>
        <w:rPr>
          <w:rFonts w:ascii="Corbel" w:eastAsia="Times New Roman" w:hAnsi="Corbel" w:cs="Calibri"/>
          <w:color w:val="000000"/>
          <w:sz w:val="23"/>
          <w:szCs w:val="23"/>
          <w:lang w:eastAsia="en-AU"/>
        </w:rPr>
        <w:t xml:space="preserve"> above however </w:t>
      </w:r>
      <w:r w:rsidRPr="001C045C">
        <w:rPr>
          <w:rFonts w:ascii="Corbel" w:eastAsia="Times New Roman" w:hAnsi="Corbel" w:cs="Calibri"/>
          <w:color w:val="000000"/>
          <w:sz w:val="23"/>
          <w:szCs w:val="23"/>
          <w:lang w:eastAsia="en-AU"/>
        </w:rPr>
        <w:t xml:space="preserve">it is agreed that evidence of certification will be provided after the annual report </w:t>
      </w:r>
      <w:r w:rsidRPr="009172B3">
        <w:rPr>
          <w:rFonts w:ascii="Corbel" w:hAnsi="Corbel"/>
          <w:color w:val="000000"/>
          <w:sz w:val="23"/>
          <w:szCs w:val="23"/>
          <w:lang w:eastAsia="en-AU"/>
        </w:rPr>
        <w:t>but</w:t>
      </w:r>
      <w:r w:rsidRPr="001C045C">
        <w:rPr>
          <w:rFonts w:ascii="Corbel" w:eastAsia="Times New Roman" w:hAnsi="Corbel" w:cs="Calibri"/>
          <w:color w:val="000000"/>
          <w:sz w:val="23"/>
          <w:szCs w:val="23"/>
          <w:lang w:eastAsia="en-AU"/>
        </w:rPr>
        <w:t xml:space="preserve"> no later than 31 January Year T+2:</w:t>
      </w:r>
    </w:p>
    <w:p w:rsidR="00D86D4E" w:rsidRPr="00401E94" w:rsidRDefault="00B63B20" w:rsidP="003F7A3B">
      <w:pPr>
        <w:keepNext/>
        <w:keepLines/>
        <w:numPr>
          <w:ilvl w:val="0"/>
          <w:numId w:val="8"/>
        </w:numPr>
        <w:spacing w:after="240" w:line="260" w:lineRule="exact"/>
        <w:ind w:left="924" w:hanging="357"/>
        <w:jc w:val="both"/>
        <w:rPr>
          <w:rFonts w:ascii="Corbel" w:eastAsia="Times New Roman" w:hAnsi="Corbel" w:cs="Calibri"/>
          <w:color w:val="000000"/>
          <w:sz w:val="23"/>
          <w:szCs w:val="23"/>
          <w:lang w:eastAsia="en-AU"/>
        </w:rPr>
      </w:pPr>
      <w:r w:rsidRPr="00401E94">
        <w:rPr>
          <w:rFonts w:ascii="Corbel" w:eastAsia="Times New Roman" w:hAnsi="Corbel" w:cs="Calibri"/>
          <w:color w:val="000000"/>
          <w:sz w:val="23"/>
          <w:szCs w:val="23"/>
          <w:lang w:eastAsia="en-AU"/>
        </w:rPr>
        <w:t xml:space="preserve">This clause relates to items where the </w:t>
      </w:r>
      <w:r w:rsidR="006D1190" w:rsidRPr="00401E94">
        <w:rPr>
          <w:rFonts w:ascii="Corbel" w:eastAsia="Times New Roman" w:hAnsi="Corbel" w:cs="Calibri"/>
          <w:color w:val="000000"/>
          <w:sz w:val="23"/>
          <w:szCs w:val="23"/>
          <w:lang w:eastAsia="en-AU"/>
        </w:rPr>
        <w:t xml:space="preserve">State </w:t>
      </w:r>
      <w:r w:rsidRPr="00401E94">
        <w:rPr>
          <w:rFonts w:ascii="Corbel" w:eastAsia="Times New Roman" w:hAnsi="Corbel" w:cs="Calibri"/>
          <w:color w:val="000000"/>
          <w:sz w:val="23"/>
          <w:szCs w:val="23"/>
          <w:lang w:eastAsia="en-AU"/>
        </w:rPr>
        <w:t xml:space="preserve">or </w:t>
      </w:r>
      <w:r w:rsidR="006D1190" w:rsidRPr="00401E94">
        <w:rPr>
          <w:rFonts w:ascii="Corbel" w:eastAsia="Times New Roman" w:hAnsi="Corbel" w:cs="Calibri"/>
          <w:color w:val="000000"/>
          <w:sz w:val="23"/>
          <w:szCs w:val="23"/>
          <w:lang w:eastAsia="en-AU"/>
        </w:rPr>
        <w:t xml:space="preserve">Territory </w:t>
      </w:r>
      <w:r w:rsidRPr="00401E94">
        <w:rPr>
          <w:rFonts w:ascii="Corbel" w:eastAsia="Times New Roman" w:hAnsi="Corbel" w:cs="Calibri"/>
          <w:color w:val="000000"/>
          <w:sz w:val="23"/>
          <w:szCs w:val="23"/>
          <w:lang w:eastAsia="en-AU"/>
        </w:rPr>
        <w:t xml:space="preserve">has provided evidence the amount does not typically have a material change once audited – i.e. NRIPS data and will be enacted as required. </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annual report may also provide an explanation and supporting evidence for the Board’s consideration of any </w:t>
      </w:r>
      <w:r w:rsidR="002F0B90">
        <w:rPr>
          <w:rFonts w:ascii="Corbel" w:eastAsia="Times New Roman" w:hAnsi="Corbel" w:cs="Calibri"/>
          <w:color w:val="000000"/>
          <w:sz w:val="23"/>
          <w:szCs w:val="23"/>
          <w:lang w:eastAsia="en-AU"/>
        </w:rPr>
        <w:t xml:space="preserve">material </w:t>
      </w:r>
      <w:r w:rsidRPr="001C045C">
        <w:rPr>
          <w:rFonts w:ascii="Corbel" w:eastAsia="Times New Roman" w:hAnsi="Corbel" w:cs="Calibri"/>
          <w:color w:val="000000"/>
          <w:sz w:val="23"/>
          <w:szCs w:val="23"/>
          <w:lang w:eastAsia="en-AU"/>
        </w:rPr>
        <w:t xml:space="preserve">shortfall between the total </w:t>
      </w:r>
      <w:r w:rsidRPr="009172B3">
        <w:rPr>
          <w:rFonts w:ascii="Corbel" w:hAnsi="Corbel"/>
          <w:color w:val="000000"/>
          <w:sz w:val="23"/>
          <w:szCs w:val="23"/>
          <w:lang w:eastAsia="en-AU"/>
        </w:rPr>
        <w:t>amount</w:t>
      </w:r>
      <w:r w:rsidRPr="001C045C">
        <w:rPr>
          <w:rFonts w:ascii="Corbel" w:eastAsia="Times New Roman" w:hAnsi="Corbel" w:cs="Calibri"/>
          <w:color w:val="000000"/>
          <w:sz w:val="23"/>
          <w:szCs w:val="23"/>
          <w:lang w:eastAsia="en-AU"/>
        </w:rPr>
        <w:t xml:space="preserve"> reported for Year T and the agreed funding contributions for Year T in clause </w:t>
      </w:r>
      <w:r w:rsidR="00686DE3">
        <w:rPr>
          <w:rFonts w:ascii="Corbel" w:eastAsia="Times New Roman" w:hAnsi="Corbel" w:cs="Calibri"/>
          <w:color w:val="000000"/>
          <w:sz w:val="23"/>
          <w:szCs w:val="23"/>
          <w:lang w:eastAsia="en-AU"/>
        </w:rPr>
        <w:t>4</w:t>
      </w:r>
      <w:r w:rsidR="00817279">
        <w:rPr>
          <w:rFonts w:ascii="Corbel" w:eastAsia="Times New Roman" w:hAnsi="Corbel" w:cs="Calibri"/>
          <w:color w:val="000000"/>
          <w:sz w:val="23"/>
          <w:szCs w:val="23"/>
          <w:lang w:eastAsia="en-AU"/>
        </w:rPr>
        <w:t>7</w:t>
      </w:r>
      <w:r w:rsidRPr="001C045C">
        <w:rPr>
          <w:rFonts w:ascii="Corbel" w:eastAsia="Times New Roman" w:hAnsi="Corbel" w:cs="Calibri"/>
          <w:color w:val="000000"/>
          <w:sz w:val="23"/>
          <w:szCs w:val="23"/>
          <w:lang w:eastAsia="en-AU"/>
        </w:rPr>
        <w:t xml:space="preserve"> of this bilateral agreement.</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will provide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 xml:space="preserve">annual report to the Board for </w:t>
      </w:r>
      <w:r w:rsidRPr="009172B3">
        <w:rPr>
          <w:rFonts w:ascii="Corbel" w:hAnsi="Corbel"/>
          <w:color w:val="000000"/>
          <w:sz w:val="23"/>
          <w:szCs w:val="23"/>
          <w:lang w:eastAsia="en-AU"/>
        </w:rPr>
        <w:t>assessment</w:t>
      </w:r>
      <w:r w:rsidRPr="001C045C">
        <w:rPr>
          <w:rFonts w:ascii="Corbel" w:eastAsia="Times New Roman" w:hAnsi="Corbel" w:cs="Calibri"/>
          <w:color w:val="000000"/>
          <w:sz w:val="23"/>
          <w:szCs w:val="23"/>
          <w:lang w:eastAsia="en-AU"/>
        </w:rPr>
        <w:t xml:space="preserve"> of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erritory’s </w:t>
      </w:r>
      <w:r w:rsidRPr="001C045C">
        <w:rPr>
          <w:rFonts w:ascii="Corbel" w:eastAsia="Times New Roman" w:hAnsi="Corbel" w:cs="Calibri"/>
          <w:color w:val="000000"/>
          <w:sz w:val="23"/>
          <w:szCs w:val="23"/>
          <w:lang w:eastAsia="en-AU"/>
        </w:rPr>
        <w:t>compliance for Year T with section 22A of the Act, including any funding requirements specified in this bilateral agreement.</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Commonwealth may request additional information from 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on behalf of the Board</w:t>
      </w:r>
      <w:r>
        <w:rPr>
          <w:rFonts w:ascii="Corbel" w:eastAsia="Times New Roman" w:hAnsi="Corbel" w:cs="Calibri"/>
          <w:color w:val="000000"/>
          <w:sz w:val="23"/>
          <w:szCs w:val="23"/>
          <w:lang w:eastAsia="en-AU"/>
        </w:rPr>
        <w:t>,</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to be provided within 21</w:t>
      </w:r>
      <w:r w:rsidRPr="001C045C">
        <w:rPr>
          <w:rFonts w:ascii="Corbel" w:eastAsia="Times New Roman" w:hAnsi="Corbel" w:cs="Calibri"/>
          <w:color w:val="000000"/>
          <w:sz w:val="23"/>
          <w:szCs w:val="23"/>
          <w:lang w:eastAsia="en-AU"/>
        </w:rPr>
        <w:t xml:space="preserve"> days. If the </w:t>
      </w:r>
      <w:r w:rsidR="006D1190" w:rsidRPr="001C045C">
        <w:rPr>
          <w:rFonts w:ascii="Corbel" w:eastAsia="Times New Roman" w:hAnsi="Corbel" w:cs="Calibri"/>
          <w:color w:val="000000"/>
          <w:sz w:val="23"/>
          <w:szCs w:val="23"/>
          <w:lang w:eastAsia="en-AU"/>
        </w:rPr>
        <w:t>State</w:t>
      </w:r>
      <w:r w:rsidR="006D1190">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Territory</w:t>
      </w:r>
      <w:r w:rsidR="006D1190" w:rsidRPr="001C045C">
        <w:rPr>
          <w:rFonts w:ascii="Corbel" w:eastAsia="Times New Roman" w:hAnsi="Corbel" w:cs="Calibri"/>
          <w:color w:val="000000"/>
          <w:sz w:val="23"/>
          <w:szCs w:val="23"/>
          <w:lang w:eastAsia="en-AU"/>
        </w:rPr>
        <w:t xml:space="preserve"> </w:t>
      </w:r>
      <w:r w:rsidRPr="001C045C">
        <w:rPr>
          <w:rFonts w:ascii="Corbel" w:eastAsia="Times New Roman" w:hAnsi="Corbel" w:cs="Calibri"/>
          <w:color w:val="000000"/>
          <w:sz w:val="23"/>
          <w:szCs w:val="23"/>
          <w:lang w:eastAsia="en-AU"/>
        </w:rPr>
        <w:t>do</w:t>
      </w:r>
      <w:r>
        <w:rPr>
          <w:rFonts w:ascii="Corbel" w:eastAsia="Times New Roman" w:hAnsi="Corbel" w:cs="Calibri"/>
          <w:color w:val="000000"/>
          <w:sz w:val="23"/>
          <w:szCs w:val="23"/>
          <w:lang w:eastAsia="en-AU"/>
        </w:rPr>
        <w:t>es</w:t>
      </w:r>
      <w:r w:rsidRPr="001C045C">
        <w:rPr>
          <w:rFonts w:ascii="Corbel" w:eastAsia="Times New Roman" w:hAnsi="Corbel" w:cs="Calibri"/>
          <w:color w:val="000000"/>
          <w:sz w:val="23"/>
          <w:szCs w:val="23"/>
          <w:lang w:eastAsia="en-AU"/>
        </w:rPr>
        <w:t xml:space="preserve"> not provide </w:t>
      </w:r>
      <w:r w:rsidRPr="009172B3">
        <w:rPr>
          <w:rFonts w:ascii="Corbel" w:hAnsi="Corbel"/>
          <w:color w:val="000000"/>
          <w:sz w:val="23"/>
          <w:szCs w:val="23"/>
          <w:lang w:eastAsia="en-AU"/>
        </w:rPr>
        <w:t>information</w:t>
      </w:r>
      <w:r w:rsidRPr="001C045C">
        <w:rPr>
          <w:rFonts w:ascii="Corbel" w:eastAsia="Times New Roman" w:hAnsi="Corbel" w:cs="Calibri"/>
          <w:color w:val="000000"/>
          <w:sz w:val="23"/>
          <w:szCs w:val="23"/>
          <w:lang w:eastAsia="en-AU"/>
        </w:rPr>
        <w:t xml:space="preserve"> or advice in this timeframe, the Board will make an assessment based on the information and evidence available.</w:t>
      </w:r>
    </w:p>
    <w:p w:rsidR="00D86D4E" w:rsidRPr="001C045C" w:rsidRDefault="00D86D4E" w:rsidP="009172B3">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The </w:t>
      </w:r>
      <w:r w:rsidR="006D1190">
        <w:rPr>
          <w:rFonts w:ascii="Corbel" w:eastAsia="Times New Roman" w:hAnsi="Corbel" w:cs="Calibri"/>
          <w:color w:val="000000"/>
          <w:sz w:val="23"/>
          <w:szCs w:val="23"/>
          <w:lang w:eastAsia="en-AU"/>
        </w:rPr>
        <w:t>S</w:t>
      </w:r>
      <w:r w:rsidR="006D1190" w:rsidRPr="001C045C">
        <w:rPr>
          <w:rFonts w:ascii="Corbel" w:eastAsia="Times New Roman" w:hAnsi="Corbel" w:cs="Calibri"/>
          <w:color w:val="000000"/>
          <w:sz w:val="23"/>
          <w:szCs w:val="23"/>
          <w:lang w:eastAsia="en-AU"/>
        </w:rPr>
        <w:t xml:space="preserve">tate </w:t>
      </w:r>
      <w:r w:rsidRPr="001C045C">
        <w:rPr>
          <w:rFonts w:ascii="Corbel" w:eastAsia="Times New Roman" w:hAnsi="Corbel" w:cs="Calibri"/>
          <w:color w:val="000000"/>
          <w:sz w:val="23"/>
          <w:szCs w:val="23"/>
          <w:lang w:eastAsia="en-AU"/>
        </w:rPr>
        <w:t xml:space="preserve">or </w:t>
      </w:r>
      <w:r w:rsidR="006D1190">
        <w:rPr>
          <w:rFonts w:ascii="Corbel" w:eastAsia="Times New Roman" w:hAnsi="Corbel" w:cs="Calibri"/>
          <w:color w:val="000000"/>
          <w:sz w:val="23"/>
          <w:szCs w:val="23"/>
          <w:lang w:eastAsia="en-AU"/>
        </w:rPr>
        <w:t>T</w:t>
      </w:r>
      <w:r w:rsidR="006D1190" w:rsidRPr="001C045C">
        <w:rPr>
          <w:rFonts w:ascii="Corbel" w:eastAsia="Times New Roman" w:hAnsi="Corbel" w:cs="Calibri"/>
          <w:color w:val="000000"/>
          <w:sz w:val="23"/>
          <w:szCs w:val="23"/>
          <w:lang w:eastAsia="en-AU"/>
        </w:rPr>
        <w:t xml:space="preserve">erritory </w:t>
      </w:r>
      <w:r w:rsidRPr="001C045C">
        <w:rPr>
          <w:rFonts w:ascii="Corbel" w:eastAsia="Times New Roman" w:hAnsi="Corbel" w:cs="Calibri"/>
          <w:color w:val="000000"/>
          <w:sz w:val="23"/>
          <w:szCs w:val="23"/>
          <w:lang w:eastAsia="en-AU"/>
        </w:rPr>
        <w:t xml:space="preserve">will have an opportunity to provide further information for the Board’s consideration </w:t>
      </w:r>
      <w:r w:rsidRPr="009172B3">
        <w:rPr>
          <w:rFonts w:ascii="Corbel" w:hAnsi="Corbel"/>
          <w:color w:val="000000"/>
          <w:sz w:val="23"/>
          <w:szCs w:val="23"/>
          <w:lang w:eastAsia="en-AU"/>
        </w:rPr>
        <w:t>following</w:t>
      </w:r>
      <w:r w:rsidRPr="001C045C">
        <w:rPr>
          <w:rFonts w:ascii="Corbel" w:eastAsia="Times New Roman" w:hAnsi="Corbel" w:cs="Calibri"/>
          <w:color w:val="000000"/>
          <w:sz w:val="23"/>
          <w:szCs w:val="23"/>
          <w:lang w:eastAsia="en-AU"/>
        </w:rPr>
        <w:t xml:space="preserve"> their receipt of the Board’s draft findings.</w:t>
      </w:r>
    </w:p>
    <w:p w:rsidR="00977F08" w:rsidRDefault="00977F08" w:rsidP="00307C2A">
      <w:pPr>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rsidR="00977F08" w:rsidRDefault="00977F08" w:rsidP="00307C2A">
      <w:pPr>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rsidR="000A6AEA" w:rsidRDefault="000A6AEA" w:rsidP="00307C2A">
      <w:pPr>
        <w:tabs>
          <w:tab w:val="left" w:pos="3569"/>
        </w:tabs>
        <w:spacing w:before="480" w:after="180" w:line="240" w:lineRule="auto"/>
        <w:ind w:left="141"/>
        <w:outlineLvl w:val="0"/>
        <w:rPr>
          <w:rFonts w:ascii="Corbel" w:eastAsia="Times New Roman" w:hAnsi="Corbel" w:cs="Consolas"/>
          <w:b/>
          <w:caps/>
          <w:color w:val="316F72"/>
          <w:kern w:val="32"/>
          <w:sz w:val="20"/>
          <w:szCs w:val="20"/>
          <w:lang w:eastAsia="en-AU"/>
        </w:rPr>
      </w:pPr>
    </w:p>
    <w:p w:rsidR="000A6AEA" w:rsidRPr="00A958C2" w:rsidRDefault="00C61FFE" w:rsidP="00307C2A">
      <w:pPr>
        <w:tabs>
          <w:tab w:val="left" w:pos="3569"/>
        </w:tabs>
        <w:spacing w:before="480" w:after="180" w:line="240" w:lineRule="auto"/>
        <w:ind w:left="141"/>
        <w:outlineLvl w:val="0"/>
        <w:rPr>
          <w:rFonts w:ascii="Corbel" w:eastAsia="Times New Roman" w:hAnsi="Corbel" w:cs="Consolas"/>
          <w:b/>
          <w:caps/>
          <w:color w:val="316F72"/>
          <w:kern w:val="32"/>
          <w:sz w:val="20"/>
          <w:szCs w:val="20"/>
          <w:lang w:eastAsia="en-A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85pt;margin-top:42.35pt;width:582.75pt;height:327pt;z-index:251659264;mso-position-horizontal-relative:text;mso-position-vertical-relative:text">
            <v:imagedata r:id="rId13" o:title="SA signed bilateral agreement with cover sheet" cropbottom="23721f"/>
          </v:shape>
        </w:pict>
      </w:r>
      <w:bookmarkEnd w:id="0"/>
    </w:p>
    <w:p w:rsidR="00977F08" w:rsidRDefault="00977F08" w:rsidP="00307C2A">
      <w:pPr>
        <w:tabs>
          <w:tab w:val="left" w:pos="3569"/>
        </w:tabs>
        <w:spacing w:before="480" w:after="180" w:line="240" w:lineRule="auto"/>
        <w:ind w:left="141"/>
        <w:outlineLvl w:val="0"/>
        <w:rPr>
          <w:rFonts w:ascii="Corbel" w:eastAsia="Times New Roman" w:hAnsi="Corbel" w:cs="Consolas"/>
          <w:b/>
          <w:caps/>
          <w:color w:val="316F72"/>
          <w:kern w:val="32"/>
          <w:sz w:val="32"/>
          <w:szCs w:val="32"/>
          <w:lang w:eastAsia="en-AU"/>
        </w:rPr>
      </w:pPr>
      <w:r w:rsidRPr="00307C2A">
        <w:rPr>
          <w:rFonts w:ascii="Corbel" w:eastAsia="Times New Roman" w:hAnsi="Corbel" w:cs="Consolas"/>
          <w:b/>
          <w:caps/>
          <w:color w:val="316F72"/>
          <w:kern w:val="32"/>
          <w:sz w:val="32"/>
          <w:szCs w:val="32"/>
          <w:lang w:eastAsia="en-AU"/>
        </w:rPr>
        <w:t xml:space="preserve">SIGNATURES </w:t>
      </w:r>
    </w:p>
    <w:p w:rsidR="00C61FFE" w:rsidRPr="00307C2A" w:rsidRDefault="00C61FFE" w:rsidP="00C61FFE">
      <w:pPr>
        <w:rPr>
          <w:lang w:eastAsia="en-AU"/>
        </w:rPr>
      </w:pPr>
    </w:p>
    <w:tbl>
      <w:tblPr>
        <w:tblW w:w="0" w:type="dxa"/>
        <w:jc w:val="center"/>
        <w:tblLayout w:type="fixed"/>
        <w:tblLook w:val="01E0" w:firstRow="1" w:lastRow="1" w:firstColumn="1" w:lastColumn="1" w:noHBand="0" w:noVBand="0"/>
      </w:tblPr>
      <w:tblGrid>
        <w:gridCol w:w="4679"/>
        <w:gridCol w:w="283"/>
        <w:gridCol w:w="4394"/>
      </w:tblGrid>
      <w:tr w:rsidR="00977F08" w:rsidTr="00977F08">
        <w:trPr>
          <w:cantSplit/>
          <w:jc w:val="center"/>
        </w:trPr>
        <w:tc>
          <w:tcPr>
            <w:tcW w:w="4679" w:type="dxa"/>
          </w:tcPr>
          <w:p w:rsidR="00977F08" w:rsidRDefault="00977F08">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rsidR="00977F08" w:rsidRDefault="00977F08">
            <w:pPr>
              <w:spacing w:after="120" w:line="240" w:lineRule="auto"/>
              <w:rPr>
                <w:rFonts w:ascii="Corbel" w:eastAsia="Times New Roman" w:hAnsi="Corbel" w:cs="Book Antiqua"/>
                <w:i/>
                <w:iCs/>
                <w:lang w:eastAsia="en-AU"/>
              </w:rPr>
            </w:pPr>
          </w:p>
          <w:p w:rsidR="00977F08" w:rsidRDefault="00977F08">
            <w:pPr>
              <w:spacing w:after="120" w:line="240" w:lineRule="auto"/>
              <w:rPr>
                <w:rFonts w:ascii="Corbel" w:eastAsia="Times New Roman" w:hAnsi="Corbel" w:cs="Book Antiqua"/>
                <w:i/>
                <w:iCs/>
                <w:lang w:eastAsia="en-AU"/>
              </w:rPr>
            </w:pPr>
          </w:p>
          <w:p w:rsidR="00977F08" w:rsidRDefault="00977F08">
            <w:pPr>
              <w:spacing w:after="120" w:line="240" w:lineRule="auto"/>
              <w:rPr>
                <w:rFonts w:ascii="Corbel" w:eastAsia="Times New Roman" w:hAnsi="Corbel" w:cs="Book Antiqua"/>
                <w:i/>
                <w:iCs/>
                <w:lang w:eastAsia="en-AU"/>
              </w:rPr>
            </w:pPr>
          </w:p>
          <w:p w:rsidR="00977F08" w:rsidRDefault="00977F08">
            <w:pPr>
              <w:tabs>
                <w:tab w:val="left" w:leader="underscore" w:pos="3686"/>
              </w:tabs>
              <w:spacing w:before="360" w:after="60" w:line="260" w:lineRule="exact"/>
              <w:rPr>
                <w:rFonts w:ascii="Corbel" w:eastAsia="Times New Roman" w:hAnsi="Corbel" w:cs="Book Antiqua"/>
                <w:sz w:val="23"/>
                <w:szCs w:val="23"/>
                <w:lang w:eastAsia="en-AU"/>
              </w:rPr>
            </w:pPr>
            <w:r>
              <w:rPr>
                <w:rFonts w:ascii="Corbel" w:eastAsia="Times New Roman" w:hAnsi="Corbel" w:cs="Book Antiqua"/>
                <w:sz w:val="23"/>
                <w:szCs w:val="23"/>
                <w:lang w:eastAsia="en-AU"/>
              </w:rPr>
              <w:tab/>
            </w:r>
          </w:p>
          <w:p w:rsidR="00977F08" w:rsidRDefault="00977F08">
            <w:pPr>
              <w:spacing w:after="0" w:line="260" w:lineRule="exact"/>
              <w:rPr>
                <w:rFonts w:ascii="Corbel" w:eastAsia="Times New Roman" w:hAnsi="Corbel" w:cs="Times New Roman"/>
                <w:b/>
                <w:bCs/>
                <w:sz w:val="23"/>
                <w:szCs w:val="23"/>
                <w:lang w:eastAsia="en-AU"/>
              </w:rPr>
            </w:pPr>
            <w:r>
              <w:rPr>
                <w:rFonts w:ascii="Corbel" w:eastAsia="Times New Roman" w:hAnsi="Corbel" w:cs="Times New Roman"/>
                <w:b/>
                <w:bCs/>
                <w:sz w:val="23"/>
                <w:szCs w:val="23"/>
                <w:lang w:eastAsia="en-AU"/>
              </w:rPr>
              <w:t xml:space="preserve">The Honourable Dan Tehan MP </w:t>
            </w:r>
          </w:p>
          <w:p w:rsidR="00977F08" w:rsidRDefault="00977F08">
            <w:pPr>
              <w:spacing w:after="120" w:line="260" w:lineRule="exact"/>
              <w:rPr>
                <w:rFonts w:ascii="Corbel" w:eastAsia="Times New Roman" w:hAnsi="Corbel" w:cs="Corbel"/>
                <w:sz w:val="20"/>
                <w:szCs w:val="20"/>
                <w:lang w:eastAsia="en-AU"/>
              </w:rPr>
            </w:pPr>
            <w:r>
              <w:rPr>
                <w:rFonts w:ascii="Corbel" w:eastAsia="Times New Roman" w:hAnsi="Corbel" w:cs="Corbel"/>
                <w:sz w:val="20"/>
                <w:szCs w:val="20"/>
                <w:lang w:eastAsia="en-AU"/>
              </w:rPr>
              <w:t>Minister for Education</w:t>
            </w:r>
          </w:p>
          <w:p w:rsidR="00977F08" w:rsidRDefault="000A6AEA" w:rsidP="000A6AEA">
            <w:pPr>
              <w:tabs>
                <w:tab w:val="num" w:pos="1134"/>
              </w:tabs>
              <w:spacing w:after="240" w:line="260" w:lineRule="exact"/>
              <w:rPr>
                <w:rFonts w:ascii="Corbel" w:eastAsia="Times New Roman" w:hAnsi="Corbel" w:cs="Corbel"/>
                <w:b/>
                <w:sz w:val="23"/>
                <w:szCs w:val="23"/>
                <w:lang w:eastAsia="en-AU"/>
              </w:rPr>
            </w:pPr>
            <w:r>
              <w:rPr>
                <w:rFonts w:ascii="Corbel" w:eastAsia="Times New Roman" w:hAnsi="Corbel" w:cs="Corbel"/>
                <w:sz w:val="23"/>
                <w:szCs w:val="23"/>
                <w:lang w:eastAsia="en-AU"/>
              </w:rPr>
              <w:t>5 November 2018</w:t>
            </w:r>
          </w:p>
        </w:tc>
        <w:tc>
          <w:tcPr>
            <w:tcW w:w="283" w:type="dxa"/>
            <w:tcMar>
              <w:top w:w="0" w:type="dxa"/>
              <w:left w:w="0" w:type="dxa"/>
              <w:bottom w:w="0" w:type="dxa"/>
              <w:right w:w="0" w:type="dxa"/>
            </w:tcMar>
          </w:tcPr>
          <w:p w:rsidR="00977F08" w:rsidRDefault="00977F08">
            <w:pPr>
              <w:spacing w:after="240" w:line="260" w:lineRule="exact"/>
              <w:rPr>
                <w:rFonts w:ascii="Corbel" w:eastAsia="Times New Roman" w:hAnsi="Corbel" w:cs="Corbel"/>
                <w:sz w:val="23"/>
                <w:szCs w:val="23"/>
                <w:lang w:eastAsia="en-AU"/>
              </w:rPr>
            </w:pPr>
          </w:p>
        </w:tc>
        <w:tc>
          <w:tcPr>
            <w:tcW w:w="4394" w:type="dxa"/>
          </w:tcPr>
          <w:p w:rsidR="00977F08" w:rsidRDefault="00977F08">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w:t>
            </w:r>
            <w:r>
              <w:rPr>
                <w:rFonts w:ascii="Corbel" w:eastAsia="Times New Roman" w:hAnsi="Corbel" w:cs="Book Antiqua"/>
                <w:i/>
                <w:iCs/>
                <w:lang w:eastAsia="en-AU"/>
              </w:rPr>
              <w:br/>
              <w:t>State of South Australia by</w:t>
            </w:r>
          </w:p>
          <w:p w:rsidR="00977F08" w:rsidRDefault="00977F08">
            <w:pPr>
              <w:spacing w:after="120" w:line="240" w:lineRule="auto"/>
              <w:rPr>
                <w:rFonts w:ascii="Corbel" w:eastAsia="Times New Roman" w:hAnsi="Corbel" w:cs="Book Antiqua"/>
                <w:i/>
                <w:iCs/>
                <w:lang w:eastAsia="en-AU"/>
              </w:rPr>
            </w:pPr>
          </w:p>
          <w:p w:rsidR="00977F08" w:rsidRDefault="00977F08">
            <w:pPr>
              <w:spacing w:after="120" w:line="240" w:lineRule="auto"/>
              <w:rPr>
                <w:rFonts w:ascii="Corbel" w:eastAsia="Times New Roman" w:hAnsi="Corbel" w:cs="Book Antiqua"/>
                <w:i/>
                <w:iCs/>
                <w:lang w:eastAsia="en-AU"/>
              </w:rPr>
            </w:pPr>
          </w:p>
          <w:p w:rsidR="00977F08" w:rsidRDefault="00977F08">
            <w:pPr>
              <w:spacing w:after="120" w:line="240" w:lineRule="auto"/>
              <w:rPr>
                <w:rFonts w:ascii="Corbel" w:eastAsia="Times New Roman" w:hAnsi="Corbel" w:cs="Book Antiqua"/>
                <w:i/>
                <w:iCs/>
                <w:lang w:eastAsia="en-AU"/>
              </w:rPr>
            </w:pPr>
          </w:p>
          <w:p w:rsidR="00977F08" w:rsidRDefault="00977F08">
            <w:pPr>
              <w:tabs>
                <w:tab w:val="left" w:leader="underscore" w:pos="3686"/>
              </w:tabs>
              <w:spacing w:before="360" w:after="60" w:line="260" w:lineRule="exact"/>
              <w:rPr>
                <w:rFonts w:ascii="Corbel" w:eastAsia="Times New Roman" w:hAnsi="Corbel" w:cs="Book Antiqua"/>
                <w:sz w:val="23"/>
                <w:szCs w:val="23"/>
                <w:lang w:eastAsia="en-AU"/>
              </w:rPr>
            </w:pPr>
            <w:r>
              <w:rPr>
                <w:rFonts w:ascii="Corbel" w:eastAsia="Times New Roman" w:hAnsi="Corbel" w:cs="Book Antiqua"/>
                <w:sz w:val="23"/>
                <w:szCs w:val="23"/>
                <w:lang w:eastAsia="en-AU"/>
              </w:rPr>
              <w:tab/>
            </w:r>
          </w:p>
          <w:p w:rsidR="00977F08" w:rsidRDefault="00977F08">
            <w:pPr>
              <w:spacing w:after="0" w:line="260" w:lineRule="exact"/>
              <w:rPr>
                <w:rFonts w:ascii="Corbel" w:eastAsia="Times New Roman" w:hAnsi="Corbel" w:cs="Times New Roman"/>
                <w:b/>
                <w:bCs/>
                <w:sz w:val="23"/>
                <w:szCs w:val="23"/>
                <w:lang w:eastAsia="en-AU"/>
              </w:rPr>
            </w:pPr>
            <w:r>
              <w:rPr>
                <w:rFonts w:ascii="Corbel" w:eastAsia="Times New Roman" w:hAnsi="Corbel" w:cs="Times New Roman"/>
                <w:b/>
                <w:bCs/>
                <w:sz w:val="23"/>
                <w:szCs w:val="23"/>
                <w:lang w:eastAsia="en-AU"/>
              </w:rPr>
              <w:t>The Honourable John Gardner MP</w:t>
            </w:r>
          </w:p>
          <w:p w:rsidR="00977F08" w:rsidRDefault="00977F08">
            <w:pPr>
              <w:spacing w:after="120" w:line="260" w:lineRule="exact"/>
              <w:rPr>
                <w:rFonts w:ascii="Corbel" w:eastAsia="Times New Roman" w:hAnsi="Corbel" w:cs="Corbel"/>
                <w:bCs/>
                <w:sz w:val="20"/>
                <w:szCs w:val="20"/>
                <w:lang w:eastAsia="en-AU"/>
              </w:rPr>
            </w:pPr>
            <w:r>
              <w:rPr>
                <w:rFonts w:ascii="Corbel" w:eastAsia="Times New Roman" w:hAnsi="Corbel" w:cs="Corbel"/>
                <w:sz w:val="20"/>
                <w:szCs w:val="20"/>
                <w:lang w:eastAsia="en-AU"/>
              </w:rPr>
              <w:t>Minister for Education</w:t>
            </w:r>
          </w:p>
          <w:p w:rsidR="00977F08" w:rsidRDefault="000A6AEA">
            <w:pPr>
              <w:spacing w:after="240" w:line="260" w:lineRule="exact"/>
              <w:rPr>
                <w:rFonts w:ascii="Corbel" w:eastAsia="Times New Roman" w:hAnsi="Corbel" w:cs="Corbel"/>
                <w:sz w:val="23"/>
                <w:szCs w:val="23"/>
                <w:lang w:eastAsia="en-AU"/>
              </w:rPr>
            </w:pPr>
            <w:r>
              <w:rPr>
                <w:rFonts w:ascii="Corbel" w:eastAsia="Times New Roman" w:hAnsi="Corbel" w:cs="Corbel"/>
                <w:sz w:val="23"/>
                <w:szCs w:val="23"/>
                <w:lang w:eastAsia="en-AU"/>
              </w:rPr>
              <w:t>5 November 2018</w:t>
            </w:r>
          </w:p>
        </w:tc>
      </w:tr>
    </w:tbl>
    <w:p w:rsidR="006D1190" w:rsidRDefault="006D1190" w:rsidP="00823797">
      <w:pPr>
        <w:keepNext/>
        <w:tabs>
          <w:tab w:val="left" w:pos="3569"/>
        </w:tabs>
        <w:spacing w:before="480" w:after="180" w:line="240" w:lineRule="auto"/>
        <w:outlineLvl w:val="0"/>
      </w:pPr>
    </w:p>
    <w:sectPr w:rsidR="006D1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AA" w:rsidRDefault="004157AA" w:rsidP="003107AC">
      <w:pPr>
        <w:spacing w:after="0" w:line="240" w:lineRule="auto"/>
      </w:pPr>
      <w:r>
        <w:separator/>
      </w:r>
    </w:p>
  </w:endnote>
  <w:endnote w:type="continuationSeparator" w:id="0">
    <w:p w:rsidR="004157AA" w:rsidRDefault="004157AA" w:rsidP="0031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P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37496"/>
      <w:docPartObj>
        <w:docPartGallery w:val="Page Numbers (Bottom of Page)"/>
        <w:docPartUnique/>
      </w:docPartObj>
    </w:sdtPr>
    <w:sdtEndPr/>
    <w:sdtContent>
      <w:sdt>
        <w:sdtPr>
          <w:id w:val="-1769616900"/>
          <w:docPartObj>
            <w:docPartGallery w:val="Page Numbers (Top of Page)"/>
            <w:docPartUnique/>
          </w:docPartObj>
        </w:sdtPr>
        <w:sdtEndPr/>
        <w:sdtContent>
          <w:p w:rsidR="006D1190" w:rsidRPr="00EF0CBB" w:rsidRDefault="006D1190" w:rsidP="00A351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6AEA">
              <w:rPr>
                <w:b/>
                <w:bCs/>
                <w:noProof/>
              </w:rPr>
              <w:t>18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451122"/>
      <w:docPartObj>
        <w:docPartGallery w:val="Page Numbers (Bottom of Page)"/>
        <w:docPartUnique/>
      </w:docPartObj>
    </w:sdtPr>
    <w:sdtEndPr/>
    <w:sdtContent>
      <w:sdt>
        <w:sdtPr>
          <w:id w:val="1672682240"/>
          <w:docPartObj>
            <w:docPartGallery w:val="Page Numbers (Top of Page)"/>
            <w:docPartUnique/>
          </w:docPartObj>
        </w:sdtPr>
        <w:sdtEndPr/>
        <w:sdtContent>
          <w:p w:rsidR="006D1190" w:rsidRPr="000A6AEA" w:rsidRDefault="006D1190" w:rsidP="00A3516B">
            <w:pPr>
              <w:pStyle w:val="Footer"/>
              <w:jc w:val="right"/>
            </w:pPr>
            <w:r w:rsidRPr="000A6AEA">
              <w:t xml:space="preserve">Page </w:t>
            </w:r>
            <w:r w:rsidRPr="000A6AEA">
              <w:rPr>
                <w:bCs/>
                <w:sz w:val="24"/>
                <w:szCs w:val="24"/>
              </w:rPr>
              <w:fldChar w:fldCharType="begin"/>
            </w:r>
            <w:r w:rsidRPr="000A6AEA">
              <w:rPr>
                <w:bCs/>
              </w:rPr>
              <w:instrText xml:space="preserve"> PAGE </w:instrText>
            </w:r>
            <w:r w:rsidRPr="000A6AEA">
              <w:rPr>
                <w:bCs/>
                <w:sz w:val="24"/>
                <w:szCs w:val="24"/>
              </w:rPr>
              <w:fldChar w:fldCharType="separate"/>
            </w:r>
            <w:r w:rsidR="00C61FFE">
              <w:rPr>
                <w:bCs/>
                <w:noProof/>
              </w:rPr>
              <w:t>17</w:t>
            </w:r>
            <w:r w:rsidRPr="000A6AEA">
              <w:rPr>
                <w:bCs/>
                <w:sz w:val="24"/>
                <w:szCs w:val="24"/>
              </w:rPr>
              <w:fldChar w:fldCharType="end"/>
            </w:r>
            <w:r w:rsidRPr="000A6AEA">
              <w:t xml:space="preserve"> of </w:t>
            </w:r>
            <w:r w:rsidR="009C4E4D" w:rsidRPr="000A6AEA">
              <w:rPr>
                <w:bCs/>
              </w:rPr>
              <w:t>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AA" w:rsidRDefault="004157AA" w:rsidP="003107AC">
      <w:pPr>
        <w:spacing w:after="0" w:line="240" w:lineRule="auto"/>
      </w:pPr>
      <w:r>
        <w:separator/>
      </w:r>
    </w:p>
  </w:footnote>
  <w:footnote w:type="continuationSeparator" w:id="0">
    <w:p w:rsidR="004157AA" w:rsidRDefault="004157AA" w:rsidP="0031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90" w:rsidRDefault="006D1190" w:rsidP="00A958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90" w:rsidRDefault="006D1190" w:rsidP="008B44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18D"/>
    <w:multiLevelType w:val="hybridMultilevel"/>
    <w:tmpl w:val="64941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3" w15:restartNumberingAfterBreak="0">
    <w:nsid w:val="16D06BC6"/>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A17CE"/>
    <w:multiLevelType w:val="hybridMultilevel"/>
    <w:tmpl w:val="EE8E5D3E"/>
    <w:lvl w:ilvl="0" w:tplc="F9DCFDD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F1403A"/>
    <w:multiLevelType w:val="hybridMultilevel"/>
    <w:tmpl w:val="69C4F9B6"/>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D56B0E"/>
    <w:multiLevelType w:val="hybridMultilevel"/>
    <w:tmpl w:val="9DC28B88"/>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28284D"/>
    <w:multiLevelType w:val="hybridMultilevel"/>
    <w:tmpl w:val="E0746F84"/>
    <w:lvl w:ilvl="0" w:tplc="F6165220">
      <w:start w:val="1"/>
      <w:numFmt w:val="decimal"/>
      <w:lvlText w:val="%1."/>
      <w:lvlJc w:val="left"/>
      <w:pPr>
        <w:ind w:left="1070"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2" w15:restartNumberingAfterBreak="0">
    <w:nsid w:val="5CEF1149"/>
    <w:multiLevelType w:val="hybridMultilevel"/>
    <w:tmpl w:val="71261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0758E7"/>
    <w:multiLevelType w:val="hybridMultilevel"/>
    <w:tmpl w:val="A21A41E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01817"/>
    <w:multiLevelType w:val="hybridMultilevel"/>
    <w:tmpl w:val="48E86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1F2DF2"/>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4E14EE"/>
    <w:multiLevelType w:val="hybridMultilevel"/>
    <w:tmpl w:val="4D0048D8"/>
    <w:lvl w:ilvl="0" w:tplc="AC107398">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4"/>
  </w:num>
  <w:num w:numId="5">
    <w:abstractNumId w:val="7"/>
  </w:num>
  <w:num w:numId="6">
    <w:abstractNumId w:val="16"/>
  </w:num>
  <w:num w:numId="7">
    <w:abstractNumId w:val="9"/>
  </w:num>
  <w:num w:numId="8">
    <w:abstractNumId w:val="8"/>
  </w:num>
  <w:num w:numId="9">
    <w:abstractNumId w:val="1"/>
  </w:num>
  <w:num w:numId="10">
    <w:abstractNumId w:val="14"/>
  </w:num>
  <w:num w:numId="11">
    <w:abstractNumId w:val="12"/>
  </w:num>
  <w:num w:numId="12">
    <w:abstractNumId w:val="5"/>
  </w:num>
  <w:num w:numId="13">
    <w:abstractNumId w:val="0"/>
  </w:num>
  <w:num w:numId="14">
    <w:abstractNumId w:val="3"/>
  </w:num>
  <w:num w:numId="15">
    <w:abstractNumId w:val="6"/>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4E"/>
    <w:rsid w:val="00036C8C"/>
    <w:rsid w:val="00051965"/>
    <w:rsid w:val="00054943"/>
    <w:rsid w:val="00057759"/>
    <w:rsid w:val="00063CEE"/>
    <w:rsid w:val="00074DEE"/>
    <w:rsid w:val="000A4D9A"/>
    <w:rsid w:val="000A6AEA"/>
    <w:rsid w:val="000C6ACF"/>
    <w:rsid w:val="000D2281"/>
    <w:rsid w:val="00115702"/>
    <w:rsid w:val="00171F40"/>
    <w:rsid w:val="001C3FFC"/>
    <w:rsid w:val="001D6151"/>
    <w:rsid w:val="001E41B8"/>
    <w:rsid w:val="001F5400"/>
    <w:rsid w:val="001F55E7"/>
    <w:rsid w:val="002067F6"/>
    <w:rsid w:val="00224FF4"/>
    <w:rsid w:val="00271351"/>
    <w:rsid w:val="002B5256"/>
    <w:rsid w:val="002F0B90"/>
    <w:rsid w:val="002F2DC5"/>
    <w:rsid w:val="002F4D87"/>
    <w:rsid w:val="003000BB"/>
    <w:rsid w:val="00303805"/>
    <w:rsid w:val="00307C2A"/>
    <w:rsid w:val="003107AC"/>
    <w:rsid w:val="003531B2"/>
    <w:rsid w:val="00357DA1"/>
    <w:rsid w:val="003B6A35"/>
    <w:rsid w:val="003E033D"/>
    <w:rsid w:val="003F1909"/>
    <w:rsid w:val="003F2E77"/>
    <w:rsid w:val="003F7A3B"/>
    <w:rsid w:val="00401E94"/>
    <w:rsid w:val="00404965"/>
    <w:rsid w:val="004157AA"/>
    <w:rsid w:val="00430561"/>
    <w:rsid w:val="004A21D4"/>
    <w:rsid w:val="004B5760"/>
    <w:rsid w:val="005022CF"/>
    <w:rsid w:val="00506F06"/>
    <w:rsid w:val="00573ACA"/>
    <w:rsid w:val="00581C5D"/>
    <w:rsid w:val="00582CB8"/>
    <w:rsid w:val="00583157"/>
    <w:rsid w:val="00583E94"/>
    <w:rsid w:val="0059194A"/>
    <w:rsid w:val="005B7746"/>
    <w:rsid w:val="005C0735"/>
    <w:rsid w:val="005E1003"/>
    <w:rsid w:val="00622C0A"/>
    <w:rsid w:val="00686DE3"/>
    <w:rsid w:val="006D1190"/>
    <w:rsid w:val="006D3760"/>
    <w:rsid w:val="00743C0A"/>
    <w:rsid w:val="0078147C"/>
    <w:rsid w:val="007824E4"/>
    <w:rsid w:val="0078259E"/>
    <w:rsid w:val="007B76B4"/>
    <w:rsid w:val="007C527C"/>
    <w:rsid w:val="00817279"/>
    <w:rsid w:val="00822CAF"/>
    <w:rsid w:val="00823797"/>
    <w:rsid w:val="008723AE"/>
    <w:rsid w:val="008B4487"/>
    <w:rsid w:val="008E5BBA"/>
    <w:rsid w:val="009172B3"/>
    <w:rsid w:val="00921E7F"/>
    <w:rsid w:val="009415EE"/>
    <w:rsid w:val="00974D31"/>
    <w:rsid w:val="0097770B"/>
    <w:rsid w:val="00977F08"/>
    <w:rsid w:val="009C413C"/>
    <w:rsid w:val="009C4E4D"/>
    <w:rsid w:val="009F3331"/>
    <w:rsid w:val="009F49A6"/>
    <w:rsid w:val="009F799C"/>
    <w:rsid w:val="00A3516B"/>
    <w:rsid w:val="00A40D9B"/>
    <w:rsid w:val="00A8521E"/>
    <w:rsid w:val="00A958C2"/>
    <w:rsid w:val="00AE3BDC"/>
    <w:rsid w:val="00B20CEE"/>
    <w:rsid w:val="00B3170A"/>
    <w:rsid w:val="00B379FA"/>
    <w:rsid w:val="00B63B20"/>
    <w:rsid w:val="00B86966"/>
    <w:rsid w:val="00B90330"/>
    <w:rsid w:val="00BB7517"/>
    <w:rsid w:val="00BF384D"/>
    <w:rsid w:val="00C03E1F"/>
    <w:rsid w:val="00C51F00"/>
    <w:rsid w:val="00C56679"/>
    <w:rsid w:val="00C61F96"/>
    <w:rsid w:val="00C61FFE"/>
    <w:rsid w:val="00C73ED4"/>
    <w:rsid w:val="00CA6746"/>
    <w:rsid w:val="00CD1BE6"/>
    <w:rsid w:val="00D04B83"/>
    <w:rsid w:val="00D77B9D"/>
    <w:rsid w:val="00D80671"/>
    <w:rsid w:val="00D822ED"/>
    <w:rsid w:val="00D86D4E"/>
    <w:rsid w:val="00DD2E61"/>
    <w:rsid w:val="00DF6A60"/>
    <w:rsid w:val="00E1570C"/>
    <w:rsid w:val="00E21416"/>
    <w:rsid w:val="00E53D6A"/>
    <w:rsid w:val="00E75788"/>
    <w:rsid w:val="00E80D9A"/>
    <w:rsid w:val="00EA6D0E"/>
    <w:rsid w:val="00EC0737"/>
    <w:rsid w:val="00EE0289"/>
    <w:rsid w:val="00EE734C"/>
    <w:rsid w:val="00EF0CBB"/>
    <w:rsid w:val="00F06B12"/>
    <w:rsid w:val="00F07BB2"/>
    <w:rsid w:val="00F16E19"/>
    <w:rsid w:val="00F5042F"/>
    <w:rsid w:val="00F53D30"/>
    <w:rsid w:val="00F712C0"/>
    <w:rsid w:val="00F81A9D"/>
    <w:rsid w:val="00FD0674"/>
    <w:rsid w:val="00FE0ED4"/>
    <w:rsid w:val="00FE3A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C5255"/>
  <w15:docId w15:val="{AD1DDDB3-3BB8-4647-BA9D-E91F4884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86D4E"/>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D8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746"/>
    <w:rPr>
      <w:rFonts w:ascii="Tahoma" w:hAnsi="Tahoma" w:cs="Tahoma"/>
      <w:sz w:val="16"/>
      <w:szCs w:val="16"/>
    </w:rPr>
  </w:style>
  <w:style w:type="character" w:styleId="CommentReference">
    <w:name w:val="annotation reference"/>
    <w:basedOn w:val="DefaultParagraphFont"/>
    <w:uiPriority w:val="99"/>
    <w:semiHidden/>
    <w:unhideWhenUsed/>
    <w:rsid w:val="00C03E1F"/>
    <w:rPr>
      <w:sz w:val="16"/>
      <w:szCs w:val="16"/>
    </w:rPr>
  </w:style>
  <w:style w:type="paragraph" w:styleId="CommentText">
    <w:name w:val="annotation text"/>
    <w:basedOn w:val="Normal"/>
    <w:link w:val="CommentTextChar"/>
    <w:uiPriority w:val="99"/>
    <w:semiHidden/>
    <w:unhideWhenUsed/>
    <w:rsid w:val="00C03E1F"/>
    <w:pPr>
      <w:spacing w:line="240" w:lineRule="auto"/>
    </w:pPr>
    <w:rPr>
      <w:sz w:val="20"/>
      <w:szCs w:val="20"/>
    </w:rPr>
  </w:style>
  <w:style w:type="character" w:customStyle="1" w:styleId="CommentTextChar">
    <w:name w:val="Comment Text Char"/>
    <w:basedOn w:val="DefaultParagraphFont"/>
    <w:link w:val="CommentText"/>
    <w:uiPriority w:val="99"/>
    <w:semiHidden/>
    <w:rsid w:val="00C03E1F"/>
    <w:rPr>
      <w:sz w:val="20"/>
      <w:szCs w:val="20"/>
    </w:rPr>
  </w:style>
  <w:style w:type="paragraph" w:styleId="CommentSubject">
    <w:name w:val="annotation subject"/>
    <w:basedOn w:val="CommentText"/>
    <w:next w:val="CommentText"/>
    <w:link w:val="CommentSubjectChar"/>
    <w:uiPriority w:val="99"/>
    <w:semiHidden/>
    <w:unhideWhenUsed/>
    <w:rsid w:val="00C03E1F"/>
    <w:rPr>
      <w:b/>
      <w:bCs/>
    </w:rPr>
  </w:style>
  <w:style w:type="character" w:customStyle="1" w:styleId="CommentSubjectChar">
    <w:name w:val="Comment Subject Char"/>
    <w:basedOn w:val="CommentTextChar"/>
    <w:link w:val="CommentSubject"/>
    <w:uiPriority w:val="99"/>
    <w:semiHidden/>
    <w:rsid w:val="00C03E1F"/>
    <w:rPr>
      <w:b/>
      <w:bCs/>
      <w:sz w:val="20"/>
      <w:szCs w:val="20"/>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DF6A60"/>
    <w:pPr>
      <w:ind w:left="720"/>
      <w:contextualSpacing/>
    </w:pPr>
  </w:style>
  <w:style w:type="paragraph" w:styleId="Revision">
    <w:name w:val="Revision"/>
    <w:hidden/>
    <w:uiPriority w:val="99"/>
    <w:semiHidden/>
    <w:rsid w:val="00FE3A60"/>
    <w:pPr>
      <w:spacing w:after="0" w:line="240" w:lineRule="auto"/>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583157"/>
  </w:style>
  <w:style w:type="paragraph" w:customStyle="1" w:styleId="CoverTitleMain">
    <w:name w:val="Cover Title Main"/>
    <w:basedOn w:val="Normal"/>
    <w:next w:val="Normal"/>
    <w:uiPriority w:val="99"/>
    <w:rsid w:val="00583157"/>
    <w:pPr>
      <w:keepNext/>
      <w:spacing w:after="0" w:line="240" w:lineRule="auto"/>
      <w:jc w:val="center"/>
    </w:pPr>
    <w:rPr>
      <w:rFonts w:ascii="Calibri" w:eastAsia="Times New Roman" w:hAnsi="Calibri" w:cs="Consolas"/>
      <w:caps/>
      <w:sz w:val="56"/>
      <w:szCs w:val="84"/>
      <w:lang w:eastAsia="en-AU"/>
    </w:rPr>
  </w:style>
  <w:style w:type="character" w:customStyle="1" w:styleId="CESATableTextChar">
    <w:name w:val="CESA_TableText Char"/>
    <w:basedOn w:val="DefaultParagraphFont"/>
    <w:link w:val="CESATableText"/>
    <w:locked/>
    <w:rsid w:val="00583157"/>
    <w:rPr>
      <w:rFonts w:ascii="Arial Narrow" w:eastAsia="Cambria" w:hAnsi="Arial Narrow"/>
      <w:color w:val="1D1D1C"/>
      <w:u w:color="000000"/>
      <w:lang w:eastAsia="ja-JP"/>
    </w:rPr>
  </w:style>
  <w:style w:type="paragraph" w:customStyle="1" w:styleId="CESATableText">
    <w:name w:val="CESA_TableText"/>
    <w:basedOn w:val="Normal"/>
    <w:link w:val="CESATableTextChar"/>
    <w:qFormat/>
    <w:rsid w:val="00583157"/>
    <w:pPr>
      <w:spacing w:before="20" w:after="20" w:line="240" w:lineRule="auto"/>
    </w:pPr>
    <w:rPr>
      <w:rFonts w:ascii="Arial Narrow" w:eastAsia="Cambria" w:hAnsi="Arial Narrow"/>
      <w:color w:val="1D1D1C"/>
      <w:u w:color="000000"/>
      <w:lang w:eastAsia="ja-JP"/>
    </w:rPr>
  </w:style>
  <w:style w:type="paragraph" w:styleId="Header">
    <w:name w:val="header"/>
    <w:basedOn w:val="Normal"/>
    <w:link w:val="HeaderChar"/>
    <w:uiPriority w:val="99"/>
    <w:unhideWhenUsed/>
    <w:rsid w:val="00310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AC"/>
  </w:style>
  <w:style w:type="paragraph" w:styleId="Footer">
    <w:name w:val="footer"/>
    <w:basedOn w:val="Normal"/>
    <w:link w:val="FooterChar"/>
    <w:uiPriority w:val="99"/>
    <w:unhideWhenUsed/>
    <w:rsid w:val="00310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81110">
      <w:bodyDiv w:val="1"/>
      <w:marLeft w:val="0"/>
      <w:marRight w:val="0"/>
      <w:marTop w:val="0"/>
      <w:marBottom w:val="0"/>
      <w:divBdr>
        <w:top w:val="none" w:sz="0" w:space="0" w:color="auto"/>
        <w:left w:val="none" w:sz="0" w:space="0" w:color="auto"/>
        <w:bottom w:val="none" w:sz="0" w:space="0" w:color="auto"/>
        <w:right w:val="none" w:sz="0" w:space="0" w:color="auto"/>
      </w:divBdr>
    </w:div>
    <w:div w:id="1291402859">
      <w:bodyDiv w:val="1"/>
      <w:marLeft w:val="0"/>
      <w:marRight w:val="0"/>
      <w:marTop w:val="0"/>
      <w:marBottom w:val="0"/>
      <w:divBdr>
        <w:top w:val="none" w:sz="0" w:space="0" w:color="auto"/>
        <w:left w:val="none" w:sz="0" w:space="0" w:color="auto"/>
        <w:bottom w:val="none" w:sz="0" w:space="0" w:color="auto"/>
        <w:right w:val="none" w:sz="0" w:space="0" w:color="auto"/>
      </w:divBdr>
    </w:div>
    <w:div w:id="1840189438">
      <w:bodyDiv w:val="1"/>
      <w:marLeft w:val="0"/>
      <w:marRight w:val="0"/>
      <w:marTop w:val="0"/>
      <w:marBottom w:val="0"/>
      <w:divBdr>
        <w:top w:val="none" w:sz="0" w:space="0" w:color="auto"/>
        <w:left w:val="none" w:sz="0" w:space="0" w:color="auto"/>
        <w:bottom w:val="none" w:sz="0" w:space="0" w:color="auto"/>
        <w:right w:val="none" w:sz="0" w:space="0" w:color="auto"/>
      </w:divBdr>
    </w:div>
    <w:div w:id="20763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A4769526</value>
    </field>
    <field name="Objective-Title">
      <value order="0">Updated Schedule E Bilateral Template - Funding &amp; Reform joined FINAL v.1.0</value>
    </field>
    <field name="Objective-Description">
      <value order="0"/>
    </field>
    <field name="Objective-CreationStamp">
      <value order="0">2018-10-31T05:38:11Z</value>
    </field>
    <field name="Objective-IsApproved">
      <value order="0">false</value>
    </field>
    <field name="Objective-IsPublished">
      <value order="0">true</value>
    </field>
    <field name="Objective-DatePublished">
      <value order="0">2018-10-31T06:37:00Z</value>
    </field>
    <field name="Objective-ModificationStamp">
      <value order="0">2018-10-31T06:37:00Z</value>
    </field>
    <field name="Objective-Owner">
      <value order="0">Kayla Johnson</value>
    </field>
    <field name="Objective-Path">
      <value order="0">Objective Global Folder:GOVERNMENT RELATIONS:Briefings (Agencies):Intergovernmental Relations Briefings:National Partnerships and Agreements:Commonwealth National School Reform Agreement - SA Bilateral</value>
    </field>
    <field name="Objective-Parent">
      <value order="0">Commonwealth National School Reform Agreement - SA Bilateral</value>
    </field>
    <field name="Objective-State">
      <value order="0">Published</value>
    </field>
    <field name="Objective-VersionId">
      <value order="0">vA5192059</value>
    </field>
    <field name="Objective-Version">
      <value order="0">2.0</value>
    </field>
    <field name="Objective-VersionNumber">
      <value order="0">4</value>
    </field>
    <field name="Objective-VersionComment">
      <value order="0"/>
    </field>
    <field name="Objective-FileNumber">
      <value order="0">qA315641</value>
    </field>
    <field name="Objective-Classification">
      <value order="0"/>
    </field>
    <field name="Objective-Caveats">
      <value order="0"/>
    </field>
  </systemFields>
  <catalogues>
    <catalogue name="Standard Electronic Document Type Catalogue" type="type" ori="id:cA8">
      <field name="Objective-Business Unit">
        <value order="0">kA372:kA374</value>
      </field>
      <field name="Objective-Document Type">
        <value order="0">eobjA5</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7" ma:contentTypeDescription="Create a new document." ma:contentTypeScope="" ma:versionID="d4d14bf1ac58f8fe4bfdb25066f2db86">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e8f27032058a82ef481e6393285ef9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58D2C3AD-9D3A-4CF5-A5F5-CEA8920ADFEA}">
  <ds:schemaRefs>
    <ds:schemaRef ds:uri="http://schemas.openxmlformats.org/officeDocument/2006/bibliography"/>
  </ds:schemaRefs>
</ds:datastoreItem>
</file>

<file path=customXml/itemProps3.xml><?xml version="1.0" encoding="utf-8"?>
<ds:datastoreItem xmlns:ds="http://schemas.openxmlformats.org/officeDocument/2006/customXml" ds:itemID="{5C18F97A-685A-423F-98FE-BE66DAF63370}"/>
</file>

<file path=customXml/itemProps4.xml><?xml version="1.0" encoding="utf-8"?>
<ds:datastoreItem xmlns:ds="http://schemas.openxmlformats.org/officeDocument/2006/customXml" ds:itemID="{B4A0ED3D-DF52-4B8F-954D-42F68AAF1175}"/>
</file>

<file path=customXml/itemProps5.xml><?xml version="1.0" encoding="utf-8"?>
<ds:datastoreItem xmlns:ds="http://schemas.openxmlformats.org/officeDocument/2006/customXml" ds:itemID="{EC4B23B1-5D48-4BA3-918C-A76C016A0612}"/>
</file>

<file path=docProps/app.xml><?xml version="1.0" encoding="utf-8"?>
<Properties xmlns="http://schemas.openxmlformats.org/officeDocument/2006/extended-properties" xmlns:vt="http://schemas.openxmlformats.org/officeDocument/2006/docPropsVTypes">
  <Template>973CA5CB.dotm</Template>
  <TotalTime>12</TotalTime>
  <Pages>18</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GILLARD,Tracy</dc:creator>
  <cp:lastModifiedBy>DAVISON,James</cp:lastModifiedBy>
  <cp:revision>3</cp:revision>
  <cp:lastPrinted>2018-11-04T21:24:00Z</cp:lastPrinted>
  <dcterms:created xsi:type="dcterms:W3CDTF">2018-11-04T09:27:00Z</dcterms:created>
  <dcterms:modified xsi:type="dcterms:W3CDTF">2018-11-05T02:38:00Z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A4769526</vt:lpwstr>
  </property>
  <property fmtid="{D5CDD505-2E9C-101B-9397-08002B2CF9AE}" pid="4" name="Objective-Title">
    <vt:lpwstr>Updated Schedule E Bilateral Template - Funding &amp; Reform joined FINAL v.1.0</vt:lpwstr>
  </property>
  <property fmtid="{D5CDD505-2E9C-101B-9397-08002B2CF9AE}" pid="5" name="Objective-Description">
    <vt:lpwstr/>
  </property>
  <property fmtid="{D5CDD505-2E9C-101B-9397-08002B2CF9AE}" pid="6" name="Objective-CreationStamp">
    <vt:filetime>2018-10-31T05:44:00Z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2018-10-31T06:37:00Z</vt:filetime>
  </property>
  <property fmtid="{D5CDD505-2E9C-101B-9397-08002B2CF9AE}" pid="10" name="Objective-ModificationStamp">
    <vt:filetime>2018-10-31T06:37:00Z</vt:filetime>
  </property>
  <property fmtid="{D5CDD505-2E9C-101B-9397-08002B2CF9AE}" pid="11" name="Objective-Owner">
    <vt:lpwstr>Kayla Johnson</vt:lpwstr>
  </property>
  <property fmtid="{D5CDD505-2E9C-101B-9397-08002B2CF9AE}" pid="12" name="Objective-Path">
    <vt:lpwstr>Objective Global Folder:GOVERNMENT RELATIONS:Briefings (Agencies):Intergovernmental Relations Briefings:National Partnerships and Agreements:Commonwealth National School Reform Agreement - SA Bilateral:</vt:lpwstr>
  </property>
  <property fmtid="{D5CDD505-2E9C-101B-9397-08002B2CF9AE}" pid="13" name="Objective-Parent">
    <vt:lpwstr>Commonwealth National School Reform Agreement - SA Bilateral</vt:lpwstr>
  </property>
  <property fmtid="{D5CDD505-2E9C-101B-9397-08002B2CF9AE}" pid="14" name="Objective-State">
    <vt:lpwstr>Published</vt:lpwstr>
  </property>
  <property fmtid="{D5CDD505-2E9C-101B-9397-08002B2CF9AE}" pid="15" name="Objective-VersionId">
    <vt:lpwstr>vA5192059</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DECD18/13935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kA372:kA374</vt:lpwstr>
  </property>
  <property fmtid="{D5CDD505-2E9C-101B-9397-08002B2CF9AE}" pid="23" name="Objective-Document Type">
    <vt:lpwstr>eobjA5</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STRATEGIC POLICY AND EXTERNAL RELATIONS:GOVERNMENTAL RELATIONS AND POLICY</vt:lpwstr>
  </property>
  <property fmtid="{D5CDD505-2E9C-101B-9397-08002B2CF9AE}" pid="31" name="Objective-Education Sites and Services [system]">
    <vt:lpwstr/>
  </property>
  <property fmtid="{D5CDD505-2E9C-101B-9397-08002B2CF9AE}" pid="32" name="Objective-Document Type [system]">
    <vt:lpwstr>Agreement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0x0101008B9FFAAC2203D942B1D4C76771736A48</vt:lpwstr>
  </property>
</Properties>
</file>