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473" w:rsidRDefault="007B0BA2">
      <w:r>
        <w:rPr>
          <w:rFonts w:cstheme="minorHAnsi"/>
          <w:noProof/>
        </w:rPr>
        <w:drawing>
          <wp:anchor distT="0" distB="0" distL="114300" distR="114300" simplePos="0" relativeHeight="251659264" behindDoc="0" locked="0" layoutInCell="1" allowOverlap="1" wp14:anchorId="6A3E88B9" wp14:editId="7C101DA9">
            <wp:simplePos x="0" y="0"/>
            <wp:positionH relativeFrom="column">
              <wp:posOffset>3602774</wp:posOffset>
            </wp:positionH>
            <wp:positionV relativeFrom="paragraph">
              <wp:posOffset>168</wp:posOffset>
            </wp:positionV>
            <wp:extent cx="2600325" cy="802640"/>
            <wp:effectExtent l="0" t="0" r="0" b="1016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N_RESTRICTED_MONO v10.jpg"/>
                    <pic:cNvPicPr/>
                  </pic:nvPicPr>
                  <pic:blipFill>
                    <a:blip r:embed="rId5">
                      <a:extLst>
                        <a:ext uri="{28A0092B-C50C-407E-A947-70E740481C1C}">
                          <a14:useLocalDpi xmlns:a14="http://schemas.microsoft.com/office/drawing/2010/main" val="0"/>
                        </a:ext>
                      </a:extLst>
                    </a:blip>
                    <a:stretch>
                      <a:fillRect/>
                    </a:stretch>
                  </pic:blipFill>
                  <pic:spPr>
                    <a:xfrm>
                      <a:off x="0" y="0"/>
                      <a:ext cx="2600325" cy="802640"/>
                    </a:xfrm>
                    <a:prstGeom prst="rect">
                      <a:avLst/>
                    </a:prstGeom>
                  </pic:spPr>
                </pic:pic>
              </a:graphicData>
            </a:graphic>
            <wp14:sizeRelH relativeFrom="page">
              <wp14:pctWidth>0</wp14:pctWidth>
            </wp14:sizeRelH>
            <wp14:sizeRelV relativeFrom="page">
              <wp14:pctHeight>0</wp14:pctHeight>
            </wp14:sizeRelV>
          </wp:anchor>
        </w:drawing>
      </w:r>
    </w:p>
    <w:p w:rsidR="004520AB" w:rsidRPr="004520AB" w:rsidRDefault="004520AB">
      <w:pPr>
        <w:rPr>
          <w:b/>
        </w:rPr>
      </w:pPr>
    </w:p>
    <w:p w:rsidR="00844991" w:rsidRDefault="00844991">
      <w:pPr>
        <w:rPr>
          <w:b/>
        </w:rPr>
      </w:pPr>
    </w:p>
    <w:p w:rsidR="004520AB" w:rsidRPr="004520AB" w:rsidRDefault="004520AB">
      <w:pPr>
        <w:rPr>
          <w:b/>
        </w:rPr>
      </w:pPr>
      <w:r w:rsidRPr="004520AB">
        <w:rPr>
          <w:b/>
        </w:rPr>
        <w:t xml:space="preserve">The University of Newcastle </w:t>
      </w:r>
    </w:p>
    <w:p w:rsidR="004520AB" w:rsidRDefault="004520AB" w:rsidP="007B0BA2">
      <w:pPr>
        <w:spacing w:after="0" w:line="240" w:lineRule="auto"/>
        <w:rPr>
          <w:b/>
        </w:rPr>
      </w:pPr>
      <w:r w:rsidRPr="004520AB">
        <w:rPr>
          <w:b/>
        </w:rPr>
        <w:t>Access &amp; Participation Plan 2018</w:t>
      </w:r>
    </w:p>
    <w:p w:rsidR="007B0BA2" w:rsidRPr="004520AB" w:rsidRDefault="007B0BA2" w:rsidP="007B0BA2">
      <w:pPr>
        <w:spacing w:after="0" w:line="240" w:lineRule="auto"/>
        <w:rPr>
          <w:b/>
        </w:rPr>
      </w:pPr>
    </w:p>
    <w:p w:rsidR="002E40C2" w:rsidRDefault="008457A4" w:rsidP="008457A4">
      <w:pPr>
        <w:rPr>
          <w:rFonts w:ascii="Calibri" w:eastAsia="Calibri" w:hAnsi="Calibri" w:cs="Arial"/>
        </w:rPr>
      </w:pPr>
      <w:r w:rsidRPr="00895119">
        <w:rPr>
          <w:rFonts w:ascii="Calibri" w:eastAsia="Calibri" w:hAnsi="Calibri" w:cs="Arial"/>
        </w:rPr>
        <w:t xml:space="preserve">The University of Newcastle is proud of its reputation </w:t>
      </w:r>
      <w:r w:rsidR="0090099F">
        <w:rPr>
          <w:rFonts w:ascii="Calibri" w:eastAsia="Calibri" w:hAnsi="Calibri" w:cs="Arial"/>
        </w:rPr>
        <w:t>as</w:t>
      </w:r>
      <w:r w:rsidRPr="00895119">
        <w:rPr>
          <w:rFonts w:ascii="Calibri" w:eastAsia="Calibri" w:hAnsi="Calibri" w:cs="Arial"/>
        </w:rPr>
        <w:t xml:space="preserve"> an institution of excellence </w:t>
      </w:r>
      <w:r w:rsidR="0090099F">
        <w:rPr>
          <w:rFonts w:ascii="Calibri" w:eastAsia="Calibri" w:hAnsi="Calibri" w:cs="Arial"/>
        </w:rPr>
        <w:t>and</w:t>
      </w:r>
      <w:r w:rsidRPr="00895119">
        <w:rPr>
          <w:rFonts w:ascii="Calibri" w:eastAsia="Calibri" w:hAnsi="Calibri" w:cs="Arial"/>
        </w:rPr>
        <w:t xml:space="preserve"> equity. </w:t>
      </w:r>
      <w:r w:rsidR="007D0A3C">
        <w:rPr>
          <w:rFonts w:ascii="Calibri" w:eastAsia="Calibri" w:hAnsi="Calibri" w:cs="Arial"/>
        </w:rPr>
        <w:t xml:space="preserve">In 2018 the UON launched the </w:t>
      </w:r>
      <w:proofErr w:type="spellStart"/>
      <w:r w:rsidR="001A2FB4">
        <w:rPr>
          <w:rFonts w:ascii="Calibri" w:eastAsia="Calibri" w:hAnsi="Calibri" w:cs="Arial"/>
        </w:rPr>
        <w:t>NeW</w:t>
      </w:r>
      <w:proofErr w:type="spellEnd"/>
      <w:r w:rsidR="0090099F">
        <w:rPr>
          <w:rFonts w:ascii="Calibri" w:eastAsia="Calibri" w:hAnsi="Calibri" w:cs="Arial"/>
        </w:rPr>
        <w:t xml:space="preserve"> Education Framework</w:t>
      </w:r>
      <w:r w:rsidR="007D0A3C">
        <w:rPr>
          <w:rFonts w:ascii="Calibri" w:eastAsia="Calibri" w:hAnsi="Calibri" w:cs="Arial"/>
        </w:rPr>
        <w:t xml:space="preserve">. The </w:t>
      </w:r>
      <w:proofErr w:type="spellStart"/>
      <w:r w:rsidR="007D0A3C">
        <w:rPr>
          <w:rFonts w:ascii="Calibri" w:eastAsia="Calibri" w:hAnsi="Calibri" w:cs="Arial"/>
        </w:rPr>
        <w:t>NeW</w:t>
      </w:r>
      <w:proofErr w:type="spellEnd"/>
      <w:r w:rsidR="007D0A3C">
        <w:rPr>
          <w:rFonts w:ascii="Calibri" w:eastAsia="Calibri" w:hAnsi="Calibri" w:cs="Arial"/>
        </w:rPr>
        <w:t xml:space="preserve"> Education Framework </w:t>
      </w:r>
      <w:r w:rsidR="001A2FB4">
        <w:rPr>
          <w:rFonts w:ascii="Calibri" w:eastAsia="Calibri" w:hAnsi="Calibri" w:cs="Arial"/>
        </w:rPr>
        <w:t xml:space="preserve">provides an integrated and transformative strategy for responding to the changing higher education landscape and is aimed at supporting the access and success of all students, especially those from historically </w:t>
      </w:r>
      <w:r w:rsidR="007D0A3C">
        <w:rPr>
          <w:rFonts w:ascii="Calibri" w:eastAsia="Calibri" w:hAnsi="Calibri" w:cs="Arial"/>
        </w:rPr>
        <w:t>underrepresented</w:t>
      </w:r>
      <w:r w:rsidR="001A2FB4">
        <w:rPr>
          <w:rFonts w:ascii="Calibri" w:eastAsia="Calibri" w:hAnsi="Calibri" w:cs="Arial"/>
        </w:rPr>
        <w:t xml:space="preserve"> backgrounds.</w:t>
      </w:r>
    </w:p>
    <w:p w:rsidR="006E29B8" w:rsidRDefault="001A2FB4" w:rsidP="006E29B8">
      <w:pPr>
        <w:rPr>
          <w:rFonts w:ascii="Calibri" w:eastAsia="Calibri" w:hAnsi="Calibri" w:cs="Arial"/>
        </w:rPr>
      </w:pPr>
      <w:r>
        <w:rPr>
          <w:rFonts w:ascii="Calibri" w:eastAsia="Calibri" w:hAnsi="Calibri" w:cs="Arial"/>
        </w:rPr>
        <w:t xml:space="preserve">The </w:t>
      </w:r>
      <w:proofErr w:type="spellStart"/>
      <w:r>
        <w:rPr>
          <w:rFonts w:ascii="Calibri" w:eastAsia="Calibri" w:hAnsi="Calibri" w:cs="Arial"/>
        </w:rPr>
        <w:t>NeW</w:t>
      </w:r>
      <w:proofErr w:type="spellEnd"/>
      <w:r>
        <w:rPr>
          <w:rFonts w:ascii="Calibri" w:eastAsia="Calibri" w:hAnsi="Calibri" w:cs="Arial"/>
        </w:rPr>
        <w:t xml:space="preserve"> Education Framework provides a roadmap for ensuring that </w:t>
      </w:r>
      <w:r w:rsidR="0057082A">
        <w:rPr>
          <w:rFonts w:ascii="Calibri" w:eastAsia="Calibri" w:hAnsi="Calibri" w:cs="Arial"/>
        </w:rPr>
        <w:t>our forty</w:t>
      </w:r>
      <w:r w:rsidR="00613289">
        <w:rPr>
          <w:rFonts w:ascii="Calibri" w:eastAsia="Calibri" w:hAnsi="Calibri" w:cs="Arial"/>
        </w:rPr>
        <w:t>-y</w:t>
      </w:r>
      <w:r>
        <w:rPr>
          <w:rFonts w:ascii="Calibri" w:eastAsia="Calibri" w:hAnsi="Calibri" w:cs="Arial"/>
        </w:rPr>
        <w:t xml:space="preserve">ear commitment to equity and social justice continues within a </w:t>
      </w:r>
      <w:r w:rsidR="0057082A">
        <w:rPr>
          <w:rFonts w:ascii="Calibri" w:eastAsia="Calibri" w:hAnsi="Calibri" w:cs="Arial"/>
        </w:rPr>
        <w:t>higher education landscape that i</w:t>
      </w:r>
      <w:r>
        <w:rPr>
          <w:rFonts w:ascii="Calibri" w:eastAsia="Calibri" w:hAnsi="Calibri" w:cs="Arial"/>
        </w:rPr>
        <w:t>s adapting to rapid</w:t>
      </w:r>
      <w:r w:rsidR="006E29B8">
        <w:rPr>
          <w:rFonts w:ascii="Calibri" w:eastAsia="Calibri" w:hAnsi="Calibri" w:cs="Arial"/>
        </w:rPr>
        <w:t>ly changing technological and learning environment</w:t>
      </w:r>
      <w:r w:rsidR="0057082A">
        <w:rPr>
          <w:rFonts w:ascii="Calibri" w:eastAsia="Calibri" w:hAnsi="Calibri" w:cs="Arial"/>
        </w:rPr>
        <w:t>s</w:t>
      </w:r>
      <w:r w:rsidR="006E29B8">
        <w:rPr>
          <w:rFonts w:ascii="Calibri" w:eastAsia="Calibri" w:hAnsi="Calibri" w:cs="Arial"/>
        </w:rPr>
        <w:t>.</w:t>
      </w:r>
      <w:r w:rsidR="005252E6">
        <w:rPr>
          <w:rFonts w:ascii="Calibri" w:eastAsia="Calibri" w:hAnsi="Calibri" w:cs="Arial"/>
        </w:rPr>
        <w:t xml:space="preserve"> The </w:t>
      </w:r>
      <w:proofErr w:type="spellStart"/>
      <w:r w:rsidR="005252E6">
        <w:rPr>
          <w:rFonts w:ascii="Calibri" w:eastAsia="Calibri" w:hAnsi="Calibri" w:cs="Arial"/>
        </w:rPr>
        <w:t>NeW</w:t>
      </w:r>
      <w:proofErr w:type="spellEnd"/>
      <w:r w:rsidR="005252E6">
        <w:rPr>
          <w:rFonts w:ascii="Calibri" w:eastAsia="Calibri" w:hAnsi="Calibri" w:cs="Arial"/>
        </w:rPr>
        <w:t xml:space="preserve"> Education Framework is committed to addressing the ongoing and systematic inequities that exist in access, success and graduate outcomes for students</w:t>
      </w:r>
      <w:r w:rsidR="00844991">
        <w:rPr>
          <w:rFonts w:ascii="Calibri" w:eastAsia="Calibri" w:hAnsi="Calibri" w:cs="Arial"/>
        </w:rPr>
        <w:t>.</w:t>
      </w:r>
      <w:r w:rsidR="005252E6">
        <w:rPr>
          <w:rFonts w:ascii="Calibri" w:eastAsia="Calibri" w:hAnsi="Calibri" w:cs="Arial"/>
        </w:rPr>
        <w:t xml:space="preserve"> </w:t>
      </w:r>
    </w:p>
    <w:p w:rsidR="006E29B8" w:rsidRDefault="00D16675" w:rsidP="00D16675">
      <w:pPr>
        <w:spacing w:after="0" w:line="240" w:lineRule="auto"/>
        <w:rPr>
          <w:rFonts w:ascii="Calibri" w:eastAsia="Calibri" w:hAnsi="Calibri" w:cs="Arial"/>
        </w:rPr>
      </w:pPr>
      <w:r w:rsidRPr="005C5F95">
        <w:rPr>
          <w:rFonts w:cstheme="minorHAnsi"/>
        </w:rPr>
        <w:t xml:space="preserve">The University of Newcastle Centre of Excellence for Equity in Higher Education (CEEHE) plays a critical role in the University’s Equity &amp; Access agenda by </w:t>
      </w:r>
      <w:r w:rsidRPr="005C5F95">
        <w:rPr>
          <w:rFonts w:cs="Arial"/>
          <w:lang w:val="en-US"/>
        </w:rPr>
        <w:t>s</w:t>
      </w:r>
      <w:r w:rsidRPr="005C5F95">
        <w:rPr>
          <w:rFonts w:cs="Arial"/>
          <w:spacing w:val="1"/>
          <w:lang w:val="en-US"/>
        </w:rPr>
        <w:t>tr</w:t>
      </w:r>
      <w:r w:rsidRPr="005C5F95">
        <w:rPr>
          <w:rFonts w:cs="Arial"/>
          <w:spacing w:val="-3"/>
          <w:lang w:val="en-US"/>
        </w:rPr>
        <w:t>a</w:t>
      </w:r>
      <w:r w:rsidRPr="005C5F95">
        <w:rPr>
          <w:rFonts w:cs="Arial"/>
          <w:spacing w:val="1"/>
          <w:lang w:val="en-US"/>
        </w:rPr>
        <w:t>t</w:t>
      </w:r>
      <w:r w:rsidRPr="005C5F95">
        <w:rPr>
          <w:rFonts w:cs="Arial"/>
          <w:spacing w:val="-3"/>
          <w:lang w:val="en-US"/>
        </w:rPr>
        <w:t>e</w:t>
      </w:r>
      <w:r w:rsidRPr="005C5F95">
        <w:rPr>
          <w:rFonts w:cs="Arial"/>
          <w:spacing w:val="2"/>
          <w:lang w:val="en-US"/>
        </w:rPr>
        <w:t>g</w:t>
      </w:r>
      <w:r w:rsidRPr="005C5F95">
        <w:rPr>
          <w:rFonts w:cs="Arial"/>
          <w:spacing w:val="-1"/>
          <w:lang w:val="en-US"/>
        </w:rPr>
        <w:t>i</w:t>
      </w:r>
      <w:r w:rsidRPr="005C5F95">
        <w:rPr>
          <w:rFonts w:cs="Arial"/>
          <w:lang w:val="en-US"/>
        </w:rPr>
        <w:t>ca</w:t>
      </w:r>
      <w:r w:rsidRPr="005C5F95">
        <w:rPr>
          <w:rFonts w:cs="Arial"/>
          <w:spacing w:val="-1"/>
          <w:lang w:val="en-US"/>
        </w:rPr>
        <w:t>ll</w:t>
      </w:r>
      <w:r w:rsidRPr="005C5F95">
        <w:rPr>
          <w:rFonts w:cs="Arial"/>
          <w:lang w:val="en-US"/>
        </w:rPr>
        <w:t>y</w:t>
      </w:r>
      <w:r w:rsidRPr="005C5F95">
        <w:rPr>
          <w:rFonts w:cs="Arial"/>
          <w:spacing w:val="-1"/>
          <w:lang w:val="en-US"/>
        </w:rPr>
        <w:t xml:space="preserve"> </w:t>
      </w:r>
      <w:r w:rsidRPr="005C5F95">
        <w:rPr>
          <w:rFonts w:cs="Arial"/>
          <w:lang w:val="en-US"/>
        </w:rPr>
        <w:t>a</w:t>
      </w:r>
      <w:r w:rsidRPr="005C5F95">
        <w:rPr>
          <w:rFonts w:cs="Arial"/>
          <w:spacing w:val="-1"/>
          <w:lang w:val="en-US"/>
        </w:rPr>
        <w:t>li</w:t>
      </w:r>
      <w:r w:rsidRPr="005C5F95">
        <w:rPr>
          <w:rFonts w:cs="Arial"/>
          <w:spacing w:val="2"/>
          <w:lang w:val="en-US"/>
        </w:rPr>
        <w:t>g</w:t>
      </w:r>
      <w:r w:rsidRPr="005C5F95">
        <w:rPr>
          <w:rFonts w:cs="Arial"/>
          <w:lang w:val="en-US"/>
        </w:rPr>
        <w:t>n</w:t>
      </w:r>
      <w:r w:rsidRPr="005C5F95">
        <w:rPr>
          <w:rFonts w:cs="Arial"/>
          <w:spacing w:val="-1"/>
          <w:lang w:val="en-US"/>
        </w:rPr>
        <w:t>i</w:t>
      </w:r>
      <w:r w:rsidRPr="005C5F95">
        <w:rPr>
          <w:rFonts w:cs="Arial"/>
          <w:lang w:val="en-US"/>
        </w:rPr>
        <w:t>ng</w:t>
      </w:r>
      <w:r w:rsidRPr="005C5F95">
        <w:rPr>
          <w:rFonts w:cs="Arial"/>
          <w:spacing w:val="3"/>
          <w:lang w:val="en-US"/>
        </w:rPr>
        <w:t>,</w:t>
      </w:r>
      <w:r w:rsidRPr="005C5F95">
        <w:rPr>
          <w:rFonts w:cs="Arial"/>
          <w:spacing w:val="-1"/>
          <w:lang w:val="en-US"/>
        </w:rPr>
        <w:t xml:space="preserve"> </w:t>
      </w:r>
      <w:r w:rsidRPr="005C5F95">
        <w:rPr>
          <w:rFonts w:cs="Arial"/>
          <w:lang w:val="en-US"/>
        </w:rPr>
        <w:t>coo</w:t>
      </w:r>
      <w:r w:rsidRPr="005C5F95">
        <w:rPr>
          <w:rFonts w:cs="Arial"/>
          <w:spacing w:val="1"/>
          <w:lang w:val="en-US"/>
        </w:rPr>
        <w:t>r</w:t>
      </w:r>
      <w:r w:rsidRPr="005C5F95">
        <w:rPr>
          <w:rFonts w:cs="Arial"/>
          <w:lang w:val="en-US"/>
        </w:rPr>
        <w:t>d</w:t>
      </w:r>
      <w:r w:rsidRPr="005C5F95">
        <w:rPr>
          <w:rFonts w:cs="Arial"/>
          <w:spacing w:val="-1"/>
          <w:lang w:val="en-US"/>
        </w:rPr>
        <w:t>i</w:t>
      </w:r>
      <w:r w:rsidRPr="005C5F95">
        <w:rPr>
          <w:rFonts w:cs="Arial"/>
          <w:lang w:val="en-US"/>
        </w:rPr>
        <w:t>na</w:t>
      </w:r>
      <w:r w:rsidRPr="005C5F95">
        <w:rPr>
          <w:rFonts w:cs="Arial"/>
          <w:spacing w:val="1"/>
          <w:lang w:val="en-US"/>
        </w:rPr>
        <w:t>t</w:t>
      </w:r>
      <w:r w:rsidRPr="005C5F95">
        <w:rPr>
          <w:rFonts w:cs="Arial"/>
          <w:spacing w:val="-1"/>
          <w:lang w:val="en-US"/>
        </w:rPr>
        <w:t>i</w:t>
      </w:r>
      <w:r w:rsidRPr="005C5F95">
        <w:rPr>
          <w:rFonts w:cs="Arial"/>
          <w:spacing w:val="-3"/>
          <w:lang w:val="en-US"/>
        </w:rPr>
        <w:t>n</w:t>
      </w:r>
      <w:r w:rsidRPr="005C5F95">
        <w:rPr>
          <w:rFonts w:cs="Arial"/>
          <w:lang w:val="en-US"/>
        </w:rPr>
        <w:t>g</w:t>
      </w:r>
      <w:r w:rsidRPr="005C5F95">
        <w:rPr>
          <w:rFonts w:cs="Arial"/>
          <w:spacing w:val="1"/>
          <w:lang w:val="en-US"/>
        </w:rPr>
        <w:t xml:space="preserve"> &amp; evaluating our strategies</w:t>
      </w:r>
      <w:r w:rsidRPr="005C5F95">
        <w:rPr>
          <w:rFonts w:cs="Arial"/>
          <w:spacing w:val="-3"/>
          <w:lang w:val="en-US"/>
        </w:rPr>
        <w:t xml:space="preserve"> </w:t>
      </w:r>
      <w:r>
        <w:rPr>
          <w:rFonts w:cs="Arial"/>
          <w:spacing w:val="-3"/>
          <w:lang w:val="en-US"/>
        </w:rPr>
        <w:t xml:space="preserve">to create </w:t>
      </w:r>
      <w:r w:rsidRPr="005C5F95">
        <w:rPr>
          <w:rFonts w:cs="Arial"/>
          <w:spacing w:val="-3"/>
          <w:lang w:val="en-US"/>
        </w:rPr>
        <w:t xml:space="preserve">cultural change </w:t>
      </w:r>
      <w:r>
        <w:rPr>
          <w:rFonts w:cs="Arial"/>
          <w:spacing w:val="-3"/>
          <w:lang w:val="en-US"/>
        </w:rPr>
        <w:t xml:space="preserve">and open up high quality, inclusive and equitable practice </w:t>
      </w:r>
      <w:r w:rsidRPr="005C5F95">
        <w:rPr>
          <w:rFonts w:cs="Arial"/>
          <w:spacing w:val="-3"/>
          <w:lang w:val="en-US"/>
        </w:rPr>
        <w:t xml:space="preserve">across the University.  </w:t>
      </w:r>
      <w:r w:rsidR="006E29B8" w:rsidRPr="00895119">
        <w:rPr>
          <w:rFonts w:ascii="Calibri" w:eastAsia="Calibri" w:hAnsi="Calibri" w:cs="Arial"/>
        </w:rPr>
        <w:t>Through the Centre of Excellence for Equity in Higher Education (CEEHE), the University is committed to developing an agenda that brings equity practice and research together and in doing so provides a robust suite of multidisciplinary research and practice to offer leadership in equity both nationally and internationally.</w:t>
      </w:r>
    </w:p>
    <w:p w:rsidR="00D16675" w:rsidRDefault="00D16675" w:rsidP="00D16675">
      <w:pPr>
        <w:spacing w:after="0" w:line="240" w:lineRule="auto"/>
        <w:rPr>
          <w:rFonts w:ascii="Calibri" w:eastAsia="Calibri" w:hAnsi="Calibri" w:cs="Arial"/>
        </w:rPr>
      </w:pPr>
    </w:p>
    <w:p w:rsidR="001A2FB4" w:rsidRDefault="006E29B8" w:rsidP="008457A4">
      <w:pPr>
        <w:rPr>
          <w:rFonts w:ascii="Calibri" w:eastAsia="Calibri" w:hAnsi="Calibri" w:cs="Arial"/>
        </w:rPr>
      </w:pPr>
      <w:r>
        <w:rPr>
          <w:rFonts w:ascii="Calibri" w:eastAsia="Calibri" w:hAnsi="Calibri" w:cs="Arial"/>
        </w:rPr>
        <w:t>CEEHE</w:t>
      </w:r>
      <w:r w:rsidR="001A2FB4">
        <w:rPr>
          <w:rFonts w:ascii="Calibri" w:eastAsia="Calibri" w:hAnsi="Calibri" w:cs="Arial"/>
        </w:rPr>
        <w:t xml:space="preserve"> </w:t>
      </w:r>
      <w:r w:rsidR="007D0A3C">
        <w:rPr>
          <w:rFonts w:ascii="Calibri" w:eastAsia="Calibri" w:hAnsi="Calibri" w:cs="Arial"/>
        </w:rPr>
        <w:t>will le</w:t>
      </w:r>
      <w:r w:rsidR="009536F6">
        <w:rPr>
          <w:rFonts w:ascii="Calibri" w:eastAsia="Calibri" w:hAnsi="Calibri" w:cs="Arial"/>
        </w:rPr>
        <w:t>a</w:t>
      </w:r>
      <w:r w:rsidR="007D0A3C">
        <w:rPr>
          <w:rFonts w:ascii="Calibri" w:eastAsia="Calibri" w:hAnsi="Calibri" w:cs="Arial"/>
        </w:rPr>
        <w:t>d the establishment of a University of Newcastle</w:t>
      </w:r>
      <w:r w:rsidR="001A2FB4">
        <w:rPr>
          <w:rFonts w:ascii="Calibri" w:eastAsia="Calibri" w:hAnsi="Calibri" w:cs="Arial"/>
        </w:rPr>
        <w:t xml:space="preserve"> Student Equity Expert Pane</w:t>
      </w:r>
      <w:r w:rsidR="007D0A3C">
        <w:rPr>
          <w:rFonts w:ascii="Calibri" w:eastAsia="Calibri" w:hAnsi="Calibri" w:cs="Arial"/>
        </w:rPr>
        <w:t xml:space="preserve">l in 2018. The Expert panel </w:t>
      </w:r>
      <w:r w:rsidR="001A2FB4">
        <w:rPr>
          <w:rFonts w:ascii="Calibri" w:eastAsia="Calibri" w:hAnsi="Calibri" w:cs="Arial"/>
        </w:rPr>
        <w:t xml:space="preserve">will be responsible for undertaking a robust review of all </w:t>
      </w:r>
      <w:r w:rsidR="007D0A3C">
        <w:rPr>
          <w:rFonts w:ascii="Calibri" w:eastAsia="Calibri" w:hAnsi="Calibri" w:cs="Arial"/>
        </w:rPr>
        <w:t xml:space="preserve">student equity initiatives </w:t>
      </w:r>
      <w:r w:rsidR="005252E6">
        <w:rPr>
          <w:rFonts w:ascii="Calibri" w:eastAsia="Calibri" w:hAnsi="Calibri" w:cs="Arial"/>
        </w:rPr>
        <w:t xml:space="preserve">at UON </w:t>
      </w:r>
      <w:r w:rsidR="007D0A3C">
        <w:rPr>
          <w:rFonts w:ascii="Calibri" w:eastAsia="Calibri" w:hAnsi="Calibri" w:cs="Arial"/>
        </w:rPr>
        <w:t xml:space="preserve">to ensure that all initiatives </w:t>
      </w:r>
      <w:r>
        <w:rPr>
          <w:rFonts w:ascii="Calibri" w:eastAsia="Calibri" w:hAnsi="Calibri" w:cs="Arial"/>
        </w:rPr>
        <w:t xml:space="preserve">continue to be </w:t>
      </w:r>
      <w:r w:rsidR="007D0A3C">
        <w:rPr>
          <w:rFonts w:ascii="Calibri" w:eastAsia="Calibri" w:hAnsi="Calibri" w:cs="Arial"/>
        </w:rPr>
        <w:t xml:space="preserve">informed by research and </w:t>
      </w:r>
      <w:r>
        <w:rPr>
          <w:rFonts w:ascii="Calibri" w:eastAsia="Calibri" w:hAnsi="Calibri" w:cs="Arial"/>
        </w:rPr>
        <w:t>adopt metho</w:t>
      </w:r>
      <w:r w:rsidR="009536F6">
        <w:rPr>
          <w:rFonts w:ascii="Calibri" w:eastAsia="Calibri" w:hAnsi="Calibri" w:cs="Arial"/>
        </w:rPr>
        <w:t>dologically</w:t>
      </w:r>
      <w:r>
        <w:rPr>
          <w:rFonts w:ascii="Calibri" w:eastAsia="Calibri" w:hAnsi="Calibri" w:cs="Arial"/>
        </w:rPr>
        <w:t xml:space="preserve"> sound evaluation practices. This review </w:t>
      </w:r>
      <w:r w:rsidR="0090099F">
        <w:rPr>
          <w:rFonts w:ascii="Calibri" w:eastAsia="Calibri" w:hAnsi="Calibri" w:cs="Arial"/>
        </w:rPr>
        <w:t>will ensure that</w:t>
      </w:r>
      <w:r>
        <w:rPr>
          <w:rFonts w:ascii="Calibri" w:eastAsia="Calibri" w:hAnsi="Calibri" w:cs="Arial"/>
        </w:rPr>
        <w:t xml:space="preserve"> UON </w:t>
      </w:r>
      <w:r w:rsidR="0090099F">
        <w:rPr>
          <w:rFonts w:ascii="Calibri" w:eastAsia="Calibri" w:hAnsi="Calibri" w:cs="Arial"/>
        </w:rPr>
        <w:t xml:space="preserve">continues </w:t>
      </w:r>
      <w:r w:rsidR="007D0A3C">
        <w:rPr>
          <w:rFonts w:ascii="Calibri" w:eastAsia="Calibri" w:hAnsi="Calibri" w:cs="Arial"/>
        </w:rPr>
        <w:t>to meet the existing and emerging challenges faced by students, their families and communities who have previously been under-represented in higher education.</w:t>
      </w:r>
    </w:p>
    <w:p w:rsidR="007D0A3C" w:rsidRDefault="006440F3" w:rsidP="008457A4">
      <w:pPr>
        <w:rPr>
          <w:rFonts w:ascii="Calibri" w:eastAsia="Calibri" w:hAnsi="Calibri" w:cs="Arial"/>
        </w:rPr>
      </w:pPr>
      <w:r>
        <w:rPr>
          <w:rFonts w:ascii="Calibri" w:eastAsia="Calibri" w:hAnsi="Calibri" w:cs="Arial"/>
        </w:rPr>
        <w:t>P</w:t>
      </w:r>
      <w:r w:rsidR="007D0A3C">
        <w:rPr>
          <w:rFonts w:ascii="Calibri" w:eastAsia="Calibri" w:hAnsi="Calibri" w:cs="Arial"/>
        </w:rPr>
        <w:t xml:space="preserve">riorities for the </w:t>
      </w:r>
      <w:r w:rsidR="00626611">
        <w:rPr>
          <w:rFonts w:ascii="Calibri" w:eastAsia="Calibri" w:hAnsi="Calibri" w:cs="Arial"/>
        </w:rPr>
        <w:t xml:space="preserve">Expert Panel </w:t>
      </w:r>
      <w:r w:rsidR="00844991">
        <w:rPr>
          <w:rFonts w:ascii="Calibri" w:eastAsia="Calibri" w:hAnsi="Calibri" w:cs="Arial"/>
        </w:rPr>
        <w:t>are</w:t>
      </w:r>
      <w:r>
        <w:rPr>
          <w:rFonts w:ascii="Calibri" w:eastAsia="Calibri" w:hAnsi="Calibri" w:cs="Arial"/>
        </w:rPr>
        <w:t xml:space="preserve"> to inform the following strategies and initiatives: </w:t>
      </w:r>
    </w:p>
    <w:p w:rsidR="005252E6" w:rsidRPr="006E29B8" w:rsidRDefault="00D16675" w:rsidP="005252E6">
      <w:pPr>
        <w:pStyle w:val="ListParagraph"/>
        <w:numPr>
          <w:ilvl w:val="0"/>
          <w:numId w:val="8"/>
        </w:numPr>
        <w:rPr>
          <w:rFonts w:ascii="Calibri" w:eastAsia="Calibri" w:hAnsi="Calibri" w:cs="Arial"/>
        </w:rPr>
      </w:pPr>
      <w:r>
        <w:rPr>
          <w:rFonts w:ascii="Calibri" w:eastAsia="Calibri" w:hAnsi="Calibri" w:cs="Arial"/>
        </w:rPr>
        <w:t xml:space="preserve">Provision of </w:t>
      </w:r>
      <w:r>
        <w:rPr>
          <w:rFonts w:cstheme="minorHAnsi"/>
          <w:color w:val="000000" w:themeColor="text1"/>
        </w:rPr>
        <w:t xml:space="preserve">accessible and inclusive </w:t>
      </w:r>
      <w:r w:rsidRPr="00356A46">
        <w:rPr>
          <w:rFonts w:cstheme="minorHAnsi"/>
          <w:color w:val="000000" w:themeColor="text1"/>
        </w:rPr>
        <w:t xml:space="preserve">pathways for adults into university by continuing </w:t>
      </w:r>
      <w:r w:rsidR="00844991">
        <w:rPr>
          <w:rFonts w:cstheme="minorHAnsi"/>
          <w:color w:val="000000" w:themeColor="text1"/>
        </w:rPr>
        <w:t>i</w:t>
      </w:r>
      <w:r w:rsidR="005252E6">
        <w:rPr>
          <w:rFonts w:ascii="Calibri" w:eastAsia="Calibri" w:hAnsi="Calibri" w:cs="Arial"/>
        </w:rPr>
        <w:t xml:space="preserve">nnovative programs such as Uni4You to ensure that non-school leavers who have had a disrupted educational journey </w:t>
      </w:r>
      <w:r w:rsidR="00844991">
        <w:rPr>
          <w:rFonts w:ascii="Calibri" w:eastAsia="Calibri" w:hAnsi="Calibri" w:cs="Arial"/>
        </w:rPr>
        <w:t>are prepared for success in our enabling programs;</w:t>
      </w:r>
    </w:p>
    <w:p w:rsidR="005252E6" w:rsidRPr="006E29B8" w:rsidRDefault="005252E6" w:rsidP="005252E6">
      <w:pPr>
        <w:numPr>
          <w:ilvl w:val="0"/>
          <w:numId w:val="8"/>
        </w:numPr>
        <w:contextualSpacing/>
        <w:rPr>
          <w:rFonts w:ascii="Calibri" w:eastAsia="Calibri" w:hAnsi="Calibri" w:cs="Arial"/>
        </w:rPr>
      </w:pPr>
      <w:r>
        <w:rPr>
          <w:rFonts w:ascii="Calibri" w:hAnsi="Calibri" w:cs="Arial"/>
        </w:rPr>
        <w:t xml:space="preserve">Develop and nurture engagement with </w:t>
      </w:r>
      <w:r w:rsidRPr="00626611">
        <w:rPr>
          <w:rFonts w:ascii="Calibri" w:hAnsi="Calibri" w:cs="Arial"/>
        </w:rPr>
        <w:t>higher</w:t>
      </w:r>
      <w:r w:rsidRPr="00626611">
        <w:rPr>
          <w:rFonts w:ascii="Calibri" w:hAnsi="Calibri" w:cs="Arial"/>
          <w:spacing w:val="20"/>
        </w:rPr>
        <w:t xml:space="preserve"> </w:t>
      </w:r>
      <w:r w:rsidRPr="00626611">
        <w:rPr>
          <w:rFonts w:ascii="Calibri" w:hAnsi="Calibri" w:cs="Arial"/>
        </w:rPr>
        <w:t>education and build an appreciation of life-long learning amongst</w:t>
      </w:r>
      <w:r w:rsidRPr="00626611">
        <w:rPr>
          <w:rFonts w:ascii="Calibri" w:hAnsi="Calibri" w:cs="Arial"/>
          <w:spacing w:val="21"/>
        </w:rPr>
        <w:t xml:space="preserve"> </w:t>
      </w:r>
      <w:r w:rsidRPr="00626611">
        <w:rPr>
          <w:rFonts w:ascii="Calibri" w:hAnsi="Calibri" w:cs="Arial"/>
        </w:rPr>
        <w:t>our</w:t>
      </w:r>
      <w:r w:rsidRPr="00626611">
        <w:rPr>
          <w:rFonts w:ascii="Calibri" w:hAnsi="Calibri" w:cs="Arial"/>
          <w:spacing w:val="8"/>
        </w:rPr>
        <w:t xml:space="preserve"> </w:t>
      </w:r>
      <w:r w:rsidRPr="00626611">
        <w:rPr>
          <w:rFonts w:ascii="Calibri" w:hAnsi="Calibri" w:cs="Arial"/>
          <w:w w:val="101"/>
        </w:rPr>
        <w:t xml:space="preserve">communities </w:t>
      </w:r>
      <w:r>
        <w:rPr>
          <w:rFonts w:ascii="Calibri" w:hAnsi="Calibri" w:cs="Arial"/>
          <w:w w:val="101"/>
        </w:rPr>
        <w:t>through programs such as Children’s University Newcastle</w:t>
      </w:r>
      <w:r w:rsidR="006440F3">
        <w:rPr>
          <w:rFonts w:ascii="Calibri" w:hAnsi="Calibri" w:cs="Arial"/>
          <w:w w:val="101"/>
        </w:rPr>
        <w:t>;</w:t>
      </w:r>
    </w:p>
    <w:p w:rsidR="005252E6" w:rsidRDefault="005252E6" w:rsidP="005252E6">
      <w:pPr>
        <w:pStyle w:val="ListParagraph"/>
        <w:numPr>
          <w:ilvl w:val="0"/>
          <w:numId w:val="8"/>
        </w:numPr>
        <w:rPr>
          <w:rFonts w:ascii="Calibri" w:eastAsia="Calibri" w:hAnsi="Calibri" w:cs="Arial"/>
        </w:rPr>
      </w:pPr>
      <w:r>
        <w:rPr>
          <w:rFonts w:ascii="Calibri" w:eastAsia="Calibri" w:hAnsi="Calibri" w:cs="Arial"/>
        </w:rPr>
        <w:t>Review of UON scholarship strategy, with a particular focus on ensuring that scholarships provided on the basis of financial hardship are timely and appropriate for students;</w:t>
      </w:r>
    </w:p>
    <w:p w:rsidR="005252E6" w:rsidRDefault="005252E6" w:rsidP="005252E6">
      <w:pPr>
        <w:pStyle w:val="ListParagraph"/>
        <w:rPr>
          <w:rFonts w:ascii="Calibri" w:eastAsia="Calibri" w:hAnsi="Calibri" w:cs="Arial"/>
        </w:rPr>
      </w:pPr>
    </w:p>
    <w:p w:rsidR="007D0A3C" w:rsidRPr="005252E6" w:rsidRDefault="005252E6" w:rsidP="005252E6">
      <w:pPr>
        <w:pStyle w:val="ListParagraph"/>
        <w:numPr>
          <w:ilvl w:val="0"/>
          <w:numId w:val="8"/>
        </w:numPr>
        <w:rPr>
          <w:rFonts w:ascii="Calibri" w:eastAsia="Calibri" w:hAnsi="Calibri" w:cs="Arial"/>
        </w:rPr>
      </w:pPr>
      <w:r>
        <w:rPr>
          <w:rFonts w:ascii="Calibri" w:eastAsia="Calibri" w:hAnsi="Calibri" w:cs="Arial"/>
        </w:rPr>
        <w:lastRenderedPageBreak/>
        <w:t>Reshape</w:t>
      </w:r>
      <w:r w:rsidR="007D0A3C">
        <w:rPr>
          <w:rFonts w:ascii="Calibri" w:eastAsia="Calibri" w:hAnsi="Calibri" w:cs="Arial"/>
        </w:rPr>
        <w:t xml:space="preserve"> the support provided to students who have a disability</w:t>
      </w:r>
      <w:r w:rsidR="006E29B8">
        <w:rPr>
          <w:rFonts w:ascii="Calibri" w:eastAsia="Calibri" w:hAnsi="Calibri" w:cs="Arial"/>
        </w:rPr>
        <w:t xml:space="preserve"> to increase their success rate to be on par with students who do not have a disability;</w:t>
      </w:r>
    </w:p>
    <w:p w:rsidR="00D16675" w:rsidRDefault="00D16675" w:rsidP="00D16675">
      <w:pPr>
        <w:pStyle w:val="ListParagraph"/>
        <w:rPr>
          <w:rFonts w:cstheme="minorHAnsi"/>
          <w:color w:val="000000" w:themeColor="text1"/>
        </w:rPr>
      </w:pPr>
    </w:p>
    <w:p w:rsidR="00D16675" w:rsidRPr="00D16675" w:rsidRDefault="00D16675" w:rsidP="00D16675">
      <w:pPr>
        <w:pStyle w:val="ListParagraph"/>
        <w:numPr>
          <w:ilvl w:val="0"/>
          <w:numId w:val="8"/>
        </w:numPr>
        <w:rPr>
          <w:rFonts w:cstheme="minorHAnsi"/>
          <w:color w:val="000000" w:themeColor="text1"/>
        </w:rPr>
      </w:pPr>
      <w:r w:rsidRPr="00356A46">
        <w:rPr>
          <w:rFonts w:cstheme="minorHAnsi"/>
          <w:color w:val="000000" w:themeColor="text1"/>
        </w:rPr>
        <w:t>Increase the retention, success and career readiness of students by embedding a range</w:t>
      </w:r>
      <w:r>
        <w:rPr>
          <w:rFonts w:cstheme="minorHAnsi"/>
          <w:color w:val="000000" w:themeColor="text1"/>
        </w:rPr>
        <w:t xml:space="preserve"> of evidence-</w:t>
      </w:r>
      <w:r w:rsidRPr="00356A46">
        <w:rPr>
          <w:rFonts w:cstheme="minorHAnsi"/>
          <w:color w:val="000000" w:themeColor="text1"/>
        </w:rPr>
        <w:t>based support strateg</w:t>
      </w:r>
      <w:r>
        <w:rPr>
          <w:rFonts w:cstheme="minorHAnsi"/>
          <w:color w:val="000000" w:themeColor="text1"/>
        </w:rPr>
        <w:t xml:space="preserve">ies throughout our range of courses and programs. This includes close attention to </w:t>
      </w:r>
      <w:r w:rsidRPr="00356A46">
        <w:rPr>
          <w:rFonts w:cstheme="minorHAnsi"/>
          <w:color w:val="000000" w:themeColor="text1"/>
        </w:rPr>
        <w:t>ensuring our course and programs are designed</w:t>
      </w:r>
      <w:r>
        <w:rPr>
          <w:rFonts w:cstheme="minorHAnsi"/>
          <w:color w:val="000000" w:themeColor="text1"/>
        </w:rPr>
        <w:t>, taught</w:t>
      </w:r>
      <w:r w:rsidRPr="00356A46">
        <w:rPr>
          <w:rFonts w:cstheme="minorHAnsi"/>
          <w:color w:val="000000" w:themeColor="text1"/>
        </w:rPr>
        <w:t xml:space="preserve"> and assessed in ways that actively engage a diverse community of students with their learning</w:t>
      </w:r>
      <w:r w:rsidR="00844991">
        <w:rPr>
          <w:rFonts w:cstheme="minorHAnsi"/>
          <w:color w:val="000000" w:themeColor="text1"/>
        </w:rPr>
        <w:t>;</w:t>
      </w:r>
    </w:p>
    <w:p w:rsidR="005252E6" w:rsidRPr="005252E6" w:rsidRDefault="005252E6" w:rsidP="005252E6">
      <w:pPr>
        <w:numPr>
          <w:ilvl w:val="0"/>
          <w:numId w:val="8"/>
        </w:numPr>
        <w:contextualSpacing/>
        <w:rPr>
          <w:rFonts w:ascii="Calibri" w:hAnsi="Calibri" w:cs="Arial"/>
        </w:rPr>
      </w:pPr>
      <w:r>
        <w:rPr>
          <w:rFonts w:ascii="Calibri" w:hAnsi="Calibri" w:cs="Arial"/>
        </w:rPr>
        <w:t xml:space="preserve">Provide expert advice and an ‘equity’ lens to the Task Forces charged with transforming the </w:t>
      </w:r>
      <w:r w:rsidR="006440F3">
        <w:rPr>
          <w:rFonts w:ascii="Calibri" w:hAnsi="Calibri" w:cs="Arial"/>
        </w:rPr>
        <w:t xml:space="preserve">UON </w:t>
      </w:r>
      <w:r>
        <w:rPr>
          <w:rFonts w:ascii="Calibri" w:hAnsi="Calibri" w:cs="Arial"/>
        </w:rPr>
        <w:t xml:space="preserve">student journey;  </w:t>
      </w:r>
    </w:p>
    <w:p w:rsidR="00D16675" w:rsidRDefault="006E29B8" w:rsidP="00D16675">
      <w:pPr>
        <w:pStyle w:val="ListParagraph"/>
        <w:numPr>
          <w:ilvl w:val="0"/>
          <w:numId w:val="8"/>
        </w:numPr>
        <w:rPr>
          <w:rFonts w:ascii="Calibri" w:eastAsia="Calibri" w:hAnsi="Calibri" w:cs="Arial"/>
        </w:rPr>
      </w:pPr>
      <w:r>
        <w:rPr>
          <w:rFonts w:ascii="Calibri" w:eastAsia="Calibri" w:hAnsi="Calibri" w:cs="Arial"/>
        </w:rPr>
        <w:t xml:space="preserve">Contribute to the new </w:t>
      </w:r>
      <w:r w:rsidR="0090099F">
        <w:rPr>
          <w:rFonts w:ascii="Calibri" w:eastAsia="Calibri" w:hAnsi="Calibri" w:cs="Arial"/>
        </w:rPr>
        <w:t xml:space="preserve">UON </w:t>
      </w:r>
      <w:r>
        <w:rPr>
          <w:rFonts w:ascii="Calibri" w:eastAsia="Calibri" w:hAnsi="Calibri" w:cs="Arial"/>
        </w:rPr>
        <w:t>Indigenous</w:t>
      </w:r>
      <w:r w:rsidR="0090099F">
        <w:rPr>
          <w:rFonts w:ascii="Calibri" w:eastAsia="Calibri" w:hAnsi="Calibri" w:cs="Arial"/>
        </w:rPr>
        <w:t xml:space="preserve"> Education</w:t>
      </w:r>
      <w:r>
        <w:rPr>
          <w:rFonts w:ascii="Calibri" w:eastAsia="Calibri" w:hAnsi="Calibri" w:cs="Arial"/>
        </w:rPr>
        <w:t xml:space="preserve"> Strategy</w:t>
      </w:r>
      <w:r w:rsidR="0090099F">
        <w:rPr>
          <w:rFonts w:ascii="Calibri" w:eastAsia="Calibri" w:hAnsi="Calibri" w:cs="Arial"/>
        </w:rPr>
        <w:t>, which</w:t>
      </w:r>
      <w:r w:rsidR="00844991">
        <w:rPr>
          <w:rFonts w:ascii="Calibri" w:eastAsia="Calibri" w:hAnsi="Calibri" w:cs="Arial"/>
        </w:rPr>
        <w:t xml:space="preserve"> </w:t>
      </w:r>
      <w:r>
        <w:rPr>
          <w:rFonts w:ascii="Calibri" w:eastAsia="Calibri" w:hAnsi="Calibri" w:cs="Arial"/>
        </w:rPr>
        <w:t xml:space="preserve">will draw on the knowledge and expertise of the </w:t>
      </w:r>
      <w:proofErr w:type="spellStart"/>
      <w:r>
        <w:rPr>
          <w:rFonts w:ascii="Calibri" w:eastAsia="Calibri" w:hAnsi="Calibri" w:cs="Arial"/>
        </w:rPr>
        <w:t>Wollotuka</w:t>
      </w:r>
      <w:proofErr w:type="spellEnd"/>
      <w:r>
        <w:rPr>
          <w:rFonts w:ascii="Calibri" w:eastAsia="Calibri" w:hAnsi="Calibri" w:cs="Arial"/>
        </w:rPr>
        <w:t xml:space="preserve"> Institute to inform effective practice and provide a holistic approach to engaging Indigenous students and supporting their experience at UON, and strengthening their gradate </w:t>
      </w:r>
      <w:proofErr w:type="gramStart"/>
      <w:r>
        <w:rPr>
          <w:rFonts w:ascii="Calibri" w:eastAsia="Calibri" w:hAnsi="Calibri" w:cs="Arial"/>
        </w:rPr>
        <w:t>outcome</w:t>
      </w:r>
      <w:r w:rsidR="00844991">
        <w:rPr>
          <w:rFonts w:ascii="Calibri" w:eastAsia="Calibri" w:hAnsi="Calibri" w:cs="Arial"/>
        </w:rPr>
        <w:t>s;</w:t>
      </w:r>
      <w:r>
        <w:rPr>
          <w:rFonts w:ascii="Calibri" w:eastAsia="Calibri" w:hAnsi="Calibri" w:cs="Arial"/>
        </w:rPr>
        <w:t>.</w:t>
      </w:r>
      <w:proofErr w:type="gramEnd"/>
      <w:r>
        <w:rPr>
          <w:rFonts w:ascii="Calibri" w:eastAsia="Calibri" w:hAnsi="Calibri" w:cs="Arial"/>
        </w:rPr>
        <w:t xml:space="preserve"> </w:t>
      </w:r>
    </w:p>
    <w:p w:rsidR="00D16675" w:rsidRPr="00D16675" w:rsidRDefault="00D16675" w:rsidP="00D16675">
      <w:pPr>
        <w:pStyle w:val="ListParagraph"/>
        <w:rPr>
          <w:rFonts w:ascii="Calibri" w:eastAsia="Calibri" w:hAnsi="Calibri" w:cs="Arial"/>
        </w:rPr>
      </w:pPr>
    </w:p>
    <w:p w:rsidR="00D16675" w:rsidRPr="00356A46" w:rsidRDefault="00D16675" w:rsidP="00D16675">
      <w:pPr>
        <w:pStyle w:val="ListParagraph"/>
        <w:numPr>
          <w:ilvl w:val="0"/>
          <w:numId w:val="8"/>
        </w:numPr>
        <w:rPr>
          <w:rFonts w:cstheme="minorHAnsi"/>
          <w:color w:val="000000" w:themeColor="text1"/>
        </w:rPr>
      </w:pPr>
      <w:r w:rsidRPr="00356A46">
        <w:rPr>
          <w:rFonts w:cstheme="minorHAnsi"/>
          <w:color w:val="000000" w:themeColor="text1"/>
        </w:rPr>
        <w:t xml:space="preserve">Design and implement a supportive </w:t>
      </w:r>
      <w:r>
        <w:rPr>
          <w:rFonts w:cstheme="minorHAnsi"/>
          <w:color w:val="000000" w:themeColor="text1"/>
        </w:rPr>
        <w:t xml:space="preserve">and research-informed </w:t>
      </w:r>
      <w:r w:rsidRPr="00356A46">
        <w:rPr>
          <w:rFonts w:cstheme="minorHAnsi"/>
          <w:color w:val="000000" w:themeColor="text1"/>
        </w:rPr>
        <w:t xml:space="preserve">framework to grow the capability of our staff to </w:t>
      </w:r>
      <w:r>
        <w:rPr>
          <w:rFonts w:cstheme="minorHAnsi"/>
          <w:color w:val="000000" w:themeColor="text1"/>
        </w:rPr>
        <w:t xml:space="preserve">address complex equity issues and to </w:t>
      </w:r>
      <w:r w:rsidRPr="00356A46">
        <w:rPr>
          <w:rFonts w:cstheme="minorHAnsi"/>
          <w:color w:val="000000" w:themeColor="text1"/>
        </w:rPr>
        <w:t xml:space="preserve">work </w:t>
      </w:r>
      <w:r>
        <w:rPr>
          <w:rFonts w:cstheme="minorHAnsi"/>
          <w:color w:val="000000" w:themeColor="text1"/>
        </w:rPr>
        <w:t xml:space="preserve">inclusively </w:t>
      </w:r>
      <w:r w:rsidRPr="00356A46">
        <w:rPr>
          <w:rFonts w:cstheme="minorHAnsi"/>
          <w:color w:val="000000" w:themeColor="text1"/>
        </w:rPr>
        <w:t>with our diverse student cohort</w:t>
      </w:r>
      <w:r>
        <w:rPr>
          <w:rFonts w:cstheme="minorHAnsi"/>
          <w:color w:val="000000" w:themeColor="text1"/>
        </w:rPr>
        <w:t>s across a range of contexts</w:t>
      </w:r>
      <w:r w:rsidRPr="00356A46">
        <w:rPr>
          <w:rFonts w:cstheme="minorHAnsi"/>
          <w:color w:val="000000" w:themeColor="text1"/>
        </w:rPr>
        <w:t>.</w:t>
      </w:r>
    </w:p>
    <w:p w:rsidR="00D16675" w:rsidRPr="00D16675" w:rsidRDefault="00D16675" w:rsidP="00D16675">
      <w:pPr>
        <w:pStyle w:val="ListParagraph"/>
        <w:spacing w:after="0" w:line="240" w:lineRule="auto"/>
        <w:rPr>
          <w:rFonts w:cs="Arial"/>
        </w:rPr>
      </w:pPr>
    </w:p>
    <w:p w:rsidR="00D16675" w:rsidRDefault="00D16675" w:rsidP="00D16675">
      <w:pPr>
        <w:spacing w:after="0" w:line="240" w:lineRule="auto"/>
        <w:rPr>
          <w:rFonts w:cstheme="minorHAnsi"/>
        </w:rPr>
      </w:pPr>
      <w:r w:rsidRPr="005C5F95">
        <w:rPr>
          <w:rFonts w:cs="Arial"/>
          <w:spacing w:val="-3"/>
          <w:lang w:val="en-US"/>
        </w:rPr>
        <w:t xml:space="preserve">The evaluation </w:t>
      </w:r>
      <w:r>
        <w:rPr>
          <w:rFonts w:cs="Arial"/>
          <w:spacing w:val="-3"/>
          <w:lang w:val="en-US"/>
        </w:rPr>
        <w:t>methodologies</w:t>
      </w:r>
      <w:r w:rsidRPr="005C5F95">
        <w:rPr>
          <w:rFonts w:cs="Arial"/>
          <w:spacing w:val="-3"/>
          <w:lang w:val="en-US"/>
        </w:rPr>
        <w:t xml:space="preserve"> designed by the CEEHE </w:t>
      </w:r>
      <w:r>
        <w:rPr>
          <w:rFonts w:cs="Arial"/>
          <w:spacing w:val="-3"/>
          <w:lang w:val="en-US"/>
        </w:rPr>
        <w:t>are</w:t>
      </w:r>
      <w:r w:rsidRPr="005C5F95">
        <w:rPr>
          <w:rFonts w:cs="Arial"/>
          <w:spacing w:val="-3"/>
          <w:lang w:val="en-US"/>
        </w:rPr>
        <w:t xml:space="preserve"> informed by </w:t>
      </w:r>
      <w:r>
        <w:rPr>
          <w:rFonts w:cs="Arial"/>
          <w:spacing w:val="-3"/>
          <w:lang w:val="en-US"/>
        </w:rPr>
        <w:t xml:space="preserve">international, peer-reviewed </w:t>
      </w:r>
      <w:r w:rsidRPr="005C5F95">
        <w:rPr>
          <w:rFonts w:cs="Arial"/>
          <w:spacing w:val="-3"/>
          <w:lang w:val="en-US"/>
        </w:rPr>
        <w:t xml:space="preserve">research and include: </w:t>
      </w:r>
      <w:r w:rsidRPr="005C5F95">
        <w:rPr>
          <w:rFonts w:cstheme="minorHAnsi"/>
        </w:rPr>
        <w:t>qualitative</w:t>
      </w:r>
      <w:r>
        <w:rPr>
          <w:rFonts w:cstheme="minorHAnsi"/>
        </w:rPr>
        <w:t xml:space="preserve"> and quantitative data collection and analysis, underpinned by principles of equity and social justice, with the aim to provide high quality, deeply ethical and contextualised evaluation of </w:t>
      </w:r>
      <w:r w:rsidRPr="005C5F95">
        <w:rPr>
          <w:rFonts w:cstheme="minorHAnsi"/>
        </w:rPr>
        <w:t>the short and</w:t>
      </w:r>
      <w:r>
        <w:rPr>
          <w:rFonts w:cstheme="minorHAnsi"/>
        </w:rPr>
        <w:t xml:space="preserve"> long-term impact of strategies. It will be this approach that frames all of the equity focused initiatives of the University, including those funded via HEPP.</w:t>
      </w:r>
    </w:p>
    <w:p w:rsidR="00D16675" w:rsidRPr="00D16675" w:rsidRDefault="00D16675" w:rsidP="00D16675">
      <w:pPr>
        <w:spacing w:after="0" w:line="240" w:lineRule="auto"/>
        <w:rPr>
          <w:rFonts w:cstheme="minorHAnsi"/>
        </w:rPr>
      </w:pPr>
    </w:p>
    <w:p w:rsidR="006E29B8" w:rsidRPr="005252E6" w:rsidRDefault="006E29B8" w:rsidP="005252E6">
      <w:pPr>
        <w:spacing w:after="0" w:line="240" w:lineRule="auto"/>
        <w:rPr>
          <w:rFonts w:cs="Arial"/>
        </w:rPr>
      </w:pPr>
      <w:r w:rsidRPr="005252E6">
        <w:rPr>
          <w:rFonts w:cs="Arial"/>
        </w:rPr>
        <w:t>The involvement of a range of external stakeholders such as</w:t>
      </w:r>
      <w:r w:rsidR="005252E6" w:rsidRPr="005252E6">
        <w:rPr>
          <w:rFonts w:cs="Arial"/>
        </w:rPr>
        <w:t xml:space="preserve"> schools, TAFE, community </w:t>
      </w:r>
      <w:r w:rsidR="00A914A5" w:rsidRPr="005252E6">
        <w:rPr>
          <w:rFonts w:cs="Arial"/>
        </w:rPr>
        <w:t xml:space="preserve">organisations and industry bodies are crucial </w:t>
      </w:r>
      <w:r w:rsidR="0090099F">
        <w:rPr>
          <w:rFonts w:cs="Arial"/>
        </w:rPr>
        <w:t>in order for UON to meet</w:t>
      </w:r>
      <w:r w:rsidR="00A914A5" w:rsidRPr="005252E6">
        <w:rPr>
          <w:rFonts w:cs="Arial"/>
        </w:rPr>
        <w:t xml:space="preserve"> the goals outlined in the </w:t>
      </w:r>
      <w:proofErr w:type="spellStart"/>
      <w:r w:rsidR="00A914A5" w:rsidRPr="005252E6">
        <w:rPr>
          <w:rFonts w:cs="Arial"/>
        </w:rPr>
        <w:t>NeW</w:t>
      </w:r>
      <w:proofErr w:type="spellEnd"/>
      <w:r w:rsidR="00A914A5" w:rsidRPr="005252E6">
        <w:rPr>
          <w:rFonts w:cs="Arial"/>
        </w:rPr>
        <w:t xml:space="preserve"> Education Framework. In continuing to develop these relationships</w:t>
      </w:r>
      <w:r w:rsidR="0090099F">
        <w:rPr>
          <w:rFonts w:cs="Arial"/>
        </w:rPr>
        <w:t>,</w:t>
      </w:r>
      <w:r w:rsidR="00A914A5" w:rsidRPr="005252E6">
        <w:rPr>
          <w:rFonts w:cs="Arial"/>
        </w:rPr>
        <w:t xml:space="preserve"> the</w:t>
      </w:r>
      <w:r w:rsidRPr="005252E6">
        <w:rPr>
          <w:rFonts w:cs="Arial"/>
        </w:rPr>
        <w:t xml:space="preserve"> University </w:t>
      </w:r>
      <w:r w:rsidR="00A914A5" w:rsidRPr="005252E6">
        <w:rPr>
          <w:rFonts w:cs="Arial"/>
        </w:rPr>
        <w:t xml:space="preserve">will </w:t>
      </w:r>
      <w:r w:rsidRPr="005252E6">
        <w:rPr>
          <w:rFonts w:cs="Arial"/>
        </w:rPr>
        <w:t>imple</w:t>
      </w:r>
      <w:r w:rsidR="005252E6" w:rsidRPr="005252E6">
        <w:rPr>
          <w:rFonts w:cs="Arial"/>
        </w:rPr>
        <w:t>ment a strength-</w:t>
      </w:r>
      <w:r w:rsidR="00A914A5" w:rsidRPr="005252E6">
        <w:rPr>
          <w:rFonts w:cs="Arial"/>
        </w:rPr>
        <w:t>based</w:t>
      </w:r>
      <w:r w:rsidR="00D16675">
        <w:rPr>
          <w:rFonts w:cs="Arial"/>
        </w:rPr>
        <w:t>, participatory</w:t>
      </w:r>
      <w:r w:rsidR="00A914A5" w:rsidRPr="005252E6">
        <w:rPr>
          <w:rFonts w:cs="Arial"/>
        </w:rPr>
        <w:t xml:space="preserve"> approach </w:t>
      </w:r>
      <w:r w:rsidRPr="005252E6">
        <w:rPr>
          <w:rFonts w:cs="Arial"/>
        </w:rPr>
        <w:t xml:space="preserve">with our </w:t>
      </w:r>
      <w:r>
        <w:t>partners</w:t>
      </w:r>
      <w:r w:rsidR="0090099F">
        <w:t xml:space="preserve">. We will also work </w:t>
      </w:r>
      <w:r>
        <w:t xml:space="preserve">to </w:t>
      </w:r>
      <w:r w:rsidRPr="001F253C">
        <w:t>identify areas where university involvement or extra support could improve</w:t>
      </w:r>
      <w:r w:rsidR="00D16675">
        <w:t xml:space="preserve"> and enrich</w:t>
      </w:r>
      <w:r w:rsidRPr="001F253C">
        <w:t xml:space="preserve"> the learning opportunities for</w:t>
      </w:r>
      <w:r>
        <w:t xml:space="preserve"> community members</w:t>
      </w:r>
      <w:r w:rsidRPr="001F253C">
        <w:t xml:space="preserve">, whether in the development of new initiatives or adding value to existing activities. </w:t>
      </w:r>
    </w:p>
    <w:p w:rsidR="007B0BA2" w:rsidRDefault="007B0BA2" w:rsidP="008457A4">
      <w:pPr>
        <w:rPr>
          <w:rFonts w:ascii="Calibri" w:eastAsia="Calibri" w:hAnsi="Calibri" w:cs="Arial"/>
        </w:rPr>
      </w:pPr>
    </w:p>
    <w:p w:rsidR="007B0BA2" w:rsidRDefault="007B0BA2" w:rsidP="008457A4">
      <w:pPr>
        <w:rPr>
          <w:rFonts w:ascii="Calibri" w:eastAsia="Calibri" w:hAnsi="Calibri" w:cs="Arial"/>
        </w:rPr>
      </w:pPr>
    </w:p>
    <w:p w:rsidR="007B0BA2" w:rsidRDefault="007B0BA2" w:rsidP="007B0BA2">
      <w:pPr>
        <w:jc w:val="right"/>
        <w:rPr>
          <w:rFonts w:ascii="Calibri" w:eastAsia="Calibri" w:hAnsi="Calibri" w:cs="Arial"/>
        </w:rPr>
      </w:pPr>
      <w:r>
        <w:rPr>
          <w:rFonts w:ascii="Calibri" w:eastAsia="Calibri" w:hAnsi="Calibri" w:cs="Arial"/>
        </w:rPr>
        <w:t>March 2018</w:t>
      </w:r>
    </w:p>
    <w:p w:rsidR="00844991" w:rsidRDefault="00844991" w:rsidP="008457A4">
      <w:pPr>
        <w:rPr>
          <w:rFonts w:ascii="Calibri" w:eastAsia="Calibri" w:hAnsi="Calibri" w:cs="Arial"/>
        </w:rPr>
      </w:pPr>
    </w:p>
    <w:p w:rsidR="007B0BA2" w:rsidRDefault="007B0BA2" w:rsidP="008457A4">
      <w:pPr>
        <w:rPr>
          <w:rFonts w:ascii="Calibri" w:eastAsia="Calibri" w:hAnsi="Calibri" w:cs="Arial"/>
        </w:rPr>
      </w:pPr>
      <w:bookmarkStart w:id="0" w:name="_GoBack"/>
      <w:bookmarkEnd w:id="0"/>
    </w:p>
    <w:p w:rsidR="00844991" w:rsidRDefault="00844991" w:rsidP="00844991">
      <w:pPr>
        <w:spacing w:after="0" w:line="240" w:lineRule="auto"/>
        <w:rPr>
          <w:rFonts w:ascii="Calibri" w:eastAsia="Calibri" w:hAnsi="Calibri" w:cs="Arial"/>
        </w:rPr>
      </w:pPr>
      <w:r>
        <w:rPr>
          <w:rFonts w:ascii="Calibri" w:eastAsia="Calibri" w:hAnsi="Calibri" w:cs="Arial"/>
        </w:rPr>
        <w:t>For Further Information on the UON Access and Participation Plan please contact:</w:t>
      </w:r>
    </w:p>
    <w:p w:rsidR="00844991" w:rsidRDefault="00844991" w:rsidP="00844991">
      <w:pPr>
        <w:spacing w:after="0" w:line="240" w:lineRule="auto"/>
        <w:rPr>
          <w:rFonts w:ascii="Calibri" w:eastAsia="Calibri" w:hAnsi="Calibri" w:cs="Arial"/>
        </w:rPr>
      </w:pPr>
    </w:p>
    <w:p w:rsidR="00844991" w:rsidRDefault="00844991" w:rsidP="00844991">
      <w:pPr>
        <w:spacing w:after="0" w:line="240" w:lineRule="auto"/>
        <w:rPr>
          <w:rFonts w:ascii="Calibri" w:eastAsia="Calibri" w:hAnsi="Calibri" w:cs="Arial"/>
        </w:rPr>
      </w:pPr>
      <w:r>
        <w:rPr>
          <w:rFonts w:ascii="Calibri" w:eastAsia="Calibri" w:hAnsi="Calibri" w:cs="Arial"/>
        </w:rPr>
        <w:t>Ms Belinda Munn</w:t>
      </w:r>
    </w:p>
    <w:p w:rsidR="00844991" w:rsidRDefault="00844991" w:rsidP="00844991">
      <w:pPr>
        <w:spacing w:after="0" w:line="240" w:lineRule="auto"/>
        <w:rPr>
          <w:rFonts w:ascii="Calibri" w:eastAsia="Calibri" w:hAnsi="Calibri" w:cs="Arial"/>
        </w:rPr>
      </w:pPr>
      <w:r>
        <w:rPr>
          <w:rFonts w:ascii="Calibri" w:eastAsia="Calibri" w:hAnsi="Calibri" w:cs="Arial"/>
        </w:rPr>
        <w:t xml:space="preserve">Associate Director, </w:t>
      </w:r>
    </w:p>
    <w:p w:rsidR="00844991" w:rsidRDefault="00844991" w:rsidP="00844991">
      <w:pPr>
        <w:spacing w:after="0" w:line="240" w:lineRule="auto"/>
        <w:rPr>
          <w:rFonts w:ascii="Calibri" w:eastAsia="Calibri" w:hAnsi="Calibri" w:cs="Arial"/>
        </w:rPr>
      </w:pPr>
      <w:r>
        <w:rPr>
          <w:rFonts w:ascii="Calibri" w:eastAsia="Calibri" w:hAnsi="Calibri" w:cs="Arial"/>
        </w:rPr>
        <w:t>Centre of Excellence for Equity in Higher Education</w:t>
      </w:r>
    </w:p>
    <w:p w:rsidR="00A226DD" w:rsidRPr="007B0BA2" w:rsidRDefault="00844991" w:rsidP="00A226DD">
      <w:pPr>
        <w:spacing w:after="0" w:line="240" w:lineRule="auto"/>
        <w:rPr>
          <w:rFonts w:ascii="Calibri" w:eastAsia="Calibri" w:hAnsi="Calibri" w:cs="Arial"/>
        </w:rPr>
      </w:pPr>
      <w:r w:rsidRPr="007B0BA2">
        <w:rPr>
          <w:rFonts w:ascii="Calibri" w:eastAsia="Calibri" w:hAnsi="Calibri" w:cs="Arial"/>
        </w:rPr>
        <w:t>Belinda.munn@newcastle.edu.au</w:t>
      </w:r>
    </w:p>
    <w:p w:rsidR="00A226DD" w:rsidRDefault="00A226DD"/>
    <w:sectPr w:rsidR="00A226DD" w:rsidSect="00E47C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6F95"/>
    <w:multiLevelType w:val="hybridMultilevel"/>
    <w:tmpl w:val="D16EE6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047D32"/>
    <w:multiLevelType w:val="hybridMultilevel"/>
    <w:tmpl w:val="577A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7BC0"/>
    <w:multiLevelType w:val="hybridMultilevel"/>
    <w:tmpl w:val="7E4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46C6F"/>
    <w:multiLevelType w:val="hybridMultilevel"/>
    <w:tmpl w:val="620A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7040D"/>
    <w:multiLevelType w:val="hybridMultilevel"/>
    <w:tmpl w:val="70C6BC1C"/>
    <w:lvl w:ilvl="0" w:tplc="F7C6FD94">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E3C24CE"/>
    <w:multiLevelType w:val="hybridMultilevel"/>
    <w:tmpl w:val="629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63C65"/>
    <w:multiLevelType w:val="hybridMultilevel"/>
    <w:tmpl w:val="A258B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B2BB8"/>
    <w:multiLevelType w:val="hybridMultilevel"/>
    <w:tmpl w:val="BCEC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D"/>
    <w:rsid w:val="00003543"/>
    <w:rsid w:val="00031FA4"/>
    <w:rsid w:val="00131253"/>
    <w:rsid w:val="00173641"/>
    <w:rsid w:val="00181C33"/>
    <w:rsid w:val="001A2847"/>
    <w:rsid w:val="001A2FB4"/>
    <w:rsid w:val="001D5632"/>
    <w:rsid w:val="002B3F54"/>
    <w:rsid w:val="002D05F9"/>
    <w:rsid w:val="002D2DAB"/>
    <w:rsid w:val="002E40C2"/>
    <w:rsid w:val="003655EB"/>
    <w:rsid w:val="00383B85"/>
    <w:rsid w:val="003B2675"/>
    <w:rsid w:val="003D4473"/>
    <w:rsid w:val="003E2EA4"/>
    <w:rsid w:val="004302AA"/>
    <w:rsid w:val="00434E73"/>
    <w:rsid w:val="004520AB"/>
    <w:rsid w:val="00461146"/>
    <w:rsid w:val="004A7E1D"/>
    <w:rsid w:val="004B5F37"/>
    <w:rsid w:val="004C5A1D"/>
    <w:rsid w:val="004C79C3"/>
    <w:rsid w:val="004E40F1"/>
    <w:rsid w:val="00524847"/>
    <w:rsid w:val="005252E6"/>
    <w:rsid w:val="00557158"/>
    <w:rsid w:val="00560D1B"/>
    <w:rsid w:val="005706B6"/>
    <w:rsid w:val="0057082A"/>
    <w:rsid w:val="00574A35"/>
    <w:rsid w:val="005760D0"/>
    <w:rsid w:val="00596422"/>
    <w:rsid w:val="005B1535"/>
    <w:rsid w:val="006059BA"/>
    <w:rsid w:val="00613289"/>
    <w:rsid w:val="00626611"/>
    <w:rsid w:val="00632312"/>
    <w:rsid w:val="006440F3"/>
    <w:rsid w:val="00645B44"/>
    <w:rsid w:val="0065794C"/>
    <w:rsid w:val="0066395D"/>
    <w:rsid w:val="00671218"/>
    <w:rsid w:val="0068398C"/>
    <w:rsid w:val="006921F1"/>
    <w:rsid w:val="006B20DA"/>
    <w:rsid w:val="006E29B8"/>
    <w:rsid w:val="00721170"/>
    <w:rsid w:val="0073008F"/>
    <w:rsid w:val="00750504"/>
    <w:rsid w:val="007B0BA2"/>
    <w:rsid w:val="007B4AA3"/>
    <w:rsid w:val="007D0A3C"/>
    <w:rsid w:val="007D0B40"/>
    <w:rsid w:val="007F3017"/>
    <w:rsid w:val="00844991"/>
    <w:rsid w:val="008457A4"/>
    <w:rsid w:val="00852AD5"/>
    <w:rsid w:val="00856490"/>
    <w:rsid w:val="00893ED2"/>
    <w:rsid w:val="0090099F"/>
    <w:rsid w:val="009536F6"/>
    <w:rsid w:val="00964279"/>
    <w:rsid w:val="00975276"/>
    <w:rsid w:val="0099617A"/>
    <w:rsid w:val="00A226DD"/>
    <w:rsid w:val="00A60711"/>
    <w:rsid w:val="00A914A5"/>
    <w:rsid w:val="00AB1914"/>
    <w:rsid w:val="00B71A59"/>
    <w:rsid w:val="00BA4C30"/>
    <w:rsid w:val="00C347B6"/>
    <w:rsid w:val="00CB582E"/>
    <w:rsid w:val="00CC7A04"/>
    <w:rsid w:val="00CF19B6"/>
    <w:rsid w:val="00D078B6"/>
    <w:rsid w:val="00D16675"/>
    <w:rsid w:val="00DC38E7"/>
    <w:rsid w:val="00E44E15"/>
    <w:rsid w:val="00E47CBE"/>
    <w:rsid w:val="00E72D17"/>
    <w:rsid w:val="00E96780"/>
    <w:rsid w:val="00ED2F3C"/>
    <w:rsid w:val="00F06D25"/>
    <w:rsid w:val="00F675D3"/>
    <w:rsid w:val="00F85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48E0"/>
  <w14:defaultImageDpi w14:val="32767"/>
  <w15:chartTrackingRefBased/>
  <w15:docId w15:val="{C17D599F-0325-334A-9718-3C397E40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6DD"/>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26DD"/>
    <w:pPr>
      <w:ind w:left="720"/>
      <w:contextualSpacing/>
    </w:pPr>
  </w:style>
  <w:style w:type="character" w:customStyle="1" w:styleId="ListParagraphChar">
    <w:name w:val="List Paragraph Char"/>
    <w:link w:val="ListParagraph"/>
    <w:uiPriority w:val="34"/>
    <w:locked/>
    <w:rsid w:val="00A226DD"/>
    <w:rPr>
      <w:sz w:val="22"/>
      <w:szCs w:val="22"/>
      <w:lang w:val="en-AU"/>
    </w:rPr>
  </w:style>
  <w:style w:type="paragraph" w:styleId="BalloonText">
    <w:name w:val="Balloon Text"/>
    <w:basedOn w:val="Normal"/>
    <w:link w:val="BalloonTextChar"/>
    <w:uiPriority w:val="99"/>
    <w:semiHidden/>
    <w:unhideWhenUsed/>
    <w:rsid w:val="009536F6"/>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536F6"/>
    <w:rPr>
      <w:rFonts w:ascii="Times New Roman" w:hAnsi="Times New Roman" w:cs="Times New Roman"/>
      <w:sz w:val="26"/>
      <w:szCs w:val="26"/>
      <w:lang w:val="en-AU"/>
    </w:rPr>
  </w:style>
  <w:style w:type="character" w:styleId="Hyperlink">
    <w:name w:val="Hyperlink"/>
    <w:basedOn w:val="DefaultParagraphFont"/>
    <w:uiPriority w:val="99"/>
    <w:unhideWhenUsed/>
    <w:rsid w:val="00844991"/>
    <w:rPr>
      <w:color w:val="0563C1" w:themeColor="hyperlink"/>
      <w:u w:val="single"/>
    </w:rPr>
  </w:style>
  <w:style w:type="character" w:styleId="UnresolvedMention">
    <w:name w:val="Unresolved Mention"/>
    <w:basedOn w:val="DefaultParagraphFont"/>
    <w:uiPriority w:val="99"/>
    <w:semiHidden/>
    <w:unhideWhenUsed/>
    <w:rsid w:val="00844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Munn</dc:creator>
  <cp:keywords/>
  <dc:description/>
  <cp:lastModifiedBy>Belinda Munn</cp:lastModifiedBy>
  <cp:revision>2</cp:revision>
  <dcterms:created xsi:type="dcterms:W3CDTF">2018-03-02T02:48:00Z</dcterms:created>
  <dcterms:modified xsi:type="dcterms:W3CDTF">2018-03-02T02:48:00Z</dcterms:modified>
</cp:coreProperties>
</file>