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E07" w:rsidRPr="000B7225" w:rsidRDefault="00236E07">
      <w:pPr>
        <w:rPr>
          <w:b/>
          <w:sz w:val="24"/>
        </w:rPr>
      </w:pPr>
      <w:r w:rsidRPr="000B7225">
        <w:rPr>
          <w:b/>
          <w:sz w:val="24"/>
        </w:rPr>
        <w:t>ACCESS AND PARTICIPATION PLAN 2018</w:t>
      </w:r>
    </w:p>
    <w:p w:rsidR="00236E07" w:rsidRPr="00236E07" w:rsidRDefault="00236E07">
      <w:pPr>
        <w:rPr>
          <w:b/>
        </w:rPr>
      </w:pPr>
      <w:r w:rsidRPr="00236E07">
        <w:rPr>
          <w:b/>
        </w:rPr>
        <w:t>The University of Western Australia</w:t>
      </w:r>
    </w:p>
    <w:p w:rsidR="008C0D60" w:rsidRDefault="00236E07" w:rsidP="007D2451">
      <w:pPr>
        <w:spacing w:after="0"/>
        <w:rPr>
          <w:b/>
        </w:rPr>
      </w:pPr>
      <w:r w:rsidRPr="00236E07">
        <w:rPr>
          <w:b/>
        </w:rPr>
        <w:t>Equity Outcomes and strategies</w:t>
      </w:r>
      <w:r>
        <w:rPr>
          <w:b/>
        </w:rPr>
        <w:t xml:space="preserve"> for improving outcomes for people from a low Socio Economic (SES) Status bac</w:t>
      </w:r>
      <w:r w:rsidR="00B16AC8">
        <w:rPr>
          <w:b/>
        </w:rPr>
        <w:t>k</w:t>
      </w:r>
      <w:r>
        <w:rPr>
          <w:b/>
        </w:rPr>
        <w:t>ground</w:t>
      </w:r>
    </w:p>
    <w:p w:rsidR="009F14EC" w:rsidRDefault="009F14EC" w:rsidP="007D2451">
      <w:pPr>
        <w:spacing w:after="0"/>
      </w:pPr>
      <w:r w:rsidRPr="009F14EC">
        <w:t>The University of Western Australia remains committed to recruiting and supporting students of high potential but limited means and opportunity, with ambitious long term targets relating to Access, Participation and Retention of low SES students. UWA’s equity strategy is student-focussed with initiatives embedded across multiple areas of the student experience, in a layered and long-term approach that was recently endorsed through an external review. Appendix 1 outlines the specific strategies, with the activities outlined being funded through a variety of funding sources, including the Higher Education Participation and Partnership Program</w:t>
      </w:r>
    </w:p>
    <w:p w:rsidR="009F14EC" w:rsidRDefault="009F14EC" w:rsidP="007D2451">
      <w:pPr>
        <w:spacing w:after="0"/>
      </w:pPr>
    </w:p>
    <w:p w:rsidR="00F95F4B" w:rsidRPr="00236E07" w:rsidRDefault="00F95F4B" w:rsidP="007D2451">
      <w:pPr>
        <w:spacing w:after="0"/>
        <w:rPr>
          <w:b/>
        </w:rPr>
      </w:pPr>
      <w:r>
        <w:rPr>
          <w:b/>
        </w:rPr>
        <w:t xml:space="preserve">Key activities which will deliver an increase in the access, participation and success of people from a low SES background </w:t>
      </w:r>
    </w:p>
    <w:p w:rsidR="00344C00" w:rsidRDefault="00B16AC8" w:rsidP="00344C00">
      <w:pPr>
        <w:autoSpaceDE w:val="0"/>
        <w:autoSpaceDN w:val="0"/>
        <w:adjustRightInd w:val="0"/>
        <w:spacing w:after="0" w:line="240" w:lineRule="auto"/>
        <w:rPr>
          <w:rFonts w:ascii="Calibri" w:hAnsi="Calibri" w:cs="Calibri"/>
        </w:rPr>
      </w:pPr>
      <w:r>
        <w:rPr>
          <w:rFonts w:ascii="Calibri" w:hAnsi="Calibri" w:cs="Calibri"/>
        </w:rPr>
        <w:t>The U</w:t>
      </w:r>
      <w:r w:rsidR="000C616F">
        <w:rPr>
          <w:rFonts w:ascii="Calibri" w:hAnsi="Calibri" w:cs="Calibri"/>
        </w:rPr>
        <w:t>niversity has developed a comprehensive student equity strategy that engages equity groups at all st</w:t>
      </w:r>
      <w:r>
        <w:rPr>
          <w:rFonts w:ascii="Calibri" w:hAnsi="Calibri" w:cs="Calibri"/>
        </w:rPr>
        <w:t xml:space="preserve">ages of the student life cycle: </w:t>
      </w:r>
    </w:p>
    <w:p w:rsidR="007D2451" w:rsidRPr="007D2451" w:rsidRDefault="007D2451" w:rsidP="00344C00">
      <w:pPr>
        <w:autoSpaceDE w:val="0"/>
        <w:autoSpaceDN w:val="0"/>
        <w:adjustRightInd w:val="0"/>
        <w:spacing w:after="0" w:line="240" w:lineRule="auto"/>
        <w:rPr>
          <w:rFonts w:ascii="Calibri" w:hAnsi="Calibri" w:cs="Calibri"/>
          <w:sz w:val="8"/>
        </w:rPr>
      </w:pPr>
    </w:p>
    <w:tbl>
      <w:tblPr>
        <w:tblW w:w="0" w:type="auto"/>
        <w:tblCellMar>
          <w:left w:w="0" w:type="dxa"/>
          <w:right w:w="0" w:type="dxa"/>
        </w:tblCellMar>
        <w:tblLook w:val="04A0" w:firstRow="1" w:lastRow="0" w:firstColumn="1" w:lastColumn="0" w:noHBand="0" w:noVBand="1"/>
      </w:tblPr>
      <w:tblGrid>
        <w:gridCol w:w="2670"/>
        <w:gridCol w:w="2670"/>
        <w:gridCol w:w="2671"/>
        <w:gridCol w:w="2671"/>
      </w:tblGrid>
      <w:tr w:rsidR="004D2A23" w:rsidRPr="007D2451" w:rsidTr="004D2A23">
        <w:tc>
          <w:tcPr>
            <w:tcW w:w="2670" w:type="dxa"/>
            <w:tcBorders>
              <w:top w:val="nil"/>
              <w:left w:val="nil"/>
              <w:bottom w:val="single" w:sz="18" w:space="0" w:color="FFFFFF"/>
              <w:right w:val="single" w:sz="18" w:space="0" w:color="FFFFFF"/>
            </w:tcBorders>
            <w:shd w:val="clear" w:color="auto" w:fill="548DD4"/>
            <w:tcMar>
              <w:top w:w="0" w:type="dxa"/>
              <w:left w:w="108" w:type="dxa"/>
              <w:bottom w:w="0" w:type="dxa"/>
              <w:right w:w="108" w:type="dxa"/>
            </w:tcMar>
            <w:vAlign w:val="center"/>
            <w:hideMark/>
          </w:tcPr>
          <w:p w:rsidR="004D2A23" w:rsidRPr="007D2451" w:rsidRDefault="004D2A23" w:rsidP="004D2A23">
            <w:pPr>
              <w:autoSpaceDE w:val="0"/>
              <w:autoSpaceDN w:val="0"/>
              <w:spacing w:after="0" w:line="240" w:lineRule="auto"/>
              <w:jc w:val="center"/>
              <w:rPr>
                <w:rFonts w:ascii="Calibri" w:hAnsi="Calibri"/>
                <w:b/>
                <w:bCs/>
                <w:sz w:val="28"/>
                <w:szCs w:val="32"/>
              </w:rPr>
            </w:pPr>
            <w:r w:rsidRPr="007D2451">
              <w:rPr>
                <w:b/>
                <w:bCs/>
                <w:sz w:val="28"/>
                <w:szCs w:val="32"/>
              </w:rPr>
              <w:t>Pre-Access</w:t>
            </w:r>
          </w:p>
        </w:tc>
        <w:tc>
          <w:tcPr>
            <w:tcW w:w="2670" w:type="dxa"/>
            <w:tcBorders>
              <w:top w:val="nil"/>
              <w:left w:val="nil"/>
              <w:bottom w:val="single" w:sz="18" w:space="0" w:color="FFFFFF"/>
              <w:right w:val="single" w:sz="18" w:space="0" w:color="FFFFFF"/>
            </w:tcBorders>
            <w:shd w:val="clear" w:color="auto" w:fill="C2D69B"/>
            <w:tcMar>
              <w:top w:w="0" w:type="dxa"/>
              <w:left w:w="108" w:type="dxa"/>
              <w:bottom w:w="0" w:type="dxa"/>
              <w:right w:w="108" w:type="dxa"/>
            </w:tcMar>
            <w:vAlign w:val="center"/>
            <w:hideMark/>
          </w:tcPr>
          <w:p w:rsidR="004D2A23" w:rsidRPr="007D2451" w:rsidRDefault="004D2A23" w:rsidP="004D2A23">
            <w:pPr>
              <w:autoSpaceDE w:val="0"/>
              <w:autoSpaceDN w:val="0"/>
              <w:spacing w:after="0" w:line="240" w:lineRule="auto"/>
              <w:jc w:val="center"/>
              <w:rPr>
                <w:rFonts w:ascii="Calibri" w:hAnsi="Calibri"/>
                <w:b/>
                <w:bCs/>
                <w:sz w:val="28"/>
                <w:szCs w:val="32"/>
              </w:rPr>
            </w:pPr>
            <w:r w:rsidRPr="007D2451">
              <w:rPr>
                <w:b/>
                <w:bCs/>
                <w:sz w:val="28"/>
                <w:szCs w:val="32"/>
              </w:rPr>
              <w:t>Acces</w:t>
            </w:r>
            <w:r w:rsidRPr="007D2451">
              <w:rPr>
                <w:b/>
                <w:bCs/>
                <w:sz w:val="28"/>
                <w:szCs w:val="32"/>
                <w:shd w:val="clear" w:color="auto" w:fill="C2D69B"/>
              </w:rPr>
              <w:t>s</w:t>
            </w:r>
          </w:p>
        </w:tc>
        <w:tc>
          <w:tcPr>
            <w:tcW w:w="2671" w:type="dxa"/>
            <w:tcBorders>
              <w:top w:val="nil"/>
              <w:left w:val="nil"/>
              <w:bottom w:val="single" w:sz="18" w:space="0" w:color="FFFFFF"/>
              <w:right w:val="single" w:sz="18" w:space="0" w:color="FFFFFF"/>
            </w:tcBorders>
            <w:shd w:val="clear" w:color="auto" w:fill="FABF8F"/>
            <w:tcMar>
              <w:top w:w="0" w:type="dxa"/>
              <w:left w:w="108" w:type="dxa"/>
              <w:bottom w:w="0" w:type="dxa"/>
              <w:right w:w="108" w:type="dxa"/>
            </w:tcMar>
            <w:vAlign w:val="center"/>
            <w:hideMark/>
          </w:tcPr>
          <w:p w:rsidR="004D2A23" w:rsidRPr="007D2451" w:rsidRDefault="004D2A23" w:rsidP="004D2A23">
            <w:pPr>
              <w:autoSpaceDE w:val="0"/>
              <w:autoSpaceDN w:val="0"/>
              <w:spacing w:after="0" w:line="240" w:lineRule="auto"/>
              <w:jc w:val="center"/>
              <w:rPr>
                <w:rFonts w:ascii="Calibri" w:hAnsi="Calibri"/>
                <w:b/>
                <w:bCs/>
                <w:sz w:val="28"/>
                <w:szCs w:val="32"/>
              </w:rPr>
            </w:pPr>
            <w:r w:rsidRPr="007D2451">
              <w:rPr>
                <w:b/>
                <w:bCs/>
                <w:sz w:val="28"/>
                <w:szCs w:val="32"/>
              </w:rPr>
              <w:t>Participation</w:t>
            </w:r>
          </w:p>
        </w:tc>
        <w:tc>
          <w:tcPr>
            <w:tcW w:w="2671" w:type="dxa"/>
            <w:tcBorders>
              <w:top w:val="nil"/>
              <w:left w:val="nil"/>
              <w:bottom w:val="single" w:sz="18" w:space="0" w:color="FFFFFF"/>
              <w:right w:val="nil"/>
            </w:tcBorders>
            <w:shd w:val="clear" w:color="auto" w:fill="92CDDC"/>
            <w:tcMar>
              <w:top w:w="0" w:type="dxa"/>
              <w:left w:w="108" w:type="dxa"/>
              <w:bottom w:w="0" w:type="dxa"/>
              <w:right w:w="108" w:type="dxa"/>
            </w:tcMar>
            <w:vAlign w:val="center"/>
            <w:hideMark/>
          </w:tcPr>
          <w:p w:rsidR="004D2A23" w:rsidRPr="007D2451" w:rsidRDefault="004D2A23" w:rsidP="004D2A23">
            <w:pPr>
              <w:autoSpaceDE w:val="0"/>
              <w:autoSpaceDN w:val="0"/>
              <w:spacing w:after="0" w:line="240" w:lineRule="auto"/>
              <w:jc w:val="center"/>
              <w:rPr>
                <w:rFonts w:ascii="Calibri" w:hAnsi="Calibri"/>
                <w:b/>
                <w:bCs/>
                <w:sz w:val="28"/>
                <w:szCs w:val="32"/>
              </w:rPr>
            </w:pPr>
            <w:r w:rsidRPr="007D2451">
              <w:rPr>
                <w:b/>
                <w:bCs/>
                <w:sz w:val="28"/>
                <w:szCs w:val="32"/>
              </w:rPr>
              <w:t>Attainment</w:t>
            </w:r>
          </w:p>
        </w:tc>
        <w:bookmarkStart w:id="0" w:name="_GoBack"/>
        <w:bookmarkEnd w:id="0"/>
      </w:tr>
      <w:tr w:rsidR="004D2A23" w:rsidTr="004D2A23">
        <w:tc>
          <w:tcPr>
            <w:tcW w:w="10682" w:type="dxa"/>
            <w:gridSpan w:val="4"/>
            <w:tcBorders>
              <w:top w:val="nil"/>
              <w:left w:val="nil"/>
              <w:bottom w:val="single" w:sz="18" w:space="0" w:color="FFFFFF"/>
              <w:right w:val="nil"/>
            </w:tcBorders>
            <w:shd w:val="clear" w:color="auto" w:fill="8DB3E2"/>
            <w:tcMar>
              <w:top w:w="0" w:type="dxa"/>
              <w:left w:w="108" w:type="dxa"/>
              <w:bottom w:w="0" w:type="dxa"/>
              <w:right w:w="108" w:type="dxa"/>
            </w:tcMar>
            <w:hideMark/>
          </w:tcPr>
          <w:p w:rsidR="004D2A23" w:rsidRDefault="004D2A23" w:rsidP="004D2A23">
            <w:pPr>
              <w:autoSpaceDE w:val="0"/>
              <w:autoSpaceDN w:val="0"/>
              <w:spacing w:after="0" w:line="240" w:lineRule="auto"/>
              <w:ind w:left="-11"/>
              <w:rPr>
                <w:rFonts w:ascii="Calibri" w:hAnsi="Calibri"/>
              </w:rPr>
            </w:pPr>
            <w:r>
              <w:t>Aspire UWA, School of Indigenous Studies High School Outreach programs (inc Ambassador support)</w:t>
            </w:r>
          </w:p>
        </w:tc>
      </w:tr>
      <w:tr w:rsidR="004D2A23" w:rsidTr="00663A2A">
        <w:tc>
          <w:tcPr>
            <w:tcW w:w="2670" w:type="dxa"/>
            <w:tcBorders>
              <w:top w:val="nil"/>
              <w:left w:val="nil"/>
              <w:bottom w:val="single" w:sz="18" w:space="0" w:color="FFFFFF"/>
              <w:right w:val="single" w:sz="18" w:space="0" w:color="FFFFFF"/>
            </w:tcBorders>
            <w:shd w:val="clear" w:color="auto" w:fill="D9D9D9" w:themeFill="background1" w:themeFillShade="D9"/>
            <w:tcMar>
              <w:top w:w="0" w:type="dxa"/>
              <w:left w:w="108" w:type="dxa"/>
              <w:bottom w:w="0" w:type="dxa"/>
              <w:right w:w="108" w:type="dxa"/>
            </w:tcMar>
            <w:hideMark/>
          </w:tcPr>
          <w:p w:rsidR="004D2A23" w:rsidRDefault="004D2A23" w:rsidP="004D2A23">
            <w:pPr>
              <w:autoSpaceDE w:val="0"/>
              <w:autoSpaceDN w:val="0"/>
              <w:spacing w:after="0" w:line="240" w:lineRule="auto"/>
              <w:rPr>
                <w:rFonts w:ascii="Calibri" w:hAnsi="Calibri"/>
              </w:rPr>
            </w:pPr>
            <w:r>
              <w:t> </w:t>
            </w:r>
          </w:p>
        </w:tc>
        <w:tc>
          <w:tcPr>
            <w:tcW w:w="8012" w:type="dxa"/>
            <w:gridSpan w:val="3"/>
            <w:tcBorders>
              <w:top w:val="nil"/>
              <w:left w:val="nil"/>
              <w:bottom w:val="single" w:sz="18" w:space="0" w:color="FFFFFF"/>
              <w:right w:val="nil"/>
            </w:tcBorders>
            <w:shd w:val="clear" w:color="auto" w:fill="D6E3BC"/>
            <w:tcMar>
              <w:top w:w="0" w:type="dxa"/>
              <w:left w:w="108" w:type="dxa"/>
              <w:bottom w:w="0" w:type="dxa"/>
              <w:right w:w="108" w:type="dxa"/>
            </w:tcMar>
            <w:hideMark/>
          </w:tcPr>
          <w:p w:rsidR="004D2A23" w:rsidRDefault="004D2A23" w:rsidP="004D2A23">
            <w:pPr>
              <w:autoSpaceDE w:val="0"/>
              <w:autoSpaceDN w:val="0"/>
              <w:spacing w:after="0" w:line="240" w:lineRule="auto"/>
              <w:rPr>
                <w:rFonts w:ascii="Calibri" w:hAnsi="Calibri"/>
              </w:rPr>
            </w:pPr>
            <w:r>
              <w:t>Fairway UWA and School of Indigenous Studies Orientation Program</w:t>
            </w:r>
          </w:p>
        </w:tc>
      </w:tr>
      <w:tr w:rsidR="004D2A23" w:rsidTr="00663A2A">
        <w:tc>
          <w:tcPr>
            <w:tcW w:w="2670" w:type="dxa"/>
            <w:tcBorders>
              <w:top w:val="nil"/>
              <w:left w:val="nil"/>
              <w:bottom w:val="single" w:sz="18" w:space="0" w:color="FFFFFF"/>
              <w:right w:val="single" w:sz="18" w:space="0" w:color="FFFFFF"/>
            </w:tcBorders>
            <w:shd w:val="clear" w:color="auto" w:fill="D9D9D9" w:themeFill="background1" w:themeFillShade="D9"/>
            <w:tcMar>
              <w:top w:w="0" w:type="dxa"/>
              <w:left w:w="108" w:type="dxa"/>
              <w:bottom w:w="0" w:type="dxa"/>
              <w:right w:w="108" w:type="dxa"/>
            </w:tcMar>
            <w:hideMark/>
          </w:tcPr>
          <w:p w:rsidR="004D2A23" w:rsidRDefault="004D2A23" w:rsidP="004D2A23">
            <w:pPr>
              <w:autoSpaceDE w:val="0"/>
              <w:autoSpaceDN w:val="0"/>
              <w:spacing w:after="0" w:line="240" w:lineRule="auto"/>
              <w:rPr>
                <w:rFonts w:ascii="Calibri" w:hAnsi="Calibri"/>
              </w:rPr>
            </w:pPr>
            <w:r>
              <w:t> </w:t>
            </w:r>
          </w:p>
        </w:tc>
        <w:tc>
          <w:tcPr>
            <w:tcW w:w="5341" w:type="dxa"/>
            <w:gridSpan w:val="2"/>
            <w:tcBorders>
              <w:top w:val="nil"/>
              <w:left w:val="nil"/>
              <w:bottom w:val="single" w:sz="18" w:space="0" w:color="FFFFFF"/>
              <w:right w:val="single" w:sz="18" w:space="0" w:color="FFFFFF"/>
            </w:tcBorders>
            <w:shd w:val="clear" w:color="auto" w:fill="D6E3BC"/>
            <w:tcMar>
              <w:top w:w="0" w:type="dxa"/>
              <w:left w:w="108" w:type="dxa"/>
              <w:bottom w:w="0" w:type="dxa"/>
              <w:right w:w="108" w:type="dxa"/>
            </w:tcMar>
            <w:hideMark/>
          </w:tcPr>
          <w:p w:rsidR="004D2A23" w:rsidRDefault="004D2A23" w:rsidP="004D2A23">
            <w:pPr>
              <w:autoSpaceDE w:val="0"/>
              <w:autoSpaceDN w:val="0"/>
              <w:spacing w:after="0" w:line="240" w:lineRule="auto"/>
              <w:rPr>
                <w:rFonts w:ascii="Calibri" w:hAnsi="Calibri"/>
              </w:rPr>
            </w:pPr>
            <w:r>
              <w:t>Broadway UWA Mature Age Access Program; Rural and Broadway Direct Pathways to Health</w:t>
            </w:r>
          </w:p>
        </w:tc>
        <w:tc>
          <w:tcPr>
            <w:tcW w:w="2671" w:type="dxa"/>
            <w:tcBorders>
              <w:top w:val="nil"/>
              <w:left w:val="nil"/>
              <w:bottom w:val="single" w:sz="18" w:space="0" w:color="FFFFFF"/>
              <w:right w:val="nil"/>
            </w:tcBorders>
            <w:shd w:val="clear" w:color="auto" w:fill="D9D9D9" w:themeFill="background1" w:themeFillShade="D9"/>
            <w:tcMar>
              <w:top w:w="0" w:type="dxa"/>
              <w:left w:w="108" w:type="dxa"/>
              <w:bottom w:w="0" w:type="dxa"/>
              <w:right w:w="108" w:type="dxa"/>
            </w:tcMar>
            <w:hideMark/>
          </w:tcPr>
          <w:p w:rsidR="004D2A23" w:rsidRDefault="004D2A23" w:rsidP="004D2A23">
            <w:pPr>
              <w:autoSpaceDE w:val="0"/>
              <w:autoSpaceDN w:val="0"/>
              <w:spacing w:after="0" w:line="240" w:lineRule="auto"/>
              <w:ind w:left="33"/>
              <w:rPr>
                <w:rFonts w:ascii="Calibri" w:hAnsi="Calibri"/>
              </w:rPr>
            </w:pPr>
            <w:r>
              <w:t> </w:t>
            </w:r>
          </w:p>
        </w:tc>
      </w:tr>
      <w:tr w:rsidR="004D2A23" w:rsidTr="00663A2A">
        <w:tc>
          <w:tcPr>
            <w:tcW w:w="2670" w:type="dxa"/>
            <w:tcBorders>
              <w:top w:val="nil"/>
              <w:left w:val="nil"/>
              <w:bottom w:val="nil"/>
              <w:right w:val="single" w:sz="18" w:space="0" w:color="FFFFFF"/>
            </w:tcBorders>
            <w:shd w:val="clear" w:color="auto" w:fill="D9D9D9" w:themeFill="background1" w:themeFillShade="D9"/>
            <w:tcMar>
              <w:top w:w="0" w:type="dxa"/>
              <w:left w:w="108" w:type="dxa"/>
              <w:bottom w:w="0" w:type="dxa"/>
              <w:right w:w="108" w:type="dxa"/>
            </w:tcMar>
            <w:hideMark/>
          </w:tcPr>
          <w:p w:rsidR="004D2A23" w:rsidRDefault="004D2A23" w:rsidP="004D2A23">
            <w:pPr>
              <w:autoSpaceDE w:val="0"/>
              <w:autoSpaceDN w:val="0"/>
              <w:spacing w:after="0" w:line="240" w:lineRule="auto"/>
              <w:rPr>
                <w:rFonts w:ascii="Calibri" w:hAnsi="Calibri"/>
              </w:rPr>
            </w:pPr>
            <w:r>
              <w:t> </w:t>
            </w:r>
          </w:p>
        </w:tc>
        <w:tc>
          <w:tcPr>
            <w:tcW w:w="2670" w:type="dxa"/>
            <w:tcBorders>
              <w:top w:val="nil"/>
              <w:left w:val="nil"/>
              <w:bottom w:val="nil"/>
              <w:right w:val="single" w:sz="18" w:space="0" w:color="FFFFFF"/>
            </w:tcBorders>
            <w:shd w:val="clear" w:color="auto" w:fill="D9D9D9" w:themeFill="background1" w:themeFillShade="D9"/>
            <w:tcMar>
              <w:top w:w="0" w:type="dxa"/>
              <w:left w:w="108" w:type="dxa"/>
              <w:bottom w:w="0" w:type="dxa"/>
              <w:right w:w="108" w:type="dxa"/>
            </w:tcMar>
            <w:hideMark/>
          </w:tcPr>
          <w:p w:rsidR="004D2A23" w:rsidRDefault="004D2A23" w:rsidP="004D2A23">
            <w:pPr>
              <w:autoSpaceDE w:val="0"/>
              <w:autoSpaceDN w:val="0"/>
              <w:spacing w:after="0" w:line="240" w:lineRule="auto"/>
              <w:rPr>
                <w:rFonts w:ascii="Calibri" w:hAnsi="Calibri"/>
              </w:rPr>
            </w:pPr>
            <w:r>
              <w:t> </w:t>
            </w:r>
          </w:p>
        </w:tc>
        <w:tc>
          <w:tcPr>
            <w:tcW w:w="5342" w:type="dxa"/>
            <w:gridSpan w:val="2"/>
            <w:shd w:val="clear" w:color="auto" w:fill="FBD4B4"/>
            <w:tcMar>
              <w:top w:w="0" w:type="dxa"/>
              <w:left w:w="108" w:type="dxa"/>
              <w:bottom w:w="0" w:type="dxa"/>
              <w:right w:w="108" w:type="dxa"/>
            </w:tcMar>
            <w:hideMark/>
          </w:tcPr>
          <w:p w:rsidR="004D2A23" w:rsidRDefault="004D2A23" w:rsidP="004D2A23">
            <w:pPr>
              <w:autoSpaceDE w:val="0"/>
              <w:autoSpaceDN w:val="0"/>
              <w:spacing w:after="0" w:line="240" w:lineRule="auto"/>
              <w:rPr>
                <w:rFonts w:ascii="Calibri" w:hAnsi="Calibri"/>
              </w:rPr>
            </w:pPr>
            <w:r>
              <w:t>UniAccess; University Accommodation; Scholarships; StudySmarter</w:t>
            </w:r>
          </w:p>
        </w:tc>
      </w:tr>
    </w:tbl>
    <w:p w:rsidR="007D2451" w:rsidRPr="007D2451" w:rsidRDefault="007D2451" w:rsidP="007D2451">
      <w:pPr>
        <w:spacing w:after="0"/>
        <w:rPr>
          <w:sz w:val="8"/>
        </w:rPr>
      </w:pPr>
    </w:p>
    <w:p w:rsidR="00F72774" w:rsidRDefault="00541C19" w:rsidP="00B65FAD">
      <w:pPr>
        <w:rPr>
          <w:rFonts w:ascii="Calibri" w:hAnsi="Calibri" w:cs="Calibri"/>
        </w:rPr>
      </w:pPr>
      <w:r>
        <w:t xml:space="preserve">The </w:t>
      </w:r>
      <w:r w:rsidR="002F608F">
        <w:t>U</w:t>
      </w:r>
      <w:r>
        <w:t xml:space="preserve">niversity has </w:t>
      </w:r>
      <w:r w:rsidR="00B65FAD">
        <w:t>an</w:t>
      </w:r>
      <w:r>
        <w:t xml:space="preserve"> inclusive approach to </w:t>
      </w:r>
      <w:r w:rsidR="00344C00">
        <w:t xml:space="preserve">supporting </w:t>
      </w:r>
      <w:r w:rsidR="00B65FAD">
        <w:t>access and participation of students from low SES backgrounds</w:t>
      </w:r>
      <w:r w:rsidR="00F72774">
        <w:t>.</w:t>
      </w:r>
      <w:r w:rsidR="00B83FC5">
        <w:t xml:space="preserve"> </w:t>
      </w:r>
      <w:r>
        <w:t xml:space="preserve"> </w:t>
      </w:r>
      <w:r w:rsidR="005F0F60">
        <w:t>As</w:t>
      </w:r>
      <w:r>
        <w:t xml:space="preserve"> many </w:t>
      </w:r>
      <w:r w:rsidR="00B65FAD">
        <w:t xml:space="preserve">of the activities </w:t>
      </w:r>
      <w:r>
        <w:t xml:space="preserve">are </w:t>
      </w:r>
      <w:r w:rsidR="009F14EC">
        <w:t xml:space="preserve">also </w:t>
      </w:r>
      <w:r>
        <w:t xml:space="preserve">available to the </w:t>
      </w:r>
      <w:r w:rsidR="00357C11">
        <w:t xml:space="preserve">broader </w:t>
      </w:r>
      <w:r>
        <w:t>student community, strategies have been developed that ensure students from low SES backgrounds are aware of</w:t>
      </w:r>
      <w:r w:rsidR="00357C11">
        <w:t>, and are encouraged to access</w:t>
      </w:r>
      <w:r>
        <w:t xml:space="preserve"> the </w:t>
      </w:r>
      <w:r w:rsidR="00357C11">
        <w:t xml:space="preserve">services and </w:t>
      </w:r>
      <w:r w:rsidR="00344C00">
        <w:t>programs offered</w:t>
      </w:r>
      <w:r w:rsidR="00357C11">
        <w:t xml:space="preserve">. </w:t>
      </w:r>
      <w:r w:rsidR="005F0F60" w:rsidRPr="005F0F60">
        <w:t xml:space="preserve"> </w:t>
      </w:r>
      <w:r w:rsidR="000B7225">
        <w:t xml:space="preserve">StudySmarter provide </w:t>
      </w:r>
      <w:r w:rsidR="009F14EC">
        <w:t xml:space="preserve">specialised </w:t>
      </w:r>
      <w:r w:rsidR="000B7225">
        <w:t>support to students from access programs during transition to university</w:t>
      </w:r>
      <w:r w:rsidR="00344C00">
        <w:t>; d</w:t>
      </w:r>
      <w:r w:rsidR="00F72774">
        <w:rPr>
          <w:rFonts w:ascii="Calibri" w:hAnsi="Calibri" w:cs="Calibri"/>
        </w:rPr>
        <w:t xml:space="preserve">isability services are more likely to be accessed by students from low SES </w:t>
      </w:r>
      <w:r w:rsidR="00F53282">
        <w:rPr>
          <w:rFonts w:ascii="Calibri" w:hAnsi="Calibri" w:cs="Calibri"/>
        </w:rPr>
        <w:t>backgrounds</w:t>
      </w:r>
      <w:r w:rsidR="000B7225">
        <w:rPr>
          <w:rFonts w:ascii="Calibri" w:hAnsi="Calibri" w:cs="Calibri"/>
        </w:rPr>
        <w:t xml:space="preserve">; </w:t>
      </w:r>
      <w:r w:rsidR="00344C00">
        <w:rPr>
          <w:rFonts w:ascii="Calibri" w:hAnsi="Calibri" w:cs="Calibri"/>
        </w:rPr>
        <w:t xml:space="preserve">and Aspire UWA </w:t>
      </w:r>
      <w:r w:rsidR="005F0F60">
        <w:rPr>
          <w:rFonts w:ascii="Calibri" w:hAnsi="Calibri" w:cs="Calibri"/>
        </w:rPr>
        <w:t>partner</w:t>
      </w:r>
      <w:r w:rsidR="002F608F">
        <w:rPr>
          <w:rFonts w:ascii="Calibri" w:hAnsi="Calibri" w:cs="Calibri"/>
        </w:rPr>
        <w:t>s with</w:t>
      </w:r>
      <w:r w:rsidR="005F0F60">
        <w:rPr>
          <w:rFonts w:ascii="Calibri" w:hAnsi="Calibri" w:cs="Calibri"/>
        </w:rPr>
        <w:t xml:space="preserve"> schools experienc</w:t>
      </w:r>
      <w:r w:rsidR="002F608F">
        <w:rPr>
          <w:rFonts w:ascii="Calibri" w:hAnsi="Calibri" w:cs="Calibri"/>
        </w:rPr>
        <w:t>ing</w:t>
      </w:r>
      <w:r w:rsidR="00B16AC8">
        <w:rPr>
          <w:rFonts w:ascii="Calibri" w:hAnsi="Calibri" w:cs="Calibri"/>
        </w:rPr>
        <w:t xml:space="preserve"> educational disadvantage</w:t>
      </w:r>
      <w:r w:rsidR="00344C00">
        <w:rPr>
          <w:rFonts w:ascii="Calibri" w:hAnsi="Calibri" w:cs="Calibri"/>
        </w:rPr>
        <w:t xml:space="preserve"> </w:t>
      </w:r>
      <w:r w:rsidR="002F608F">
        <w:rPr>
          <w:rFonts w:ascii="Calibri" w:hAnsi="Calibri" w:cs="Calibri"/>
        </w:rPr>
        <w:t>and schools specifically</w:t>
      </w:r>
      <w:r w:rsidR="00344C00">
        <w:rPr>
          <w:rFonts w:ascii="Calibri" w:hAnsi="Calibri" w:cs="Calibri"/>
        </w:rPr>
        <w:t xml:space="preserve"> consider the programs</w:t>
      </w:r>
      <w:r w:rsidR="00357C11">
        <w:rPr>
          <w:rFonts w:ascii="Calibri" w:hAnsi="Calibri" w:cs="Calibri"/>
        </w:rPr>
        <w:t>’</w:t>
      </w:r>
      <w:r w:rsidR="00344C00">
        <w:rPr>
          <w:rFonts w:ascii="Calibri" w:hAnsi="Calibri" w:cs="Calibri"/>
        </w:rPr>
        <w:t xml:space="preserve"> target groups (including low SES) when selecting students for on campus activities.</w:t>
      </w:r>
    </w:p>
    <w:p w:rsidR="00F95F4B" w:rsidRPr="00F95F4B" w:rsidRDefault="00F95F4B" w:rsidP="007D2451">
      <w:pPr>
        <w:spacing w:after="0"/>
        <w:rPr>
          <w:b/>
        </w:rPr>
      </w:pPr>
      <w:r w:rsidRPr="00F95F4B">
        <w:rPr>
          <w:b/>
        </w:rPr>
        <w:t xml:space="preserve">Evaluation </w:t>
      </w:r>
    </w:p>
    <w:p w:rsidR="00DC06CE" w:rsidRDefault="003451A5" w:rsidP="008150C7">
      <w:pPr>
        <w:rPr>
          <w:rFonts w:ascii="Calibri" w:hAnsi="Calibri" w:cs="Calibri"/>
        </w:rPr>
      </w:pPr>
      <w:r>
        <w:rPr>
          <w:rFonts w:ascii="Calibri" w:hAnsi="Calibri" w:cs="Calibri"/>
        </w:rPr>
        <w:t xml:space="preserve">UWA </w:t>
      </w:r>
      <w:r w:rsidR="00344C00">
        <w:rPr>
          <w:rFonts w:ascii="Calibri" w:hAnsi="Calibri" w:cs="Calibri"/>
        </w:rPr>
        <w:t>has developed</w:t>
      </w:r>
      <w:r>
        <w:rPr>
          <w:rFonts w:ascii="Calibri" w:hAnsi="Calibri" w:cs="Calibri"/>
        </w:rPr>
        <w:t xml:space="preserve"> </w:t>
      </w:r>
      <w:r w:rsidR="00344C00">
        <w:rPr>
          <w:rFonts w:ascii="Calibri" w:hAnsi="Calibri" w:cs="Calibri"/>
        </w:rPr>
        <w:t>an evidence-</w:t>
      </w:r>
      <w:r>
        <w:rPr>
          <w:rFonts w:ascii="Calibri" w:hAnsi="Calibri" w:cs="Calibri"/>
        </w:rPr>
        <w:t>base</w:t>
      </w:r>
      <w:r w:rsidR="00344C00">
        <w:rPr>
          <w:rFonts w:ascii="Calibri" w:hAnsi="Calibri" w:cs="Calibri"/>
        </w:rPr>
        <w:t>d, mixed-methods approach to ass</w:t>
      </w:r>
      <w:r>
        <w:rPr>
          <w:rFonts w:ascii="Calibri" w:hAnsi="Calibri" w:cs="Calibri"/>
        </w:rPr>
        <w:t xml:space="preserve">essing performance against </w:t>
      </w:r>
      <w:r w:rsidR="00344C00">
        <w:rPr>
          <w:rFonts w:ascii="Calibri" w:hAnsi="Calibri" w:cs="Calibri"/>
        </w:rPr>
        <w:t xml:space="preserve">various equity </w:t>
      </w:r>
      <w:r>
        <w:rPr>
          <w:rFonts w:ascii="Calibri" w:hAnsi="Calibri" w:cs="Calibri"/>
        </w:rPr>
        <w:t>indicators</w:t>
      </w:r>
      <w:r w:rsidR="00344C00">
        <w:rPr>
          <w:rFonts w:ascii="Calibri" w:hAnsi="Calibri" w:cs="Calibri"/>
        </w:rPr>
        <w:t xml:space="preserve"> </w:t>
      </w:r>
      <w:r w:rsidR="005F0F60">
        <w:rPr>
          <w:rFonts w:ascii="Calibri" w:hAnsi="Calibri" w:cs="Calibri"/>
        </w:rPr>
        <w:t>identified</w:t>
      </w:r>
      <w:r w:rsidR="00344C00">
        <w:rPr>
          <w:rFonts w:ascii="Calibri" w:hAnsi="Calibri" w:cs="Calibri"/>
        </w:rPr>
        <w:t xml:space="preserve"> </w:t>
      </w:r>
      <w:r w:rsidR="00E20A50">
        <w:rPr>
          <w:rFonts w:ascii="Calibri" w:hAnsi="Calibri" w:cs="Calibri"/>
        </w:rPr>
        <w:t xml:space="preserve">in </w:t>
      </w:r>
      <w:r w:rsidR="00344C00">
        <w:rPr>
          <w:rFonts w:ascii="Calibri" w:hAnsi="Calibri" w:cs="Calibri"/>
        </w:rPr>
        <w:t xml:space="preserve">the Student Data Collection. </w:t>
      </w:r>
      <w:r w:rsidR="005F0F60">
        <w:rPr>
          <w:rFonts w:ascii="Calibri" w:hAnsi="Calibri" w:cs="Calibri"/>
        </w:rPr>
        <w:t>Formative and summative d</w:t>
      </w:r>
      <w:r w:rsidR="00344C00">
        <w:rPr>
          <w:rFonts w:ascii="Calibri" w:hAnsi="Calibri" w:cs="Calibri"/>
        </w:rPr>
        <w:t xml:space="preserve">ata </w:t>
      </w:r>
      <w:r w:rsidR="005F0F60">
        <w:rPr>
          <w:rFonts w:ascii="Calibri" w:hAnsi="Calibri" w:cs="Calibri"/>
        </w:rPr>
        <w:t xml:space="preserve">is </w:t>
      </w:r>
      <w:r w:rsidR="00E20A50">
        <w:rPr>
          <w:rFonts w:ascii="Calibri" w:hAnsi="Calibri" w:cs="Calibri"/>
        </w:rPr>
        <w:t>used to evaluate programs and</w:t>
      </w:r>
      <w:r w:rsidR="00C832CF">
        <w:rPr>
          <w:rFonts w:ascii="Calibri" w:hAnsi="Calibri" w:cs="Calibri"/>
        </w:rPr>
        <w:t xml:space="preserve"> long term</w:t>
      </w:r>
      <w:r w:rsidR="00E20A50">
        <w:rPr>
          <w:rFonts w:ascii="Calibri" w:hAnsi="Calibri" w:cs="Calibri"/>
        </w:rPr>
        <w:t xml:space="preserve"> student success is measured through </w:t>
      </w:r>
      <w:r>
        <w:rPr>
          <w:rFonts w:ascii="Calibri" w:hAnsi="Calibri" w:cs="Calibri"/>
        </w:rPr>
        <w:t xml:space="preserve">longitudinal </w:t>
      </w:r>
      <w:r w:rsidR="00344C00">
        <w:rPr>
          <w:rFonts w:ascii="Calibri" w:hAnsi="Calibri" w:cs="Calibri"/>
        </w:rPr>
        <w:t xml:space="preserve">student </w:t>
      </w:r>
      <w:r>
        <w:rPr>
          <w:rFonts w:ascii="Calibri" w:hAnsi="Calibri" w:cs="Calibri"/>
        </w:rPr>
        <w:t>participation</w:t>
      </w:r>
      <w:r w:rsidR="00E20A50">
        <w:rPr>
          <w:rFonts w:ascii="Calibri" w:hAnsi="Calibri" w:cs="Calibri"/>
        </w:rPr>
        <w:t xml:space="preserve"> and</w:t>
      </w:r>
      <w:r w:rsidR="005F0F60">
        <w:rPr>
          <w:rFonts w:ascii="Calibri" w:hAnsi="Calibri" w:cs="Calibri"/>
        </w:rPr>
        <w:t xml:space="preserve"> enrolment statistics</w:t>
      </w:r>
      <w:r w:rsidR="00E20A50">
        <w:rPr>
          <w:rFonts w:ascii="Calibri" w:hAnsi="Calibri" w:cs="Calibri"/>
        </w:rPr>
        <w:t xml:space="preserve">. </w:t>
      </w:r>
      <w:r>
        <w:rPr>
          <w:rFonts w:ascii="Calibri" w:hAnsi="Calibri" w:cs="Calibri"/>
        </w:rPr>
        <w:t xml:space="preserve"> Qualitative data is </w:t>
      </w:r>
      <w:r w:rsidR="005F0F60">
        <w:rPr>
          <w:rFonts w:ascii="Calibri" w:hAnsi="Calibri" w:cs="Calibri"/>
        </w:rPr>
        <w:t xml:space="preserve">also </w:t>
      </w:r>
      <w:r>
        <w:rPr>
          <w:rFonts w:ascii="Calibri" w:hAnsi="Calibri" w:cs="Calibri"/>
        </w:rPr>
        <w:t>collected through</w:t>
      </w:r>
      <w:r w:rsidR="005F0F60">
        <w:rPr>
          <w:rFonts w:ascii="Calibri" w:hAnsi="Calibri" w:cs="Calibri"/>
        </w:rPr>
        <w:t xml:space="preserve"> individual program evaluation, </w:t>
      </w:r>
      <w:r>
        <w:rPr>
          <w:rFonts w:ascii="Calibri" w:hAnsi="Calibri" w:cs="Calibri"/>
        </w:rPr>
        <w:t>impact surveys and focus groups.</w:t>
      </w:r>
      <w:r w:rsidR="00DC06CE" w:rsidDel="00DC06CE">
        <w:rPr>
          <w:rFonts w:ascii="Calibri" w:hAnsi="Calibri" w:cs="Calibri"/>
        </w:rPr>
        <w:t xml:space="preserve"> </w:t>
      </w:r>
    </w:p>
    <w:p w:rsidR="00F95F4B" w:rsidRDefault="003451A5" w:rsidP="00F95F4B">
      <w:r>
        <w:t xml:space="preserve">UWA actively participates in Australian and international research in widening participation and continues to benchmark nationally and internationally to ensure our programs are innovative and responsive to the needs of participants and their communities. </w:t>
      </w:r>
    </w:p>
    <w:p w:rsidR="00F95F4B" w:rsidRPr="00F95F4B" w:rsidRDefault="00F95F4B" w:rsidP="007D2451">
      <w:pPr>
        <w:spacing w:after="0"/>
        <w:rPr>
          <w:rFonts w:ascii="Calibri" w:hAnsi="Calibri" w:cs="Calibri"/>
          <w:b/>
        </w:rPr>
      </w:pPr>
      <w:r w:rsidRPr="00F95F4B">
        <w:rPr>
          <w:b/>
        </w:rPr>
        <w:t>Partnership and collaboration</w:t>
      </w:r>
      <w:r w:rsidRPr="00F95F4B">
        <w:rPr>
          <w:rFonts w:ascii="Calibri" w:hAnsi="Calibri" w:cs="Calibri"/>
          <w:b/>
        </w:rPr>
        <w:t xml:space="preserve"> </w:t>
      </w:r>
    </w:p>
    <w:p w:rsidR="003451A5" w:rsidRPr="003451A5" w:rsidRDefault="003451A5">
      <w:pPr>
        <w:sectPr w:rsidR="003451A5" w:rsidRPr="003451A5" w:rsidSect="009207E6">
          <w:pgSz w:w="11906" w:h="16838"/>
          <w:pgMar w:top="720" w:right="720" w:bottom="568" w:left="720" w:header="709" w:footer="709" w:gutter="0"/>
          <w:cols w:space="708"/>
          <w:docGrid w:linePitch="360"/>
        </w:sectPr>
      </w:pPr>
      <w:r w:rsidRPr="003451A5">
        <w:t>UWA has established partnership</w:t>
      </w:r>
      <w:r w:rsidR="00E20A50">
        <w:t>s</w:t>
      </w:r>
      <w:r w:rsidRPr="003451A5">
        <w:t xml:space="preserve"> with </w:t>
      </w:r>
      <w:r>
        <w:t>schools, government and community organisations</w:t>
      </w:r>
      <w:r w:rsidR="006F784C">
        <w:t xml:space="preserve"> throughout Western Australia with the aim of enhancing education opportunities for students from low SES backgrounds</w:t>
      </w:r>
      <w:r>
        <w:t xml:space="preserve">. Staff are </w:t>
      </w:r>
      <w:r w:rsidR="00E87F34">
        <w:t xml:space="preserve">also actively </w:t>
      </w:r>
      <w:r>
        <w:t xml:space="preserve">engaged in a variety of </w:t>
      </w:r>
      <w:r w:rsidR="009F14EC">
        <w:t xml:space="preserve">professional </w:t>
      </w:r>
      <w:r>
        <w:t xml:space="preserve">networks and contribute to national (and state) benchmarking activities and research. </w:t>
      </w:r>
    </w:p>
    <w:p w:rsidR="00F46A18" w:rsidRDefault="00F95F4B" w:rsidP="007D28C1">
      <w:pPr>
        <w:spacing w:after="0"/>
        <w:rPr>
          <w:b/>
        </w:rPr>
      </w:pPr>
      <w:r>
        <w:rPr>
          <w:b/>
        </w:rPr>
        <w:lastRenderedPageBreak/>
        <w:t xml:space="preserve">Appendix 1: </w:t>
      </w:r>
      <w:r w:rsidR="00C517B8">
        <w:rPr>
          <w:b/>
        </w:rPr>
        <w:t>Equity strategies and activities</w:t>
      </w:r>
    </w:p>
    <w:tbl>
      <w:tblPr>
        <w:tblStyle w:val="TableGrid"/>
        <w:tblW w:w="15842" w:type="dxa"/>
        <w:tblLook w:val="04A0" w:firstRow="1" w:lastRow="0" w:firstColumn="1" w:lastColumn="0" w:noHBand="0" w:noVBand="1"/>
      </w:tblPr>
      <w:tblGrid>
        <w:gridCol w:w="534"/>
        <w:gridCol w:w="1842"/>
        <w:gridCol w:w="5528"/>
        <w:gridCol w:w="7938"/>
      </w:tblGrid>
      <w:tr w:rsidR="009F14EC" w:rsidTr="00400992">
        <w:tc>
          <w:tcPr>
            <w:tcW w:w="534" w:type="dxa"/>
          </w:tcPr>
          <w:p w:rsidR="009F14EC" w:rsidRDefault="009F14EC" w:rsidP="00517BCC">
            <w:pPr>
              <w:rPr>
                <w:b/>
              </w:rPr>
            </w:pPr>
          </w:p>
        </w:tc>
        <w:tc>
          <w:tcPr>
            <w:tcW w:w="1842" w:type="dxa"/>
          </w:tcPr>
          <w:p w:rsidR="009F14EC" w:rsidRDefault="009F14EC" w:rsidP="00517BCC">
            <w:pPr>
              <w:rPr>
                <w:b/>
              </w:rPr>
            </w:pPr>
            <w:r>
              <w:rPr>
                <w:b/>
              </w:rPr>
              <w:t>Outcome</w:t>
            </w:r>
          </w:p>
        </w:tc>
        <w:tc>
          <w:tcPr>
            <w:tcW w:w="5528" w:type="dxa"/>
          </w:tcPr>
          <w:p w:rsidR="009F14EC" w:rsidRDefault="009F14EC" w:rsidP="00517BCC">
            <w:pPr>
              <w:rPr>
                <w:b/>
              </w:rPr>
            </w:pPr>
            <w:r>
              <w:rPr>
                <w:b/>
              </w:rPr>
              <w:t>Strategy</w:t>
            </w:r>
          </w:p>
        </w:tc>
        <w:tc>
          <w:tcPr>
            <w:tcW w:w="7938" w:type="dxa"/>
          </w:tcPr>
          <w:p w:rsidR="009F14EC" w:rsidRDefault="009F14EC" w:rsidP="00517BCC">
            <w:pPr>
              <w:rPr>
                <w:b/>
              </w:rPr>
            </w:pPr>
            <w:r>
              <w:rPr>
                <w:b/>
              </w:rPr>
              <w:t>Activities (with KPIs)</w:t>
            </w:r>
          </w:p>
        </w:tc>
      </w:tr>
      <w:tr w:rsidR="009F14EC" w:rsidTr="00400992">
        <w:trPr>
          <w:cantSplit/>
          <w:trHeight w:val="1129"/>
        </w:trPr>
        <w:tc>
          <w:tcPr>
            <w:tcW w:w="534" w:type="dxa"/>
            <w:textDirection w:val="btLr"/>
          </w:tcPr>
          <w:p w:rsidR="009F14EC" w:rsidRPr="00082474" w:rsidRDefault="009F14EC" w:rsidP="00517BCC">
            <w:pPr>
              <w:ind w:left="113" w:right="113"/>
              <w:jc w:val="center"/>
              <w:rPr>
                <w:b/>
                <w:sz w:val="20"/>
              </w:rPr>
            </w:pPr>
            <w:r w:rsidRPr="00082474">
              <w:rPr>
                <w:b/>
                <w:sz w:val="20"/>
              </w:rPr>
              <w:t>Pre-access</w:t>
            </w:r>
          </w:p>
        </w:tc>
        <w:tc>
          <w:tcPr>
            <w:tcW w:w="1842" w:type="dxa"/>
          </w:tcPr>
          <w:p w:rsidR="009F14EC" w:rsidRPr="00932B21" w:rsidRDefault="009F14EC" w:rsidP="00517BCC">
            <w:r w:rsidRPr="00932B21">
              <w:t xml:space="preserve">Raise student aspiration for </w:t>
            </w:r>
            <w:r>
              <w:t>university</w:t>
            </w:r>
            <w:r w:rsidR="00011763">
              <w:t xml:space="preserve"> in l</w:t>
            </w:r>
            <w:r w:rsidRPr="00932B21">
              <w:t>ow SES communities</w:t>
            </w:r>
          </w:p>
        </w:tc>
        <w:tc>
          <w:tcPr>
            <w:tcW w:w="5528" w:type="dxa"/>
          </w:tcPr>
          <w:p w:rsidR="009F14EC" w:rsidRPr="00932B21" w:rsidRDefault="009F14EC" w:rsidP="00011763">
            <w:r>
              <w:t>Establish partnerships with partner</w:t>
            </w:r>
            <w:r w:rsidR="00011763">
              <w:t xml:space="preserve"> schools located in low socio-economic </w:t>
            </w:r>
            <w:r>
              <w:t>areas across Western Australia as defined by Index of Community Social</w:t>
            </w:r>
            <w:r w:rsidR="0047645B">
              <w:t xml:space="preserve"> and Economic Advantage (ICSEA)</w:t>
            </w:r>
          </w:p>
        </w:tc>
        <w:tc>
          <w:tcPr>
            <w:tcW w:w="7938" w:type="dxa"/>
          </w:tcPr>
          <w:p w:rsidR="009F14EC" w:rsidRDefault="009F14EC" w:rsidP="00517BCC">
            <w:r w:rsidRPr="00E139E8">
              <w:rPr>
                <w:i/>
              </w:rPr>
              <w:t>Aspire UWA</w:t>
            </w:r>
            <w:r>
              <w:t xml:space="preserve"> maintains partnerships </w:t>
            </w:r>
            <w:r w:rsidRPr="008D6264">
              <w:t xml:space="preserve">with </w:t>
            </w:r>
            <w:r w:rsidRPr="00DC06CE">
              <w:t>63</w:t>
            </w:r>
            <w:r>
              <w:t xml:space="preserve"> schools across WA. In </w:t>
            </w:r>
            <w:r w:rsidRPr="00270584">
              <w:t xml:space="preserve">2018, </w:t>
            </w:r>
            <w:r w:rsidRPr="00082474">
              <w:t>10,000</w:t>
            </w:r>
            <w:r>
              <w:t xml:space="preserve"> students will be engaged in school and campus activities. </w:t>
            </w:r>
          </w:p>
          <w:p w:rsidR="009F14EC" w:rsidRPr="00932B21" w:rsidRDefault="009F14EC" w:rsidP="00400992">
            <w:r w:rsidRPr="000B7225">
              <w:rPr>
                <w:i/>
              </w:rPr>
              <w:t>School of Indigenous Studies High School Outreach program</w:t>
            </w:r>
            <w:r w:rsidRPr="000B7225">
              <w:t xml:space="preserve"> will engage </w:t>
            </w:r>
            <w:r w:rsidR="00400992">
              <w:t>1350</w:t>
            </w:r>
            <w:r w:rsidRPr="000B7225">
              <w:t xml:space="preserve"> students</w:t>
            </w:r>
            <w:r w:rsidR="00400992">
              <w:t xml:space="preserve"> (including students from low SES backgrounds) in</w:t>
            </w:r>
            <w:r w:rsidRPr="000B7225">
              <w:t xml:space="preserve"> </w:t>
            </w:r>
            <w:r>
              <w:t xml:space="preserve">campus and school based </w:t>
            </w:r>
            <w:r w:rsidRPr="000B7225">
              <w:t>programs.</w:t>
            </w:r>
          </w:p>
        </w:tc>
      </w:tr>
      <w:tr w:rsidR="009F14EC" w:rsidTr="00400992">
        <w:tc>
          <w:tcPr>
            <w:tcW w:w="534" w:type="dxa"/>
            <w:vMerge w:val="restart"/>
            <w:textDirection w:val="btLr"/>
          </w:tcPr>
          <w:p w:rsidR="009F14EC" w:rsidRPr="00082474" w:rsidRDefault="009F14EC" w:rsidP="00517BCC">
            <w:pPr>
              <w:ind w:left="113" w:right="113"/>
              <w:jc w:val="center"/>
              <w:rPr>
                <w:b/>
                <w:sz w:val="20"/>
              </w:rPr>
            </w:pPr>
            <w:r w:rsidRPr="00082474">
              <w:rPr>
                <w:b/>
                <w:sz w:val="20"/>
              </w:rPr>
              <w:t>Access</w:t>
            </w:r>
          </w:p>
        </w:tc>
        <w:tc>
          <w:tcPr>
            <w:tcW w:w="1842" w:type="dxa"/>
            <w:vMerge w:val="restart"/>
            <w:vAlign w:val="center"/>
          </w:tcPr>
          <w:p w:rsidR="009F14EC" w:rsidRDefault="009F14EC" w:rsidP="00517BCC">
            <w:r>
              <w:t>Support students from low SES communities to gain entry to UWA and successfully transition through to university study</w:t>
            </w:r>
          </w:p>
        </w:tc>
        <w:tc>
          <w:tcPr>
            <w:tcW w:w="5528" w:type="dxa"/>
          </w:tcPr>
          <w:p w:rsidR="009F14EC" w:rsidRDefault="009F14EC" w:rsidP="00011763">
            <w:r>
              <w:t xml:space="preserve">Provide equitable access to professions of medicine and dentistry to students from low </w:t>
            </w:r>
            <w:r w:rsidR="00011763">
              <w:t>Socio-economic</w:t>
            </w:r>
            <w:r w:rsidR="0047645B">
              <w:t xml:space="preserve"> schools as defined by ICSEA</w:t>
            </w:r>
          </w:p>
        </w:tc>
        <w:tc>
          <w:tcPr>
            <w:tcW w:w="7938" w:type="dxa"/>
          </w:tcPr>
          <w:p w:rsidR="009F14EC" w:rsidRDefault="009F14EC" w:rsidP="00517BCC">
            <w:r w:rsidRPr="00082474">
              <w:t xml:space="preserve">In 2018, 300 prospective students will be provided with support throughout the entry process into medicine and dentistry through the </w:t>
            </w:r>
            <w:r w:rsidRPr="00082474">
              <w:rPr>
                <w:i/>
              </w:rPr>
              <w:t xml:space="preserve">Rural </w:t>
            </w:r>
            <w:r>
              <w:rPr>
                <w:i/>
              </w:rPr>
              <w:t xml:space="preserve">and </w:t>
            </w:r>
            <w:r w:rsidRPr="00082474">
              <w:rPr>
                <w:i/>
              </w:rPr>
              <w:t>Broadway Direct Pathways</w:t>
            </w:r>
            <w:r>
              <w:rPr>
                <w:i/>
              </w:rPr>
              <w:t xml:space="preserve"> to Health</w:t>
            </w:r>
            <w:r w:rsidRPr="00082474">
              <w:rPr>
                <w:i/>
              </w:rPr>
              <w:t>.</w:t>
            </w:r>
            <w:r>
              <w:t xml:space="preserve">  20 students will also be supported through a specific pathway specifically for Indigenous students into Health disciples. </w:t>
            </w:r>
          </w:p>
        </w:tc>
      </w:tr>
      <w:tr w:rsidR="009F14EC" w:rsidTr="00400992">
        <w:tc>
          <w:tcPr>
            <w:tcW w:w="534" w:type="dxa"/>
            <w:vMerge/>
            <w:textDirection w:val="btLr"/>
          </w:tcPr>
          <w:p w:rsidR="009F14EC" w:rsidRPr="00131D7F" w:rsidRDefault="009F14EC" w:rsidP="00517BCC">
            <w:pPr>
              <w:ind w:left="113" w:right="113"/>
              <w:jc w:val="center"/>
              <w:rPr>
                <w:b/>
                <w:sz w:val="20"/>
              </w:rPr>
            </w:pPr>
          </w:p>
        </w:tc>
        <w:tc>
          <w:tcPr>
            <w:tcW w:w="1842" w:type="dxa"/>
            <w:vMerge/>
            <w:vAlign w:val="center"/>
          </w:tcPr>
          <w:p w:rsidR="009F14EC" w:rsidRPr="00932B21" w:rsidRDefault="009F14EC" w:rsidP="00517BCC"/>
        </w:tc>
        <w:tc>
          <w:tcPr>
            <w:tcW w:w="5528" w:type="dxa"/>
          </w:tcPr>
          <w:p w:rsidR="009F14EC" w:rsidRPr="000B7225" w:rsidRDefault="009F14EC" w:rsidP="00517BCC">
            <w:r w:rsidRPr="000B7225">
              <w:t>Support identified students facing significant financial disadvantage with a structured program of academic support and extension through to university admission</w:t>
            </w:r>
          </w:p>
        </w:tc>
        <w:tc>
          <w:tcPr>
            <w:tcW w:w="7938" w:type="dxa"/>
          </w:tcPr>
          <w:p w:rsidR="009F14EC" w:rsidRPr="000B7225" w:rsidRDefault="009F14EC" w:rsidP="00517BCC">
            <w:r w:rsidRPr="000B7225">
              <w:rPr>
                <w:i/>
              </w:rPr>
              <w:t>Fairway UWA</w:t>
            </w:r>
            <w:r w:rsidRPr="000B7225">
              <w:t xml:space="preserve"> recruits and supports participating students throughout t</w:t>
            </w:r>
            <w:r>
              <w:t>heir penultimate year of school</w:t>
            </w:r>
            <w:r w:rsidRPr="000B7225">
              <w:t xml:space="preserve"> through to graduation and university transition. In 2018 120 students will undertake the program with 90 students gaining entry to university.  </w:t>
            </w:r>
          </w:p>
        </w:tc>
      </w:tr>
      <w:tr w:rsidR="009F14EC" w:rsidTr="00400992">
        <w:tc>
          <w:tcPr>
            <w:tcW w:w="534" w:type="dxa"/>
            <w:vMerge/>
            <w:textDirection w:val="btLr"/>
          </w:tcPr>
          <w:p w:rsidR="009F14EC" w:rsidRPr="00131D7F" w:rsidRDefault="009F14EC" w:rsidP="00517BCC">
            <w:pPr>
              <w:ind w:left="113" w:right="113"/>
              <w:jc w:val="center"/>
              <w:rPr>
                <w:b/>
                <w:sz w:val="20"/>
              </w:rPr>
            </w:pPr>
          </w:p>
        </w:tc>
        <w:tc>
          <w:tcPr>
            <w:tcW w:w="1842" w:type="dxa"/>
            <w:vMerge/>
          </w:tcPr>
          <w:p w:rsidR="009F14EC" w:rsidRPr="00932B21" w:rsidRDefault="009F14EC" w:rsidP="00517BCC"/>
        </w:tc>
        <w:tc>
          <w:tcPr>
            <w:tcW w:w="5528" w:type="dxa"/>
          </w:tcPr>
          <w:p w:rsidR="009F14EC" w:rsidRPr="000B7225" w:rsidRDefault="009F14EC" w:rsidP="00517BCC">
            <w:r w:rsidRPr="000B7225">
              <w:t xml:space="preserve">Identify disadvantaged schools </w:t>
            </w:r>
            <w:r>
              <w:t xml:space="preserve">(defined by ICSEA) </w:t>
            </w:r>
            <w:r w:rsidRPr="000B7225">
              <w:t xml:space="preserve">and offer adjusted admission to </w:t>
            </w:r>
            <w:r>
              <w:t xml:space="preserve">an </w:t>
            </w:r>
            <w:r w:rsidRPr="000B7225">
              <w:t>undergraduate degree</w:t>
            </w:r>
          </w:p>
        </w:tc>
        <w:tc>
          <w:tcPr>
            <w:tcW w:w="7938" w:type="dxa"/>
          </w:tcPr>
          <w:p w:rsidR="009F14EC" w:rsidRPr="000B7225" w:rsidRDefault="009F14EC" w:rsidP="0047645B">
            <w:r w:rsidRPr="000B7225">
              <w:t xml:space="preserve">In 2018 </w:t>
            </w:r>
            <w:r w:rsidR="0047645B">
              <w:t>98</w:t>
            </w:r>
            <w:r w:rsidRPr="000B7225">
              <w:t xml:space="preserve"> students will receive an offer and </w:t>
            </w:r>
            <w:r w:rsidR="0047645B">
              <w:t>87</w:t>
            </w:r>
            <w:r w:rsidRPr="000B7225">
              <w:t xml:space="preserve"> will enrol at the university through </w:t>
            </w:r>
            <w:r w:rsidRPr="000B7225">
              <w:rPr>
                <w:i/>
              </w:rPr>
              <w:t>Broadway UWA</w:t>
            </w:r>
            <w:r w:rsidRPr="000B7225">
              <w:t>.</w:t>
            </w:r>
          </w:p>
        </w:tc>
      </w:tr>
      <w:tr w:rsidR="009F14EC" w:rsidTr="00400992">
        <w:tc>
          <w:tcPr>
            <w:tcW w:w="534" w:type="dxa"/>
            <w:vMerge/>
            <w:textDirection w:val="btLr"/>
          </w:tcPr>
          <w:p w:rsidR="009F14EC" w:rsidRPr="00131D7F" w:rsidRDefault="009F14EC" w:rsidP="00517BCC">
            <w:pPr>
              <w:ind w:left="113" w:right="113"/>
              <w:jc w:val="center"/>
              <w:rPr>
                <w:b/>
                <w:sz w:val="20"/>
              </w:rPr>
            </w:pPr>
          </w:p>
        </w:tc>
        <w:tc>
          <w:tcPr>
            <w:tcW w:w="1842" w:type="dxa"/>
            <w:vMerge/>
          </w:tcPr>
          <w:p w:rsidR="009F14EC" w:rsidRPr="00932B21" w:rsidRDefault="009F14EC" w:rsidP="00517BCC"/>
        </w:tc>
        <w:tc>
          <w:tcPr>
            <w:tcW w:w="5528" w:type="dxa"/>
          </w:tcPr>
          <w:p w:rsidR="009F14EC" w:rsidRPr="000B7225" w:rsidRDefault="009F14EC" w:rsidP="0047645B">
            <w:r w:rsidRPr="000B7225">
              <w:t>Provide an open access pathway for mature age students who have not previ</w:t>
            </w:r>
            <w:r w:rsidR="0047645B">
              <w:t>ously studied at tertiary level</w:t>
            </w:r>
          </w:p>
        </w:tc>
        <w:tc>
          <w:tcPr>
            <w:tcW w:w="7938" w:type="dxa"/>
          </w:tcPr>
          <w:p w:rsidR="009F14EC" w:rsidRPr="000B7225" w:rsidRDefault="009F14EC" w:rsidP="0047645B">
            <w:r w:rsidRPr="000B7225">
              <w:rPr>
                <w:i/>
              </w:rPr>
              <w:t xml:space="preserve">Mature Age Access Pathway </w:t>
            </w:r>
            <w:r w:rsidRPr="000B7225">
              <w:t>is an open access pathway. During transition students receive individual support focused on academic skill development and pastoral care support. In 2018</w:t>
            </w:r>
            <w:r w:rsidR="0047645B">
              <w:t>,</w:t>
            </w:r>
            <w:r w:rsidRPr="000B7225">
              <w:t xml:space="preserve"> </w:t>
            </w:r>
            <w:r w:rsidR="0047645B">
              <w:t>250</w:t>
            </w:r>
            <w:r w:rsidRPr="000B7225">
              <w:t xml:space="preserve"> students will enter </w:t>
            </w:r>
            <w:r>
              <w:t xml:space="preserve">UWA </w:t>
            </w:r>
            <w:r w:rsidRPr="000B7225">
              <w:t xml:space="preserve">through the </w:t>
            </w:r>
            <w:r w:rsidR="0047645B">
              <w:t xml:space="preserve">access </w:t>
            </w:r>
            <w:r w:rsidRPr="000B7225">
              <w:t xml:space="preserve">program. </w:t>
            </w:r>
          </w:p>
        </w:tc>
      </w:tr>
      <w:tr w:rsidR="009F14EC" w:rsidTr="00400992">
        <w:tc>
          <w:tcPr>
            <w:tcW w:w="534" w:type="dxa"/>
            <w:vMerge/>
            <w:textDirection w:val="btLr"/>
          </w:tcPr>
          <w:p w:rsidR="009F14EC" w:rsidRPr="00131D7F" w:rsidRDefault="009F14EC" w:rsidP="00517BCC">
            <w:pPr>
              <w:ind w:left="113" w:right="113"/>
              <w:jc w:val="center"/>
              <w:rPr>
                <w:b/>
                <w:sz w:val="20"/>
              </w:rPr>
            </w:pPr>
          </w:p>
        </w:tc>
        <w:tc>
          <w:tcPr>
            <w:tcW w:w="1842" w:type="dxa"/>
            <w:vMerge/>
          </w:tcPr>
          <w:p w:rsidR="009F14EC" w:rsidRDefault="009F14EC" w:rsidP="00517BCC"/>
        </w:tc>
        <w:tc>
          <w:tcPr>
            <w:tcW w:w="5528" w:type="dxa"/>
          </w:tcPr>
          <w:p w:rsidR="009F14EC" w:rsidRPr="000B7225" w:rsidRDefault="00400992" w:rsidP="00517BCC">
            <w:r w:rsidRPr="00400992">
              <w:t>Provide direct entry pathways and a university preparation course for Indigenous students to transition to</w:t>
            </w:r>
          </w:p>
        </w:tc>
        <w:tc>
          <w:tcPr>
            <w:tcW w:w="7938" w:type="dxa"/>
          </w:tcPr>
          <w:p w:rsidR="009F14EC" w:rsidRDefault="00400992" w:rsidP="00517BCC">
            <w:r>
              <w:rPr>
                <w:rFonts w:ascii="Calibri" w:hAnsi="Calibri"/>
                <w:color w:val="000000"/>
              </w:rPr>
              <w:t>Through these programs 40 Indigenous students will enrol in degrees in 2018 and be </w:t>
            </w:r>
            <w:r>
              <w:t>supported through their university study</w:t>
            </w:r>
          </w:p>
        </w:tc>
      </w:tr>
      <w:tr w:rsidR="009F14EC" w:rsidTr="00400992">
        <w:trPr>
          <w:cantSplit/>
          <w:trHeight w:val="530"/>
        </w:trPr>
        <w:tc>
          <w:tcPr>
            <w:tcW w:w="534" w:type="dxa"/>
            <w:vMerge w:val="restart"/>
            <w:textDirection w:val="btLr"/>
          </w:tcPr>
          <w:p w:rsidR="009F14EC" w:rsidRPr="00082474" w:rsidRDefault="009F14EC" w:rsidP="00517BCC">
            <w:pPr>
              <w:ind w:left="113" w:right="113"/>
              <w:jc w:val="center"/>
              <w:rPr>
                <w:b/>
                <w:sz w:val="20"/>
              </w:rPr>
            </w:pPr>
            <w:r w:rsidRPr="00082474">
              <w:rPr>
                <w:b/>
                <w:sz w:val="20"/>
              </w:rPr>
              <w:t xml:space="preserve">Participation and Attainment </w:t>
            </w:r>
          </w:p>
        </w:tc>
        <w:tc>
          <w:tcPr>
            <w:tcW w:w="1842" w:type="dxa"/>
            <w:vMerge w:val="restart"/>
          </w:tcPr>
          <w:p w:rsidR="009F14EC" w:rsidRPr="00932B21" w:rsidRDefault="009F14EC" w:rsidP="00517BCC">
            <w:r>
              <w:t xml:space="preserve">Provide timely and targeted support for low SES students throughout their university study and create career development opportunities that enhance their employment options. </w:t>
            </w:r>
          </w:p>
        </w:tc>
        <w:tc>
          <w:tcPr>
            <w:tcW w:w="5528" w:type="dxa"/>
          </w:tcPr>
          <w:p w:rsidR="009F14EC" w:rsidRPr="000B7225" w:rsidRDefault="009F14EC" w:rsidP="00517BCC">
            <w:r w:rsidRPr="000B7225">
              <w:t>Students in financial need will be provided with timely fi</w:t>
            </w:r>
            <w:r w:rsidR="0047645B">
              <w:t>nancial assistance</w:t>
            </w:r>
          </w:p>
        </w:tc>
        <w:tc>
          <w:tcPr>
            <w:tcW w:w="7938" w:type="dxa"/>
          </w:tcPr>
          <w:p w:rsidR="009F14EC" w:rsidRPr="00401F89" w:rsidRDefault="00663A2A" w:rsidP="00663A2A">
            <w:pPr>
              <w:rPr>
                <w:color w:val="1F497D" w:themeColor="dark2"/>
              </w:rPr>
            </w:pPr>
            <w:r>
              <w:t>Over 100</w:t>
            </w:r>
            <w:r w:rsidR="00401F89">
              <w:t xml:space="preserve"> students will be awarded university</w:t>
            </w:r>
            <w:r w:rsidR="00296EFE">
              <w:t xml:space="preserve"> administered</w:t>
            </w:r>
            <w:r w:rsidR="00401F89">
              <w:t xml:space="preserve"> scholarships exceeding $</w:t>
            </w:r>
            <w:r>
              <w:t>400,000 in value</w:t>
            </w:r>
            <w:r w:rsidR="00401F89">
              <w:t xml:space="preserve">. </w:t>
            </w:r>
            <w:r w:rsidR="00296EFE">
              <w:t>Demonstrating f</w:t>
            </w:r>
            <w:r w:rsidR="00401F89">
              <w:t xml:space="preserve">inancial need is a </w:t>
            </w:r>
            <w:r>
              <w:t>criterion</w:t>
            </w:r>
            <w:r w:rsidR="00401F89">
              <w:t xml:space="preserve"> for the</w:t>
            </w:r>
            <w:r>
              <w:t>se</w:t>
            </w:r>
            <w:r w:rsidR="00401F89">
              <w:t xml:space="preserve"> scholarships.</w:t>
            </w:r>
          </w:p>
        </w:tc>
      </w:tr>
      <w:tr w:rsidR="009F14EC" w:rsidTr="00400992">
        <w:trPr>
          <w:cantSplit/>
          <w:trHeight w:val="686"/>
        </w:trPr>
        <w:tc>
          <w:tcPr>
            <w:tcW w:w="534" w:type="dxa"/>
            <w:vMerge/>
            <w:textDirection w:val="btLr"/>
          </w:tcPr>
          <w:p w:rsidR="009F14EC" w:rsidRDefault="009F14EC" w:rsidP="00517BCC">
            <w:pPr>
              <w:ind w:left="113" w:right="113"/>
              <w:jc w:val="center"/>
              <w:rPr>
                <w:b/>
              </w:rPr>
            </w:pPr>
          </w:p>
        </w:tc>
        <w:tc>
          <w:tcPr>
            <w:tcW w:w="1842" w:type="dxa"/>
            <w:vMerge/>
          </w:tcPr>
          <w:p w:rsidR="009F14EC" w:rsidRPr="00932B21" w:rsidRDefault="009F14EC" w:rsidP="00517BCC"/>
        </w:tc>
        <w:tc>
          <w:tcPr>
            <w:tcW w:w="5528" w:type="dxa"/>
          </w:tcPr>
          <w:p w:rsidR="009F14EC" w:rsidRPr="000B7225" w:rsidRDefault="009F14EC" w:rsidP="00517BCC">
            <w:r w:rsidRPr="000B7225">
              <w:t>Provide ongoing pastoral</w:t>
            </w:r>
            <w:r>
              <w:t xml:space="preserve"> care,</w:t>
            </w:r>
            <w:r w:rsidRPr="000B7225">
              <w:t xml:space="preserve"> academic support and career development for </w:t>
            </w:r>
            <w:r>
              <w:t>students from low SES backgrounds</w:t>
            </w:r>
          </w:p>
        </w:tc>
        <w:tc>
          <w:tcPr>
            <w:tcW w:w="7938" w:type="dxa"/>
          </w:tcPr>
          <w:p w:rsidR="009F14EC" w:rsidRPr="00932B21" w:rsidRDefault="009F14EC" w:rsidP="00517BCC">
            <w:r>
              <w:t>Student who entered university with support from pre-access and access programs will be continued engaged through volunteer programs. For example, Fairway UWA will engage 165 current university students through 2018.</w:t>
            </w:r>
          </w:p>
        </w:tc>
      </w:tr>
      <w:tr w:rsidR="009F14EC" w:rsidTr="00400992">
        <w:trPr>
          <w:cantSplit/>
          <w:trHeight w:val="559"/>
        </w:trPr>
        <w:tc>
          <w:tcPr>
            <w:tcW w:w="534" w:type="dxa"/>
            <w:vMerge/>
            <w:textDirection w:val="btLr"/>
          </w:tcPr>
          <w:p w:rsidR="009F14EC" w:rsidRDefault="009F14EC" w:rsidP="00517BCC">
            <w:pPr>
              <w:ind w:left="113" w:right="113"/>
              <w:jc w:val="center"/>
              <w:rPr>
                <w:b/>
              </w:rPr>
            </w:pPr>
          </w:p>
        </w:tc>
        <w:tc>
          <w:tcPr>
            <w:tcW w:w="1842" w:type="dxa"/>
            <w:vMerge/>
          </w:tcPr>
          <w:p w:rsidR="009F14EC" w:rsidRPr="00932B21" w:rsidRDefault="009F14EC" w:rsidP="00517BCC"/>
        </w:tc>
        <w:tc>
          <w:tcPr>
            <w:tcW w:w="5528" w:type="dxa"/>
          </w:tcPr>
          <w:p w:rsidR="009F14EC" w:rsidRPr="000B7225" w:rsidRDefault="004574FA" w:rsidP="0047645B">
            <w:r>
              <w:t>Provide numeracy support for students</w:t>
            </w:r>
            <w:r w:rsidR="0047645B">
              <w:t xml:space="preserve"> entering UWA through an access program</w:t>
            </w:r>
          </w:p>
        </w:tc>
        <w:tc>
          <w:tcPr>
            <w:tcW w:w="7938" w:type="dxa"/>
          </w:tcPr>
          <w:p w:rsidR="009F14EC" w:rsidRPr="00401F89" w:rsidRDefault="009F14EC" w:rsidP="00401F89">
            <w:r w:rsidRPr="00401F89">
              <w:t>Numeracy skill workshops</w:t>
            </w:r>
            <w:r w:rsidR="004574FA" w:rsidRPr="00401F89">
              <w:t xml:space="preserve">, drop-ins and consultations </w:t>
            </w:r>
            <w:r w:rsidRPr="00401F89">
              <w:t xml:space="preserve">will be provided for </w:t>
            </w:r>
            <w:r w:rsidR="00401F89" w:rsidRPr="00401F89">
              <w:t>100</w:t>
            </w:r>
            <w:r w:rsidRPr="00401F89">
              <w:t xml:space="preserve"> university students with a satisfaction rate exceeding </w:t>
            </w:r>
            <w:r w:rsidR="004574FA" w:rsidRPr="00401F89">
              <w:t>80</w:t>
            </w:r>
            <w:r w:rsidRPr="00401F89">
              <w:t>%.</w:t>
            </w:r>
          </w:p>
        </w:tc>
      </w:tr>
      <w:tr w:rsidR="009F14EC" w:rsidTr="00400992">
        <w:trPr>
          <w:cantSplit/>
          <w:trHeight w:val="567"/>
        </w:trPr>
        <w:tc>
          <w:tcPr>
            <w:tcW w:w="534" w:type="dxa"/>
            <w:vMerge/>
            <w:textDirection w:val="btLr"/>
          </w:tcPr>
          <w:p w:rsidR="009F14EC" w:rsidRDefault="009F14EC" w:rsidP="00517BCC">
            <w:pPr>
              <w:ind w:left="113" w:right="113"/>
              <w:jc w:val="center"/>
              <w:rPr>
                <w:b/>
              </w:rPr>
            </w:pPr>
          </w:p>
        </w:tc>
        <w:tc>
          <w:tcPr>
            <w:tcW w:w="1842" w:type="dxa"/>
            <w:vMerge/>
          </w:tcPr>
          <w:p w:rsidR="009F14EC" w:rsidRPr="00932B21" w:rsidRDefault="009F14EC" w:rsidP="00517BCC"/>
        </w:tc>
        <w:tc>
          <w:tcPr>
            <w:tcW w:w="5528" w:type="dxa"/>
          </w:tcPr>
          <w:p w:rsidR="009F14EC" w:rsidRPr="000B7225" w:rsidRDefault="004574FA" w:rsidP="0047645B">
            <w:r>
              <w:t>Provide targeted academic skill development and support f</w:t>
            </w:r>
            <w:r w:rsidR="0047645B">
              <w:t>or students entering UWA through an access program</w:t>
            </w:r>
          </w:p>
        </w:tc>
        <w:tc>
          <w:tcPr>
            <w:tcW w:w="7938" w:type="dxa"/>
          </w:tcPr>
          <w:p w:rsidR="009F14EC" w:rsidRPr="00401F89" w:rsidRDefault="004574FA" w:rsidP="0047645B">
            <w:r w:rsidRPr="00401F89">
              <w:t xml:space="preserve">Academic skill </w:t>
            </w:r>
            <w:r w:rsidR="009F14EC" w:rsidRPr="00401F89">
              <w:t xml:space="preserve">Workshops, drop-ins and student consultations will be provided for </w:t>
            </w:r>
            <w:r w:rsidR="0047645B">
              <w:t>340</w:t>
            </w:r>
            <w:r w:rsidR="009F14EC" w:rsidRPr="00401F89">
              <w:t xml:space="preserve"> university students with a satisfaction rate exceeding </w:t>
            </w:r>
            <w:r w:rsidRPr="00401F89">
              <w:t>80</w:t>
            </w:r>
            <w:r w:rsidR="009F14EC" w:rsidRPr="00401F89">
              <w:t>%.</w:t>
            </w:r>
          </w:p>
        </w:tc>
      </w:tr>
      <w:tr w:rsidR="009F14EC" w:rsidTr="00400992">
        <w:trPr>
          <w:cantSplit/>
          <w:trHeight w:val="487"/>
        </w:trPr>
        <w:tc>
          <w:tcPr>
            <w:tcW w:w="534" w:type="dxa"/>
            <w:vMerge/>
            <w:textDirection w:val="btLr"/>
          </w:tcPr>
          <w:p w:rsidR="009F14EC" w:rsidRDefault="009F14EC" w:rsidP="00517BCC">
            <w:pPr>
              <w:ind w:left="113" w:right="113"/>
              <w:jc w:val="center"/>
              <w:rPr>
                <w:b/>
              </w:rPr>
            </w:pPr>
          </w:p>
        </w:tc>
        <w:tc>
          <w:tcPr>
            <w:tcW w:w="1842" w:type="dxa"/>
            <w:vMerge/>
          </w:tcPr>
          <w:p w:rsidR="009F14EC" w:rsidRPr="00932B21" w:rsidRDefault="009F14EC" w:rsidP="00517BCC"/>
        </w:tc>
        <w:tc>
          <w:tcPr>
            <w:tcW w:w="5528" w:type="dxa"/>
          </w:tcPr>
          <w:p w:rsidR="009F14EC" w:rsidRDefault="009F14EC" w:rsidP="00517BCC">
            <w:r w:rsidRPr="000B7225">
              <w:t>Provide affordable student accommodation to students from low SES</w:t>
            </w:r>
            <w:r w:rsidR="0047645B">
              <w:t xml:space="preserve"> background who require housing</w:t>
            </w:r>
          </w:p>
        </w:tc>
        <w:tc>
          <w:tcPr>
            <w:tcW w:w="7938" w:type="dxa"/>
          </w:tcPr>
          <w:p w:rsidR="009F14EC" w:rsidRDefault="009F14EC" w:rsidP="0047645B">
            <w:r w:rsidRPr="008E07AB">
              <w:t xml:space="preserve">In 2018, </w:t>
            </w:r>
            <w:r w:rsidR="0047645B">
              <w:t>1000 rooms will be available in university residences for low SES students,</w:t>
            </w:r>
            <w:r w:rsidRPr="008E07AB">
              <w:t xml:space="preserve"> </w:t>
            </w:r>
            <w:r>
              <w:t>supported</w:t>
            </w:r>
            <w:r w:rsidRPr="008E07AB">
              <w:t xml:space="preserve"> through the National Rental Affordability Scheme.</w:t>
            </w:r>
            <w:r>
              <w:t xml:space="preserve"> </w:t>
            </w:r>
          </w:p>
        </w:tc>
      </w:tr>
      <w:tr w:rsidR="009F14EC" w:rsidTr="00400992">
        <w:trPr>
          <w:cantSplit/>
          <w:trHeight w:val="707"/>
        </w:trPr>
        <w:tc>
          <w:tcPr>
            <w:tcW w:w="534" w:type="dxa"/>
            <w:vMerge/>
            <w:textDirection w:val="btLr"/>
          </w:tcPr>
          <w:p w:rsidR="009F14EC" w:rsidRDefault="009F14EC" w:rsidP="00517BCC">
            <w:pPr>
              <w:ind w:left="113" w:right="113"/>
              <w:jc w:val="center"/>
              <w:rPr>
                <w:b/>
              </w:rPr>
            </w:pPr>
          </w:p>
        </w:tc>
        <w:tc>
          <w:tcPr>
            <w:tcW w:w="1842" w:type="dxa"/>
            <w:vMerge/>
          </w:tcPr>
          <w:p w:rsidR="009F14EC" w:rsidRPr="00932B21" w:rsidRDefault="009F14EC" w:rsidP="00517BCC"/>
        </w:tc>
        <w:tc>
          <w:tcPr>
            <w:tcW w:w="5528" w:type="dxa"/>
          </w:tcPr>
          <w:p w:rsidR="009F14EC" w:rsidRPr="00691859" w:rsidRDefault="009F14EC" w:rsidP="00517BCC">
            <w:pPr>
              <w:rPr>
                <w:highlight w:val="lightGray"/>
              </w:rPr>
            </w:pPr>
            <w:r w:rsidRPr="00082474">
              <w:t>Provide support to students with a medical condition and or disability to fully participate in the curriculum</w:t>
            </w:r>
            <w:r>
              <w:t>, linking</w:t>
            </w:r>
            <w:r w:rsidRPr="00082474">
              <w:t xml:space="preserve"> with the Care</w:t>
            </w:r>
            <w:r>
              <w:t>e</w:t>
            </w:r>
            <w:r w:rsidRPr="00082474">
              <w:t>rs team to overcome the barriers of low outcomes for employment for students</w:t>
            </w:r>
          </w:p>
        </w:tc>
        <w:tc>
          <w:tcPr>
            <w:tcW w:w="7938" w:type="dxa"/>
          </w:tcPr>
          <w:p w:rsidR="009F14EC" w:rsidRPr="005722E2" w:rsidRDefault="009F14EC" w:rsidP="00517BCC">
            <w:pPr>
              <w:rPr>
                <w:highlight w:val="lightGray"/>
              </w:rPr>
            </w:pPr>
            <w:r w:rsidRPr="007D2451">
              <w:t xml:space="preserve">UniAccess will provide individual planning and support to 1000 students who disclose they have a disability. </w:t>
            </w:r>
          </w:p>
        </w:tc>
      </w:tr>
    </w:tbl>
    <w:p w:rsidR="00236E07" w:rsidRDefault="00236E07" w:rsidP="005F0F76">
      <w:pPr>
        <w:spacing w:after="0"/>
      </w:pPr>
    </w:p>
    <w:sectPr w:rsidR="00236E07" w:rsidSect="005F0F76">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F15" w:rsidRDefault="00626F15" w:rsidP="00626F15">
      <w:pPr>
        <w:spacing w:after="0" w:line="240" w:lineRule="auto"/>
      </w:pPr>
      <w:r>
        <w:separator/>
      </w:r>
    </w:p>
  </w:endnote>
  <w:endnote w:type="continuationSeparator" w:id="0">
    <w:p w:rsidR="00626F15" w:rsidRDefault="00626F15" w:rsidP="00626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F15" w:rsidRDefault="00626F15" w:rsidP="00626F15">
      <w:pPr>
        <w:spacing w:after="0" w:line="240" w:lineRule="auto"/>
      </w:pPr>
      <w:r>
        <w:separator/>
      </w:r>
    </w:p>
  </w:footnote>
  <w:footnote w:type="continuationSeparator" w:id="0">
    <w:p w:rsidR="00626F15" w:rsidRDefault="00626F15" w:rsidP="00626F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E07"/>
    <w:rsid w:val="00011763"/>
    <w:rsid w:val="0001780D"/>
    <w:rsid w:val="0004150E"/>
    <w:rsid w:val="00082474"/>
    <w:rsid w:val="00086840"/>
    <w:rsid w:val="000B7225"/>
    <w:rsid w:val="000C616F"/>
    <w:rsid w:val="00131D7F"/>
    <w:rsid w:val="00137C16"/>
    <w:rsid w:val="00236E07"/>
    <w:rsid w:val="00270584"/>
    <w:rsid w:val="00296EFE"/>
    <w:rsid w:val="002F608F"/>
    <w:rsid w:val="003034D4"/>
    <w:rsid w:val="00344C00"/>
    <w:rsid w:val="003451A5"/>
    <w:rsid w:val="00357C11"/>
    <w:rsid w:val="00386691"/>
    <w:rsid w:val="003A42EC"/>
    <w:rsid w:val="003D0603"/>
    <w:rsid w:val="00400992"/>
    <w:rsid w:val="00401F89"/>
    <w:rsid w:val="00422569"/>
    <w:rsid w:val="00446ACE"/>
    <w:rsid w:val="004574FA"/>
    <w:rsid w:val="0047645B"/>
    <w:rsid w:val="004D2A23"/>
    <w:rsid w:val="004D4B56"/>
    <w:rsid w:val="004E7450"/>
    <w:rsid w:val="004E768F"/>
    <w:rsid w:val="005358BA"/>
    <w:rsid w:val="00541C19"/>
    <w:rsid w:val="00543475"/>
    <w:rsid w:val="005722E2"/>
    <w:rsid w:val="005F0F60"/>
    <w:rsid w:val="005F0F76"/>
    <w:rsid w:val="00626F15"/>
    <w:rsid w:val="00635409"/>
    <w:rsid w:val="0063702F"/>
    <w:rsid w:val="00663A2A"/>
    <w:rsid w:val="00691859"/>
    <w:rsid w:val="006B3FA0"/>
    <w:rsid w:val="006F784C"/>
    <w:rsid w:val="007D2451"/>
    <w:rsid w:val="007D28C1"/>
    <w:rsid w:val="008150C7"/>
    <w:rsid w:val="00892960"/>
    <w:rsid w:val="008A6FD0"/>
    <w:rsid w:val="008C0D60"/>
    <w:rsid w:val="008D6264"/>
    <w:rsid w:val="008E07AB"/>
    <w:rsid w:val="00915A13"/>
    <w:rsid w:val="009207E6"/>
    <w:rsid w:val="00932B21"/>
    <w:rsid w:val="009A47FF"/>
    <w:rsid w:val="009F14EC"/>
    <w:rsid w:val="009F3BCB"/>
    <w:rsid w:val="009F3FC9"/>
    <w:rsid w:val="00A2227C"/>
    <w:rsid w:val="00A50D26"/>
    <w:rsid w:val="00B16AC8"/>
    <w:rsid w:val="00B65FAD"/>
    <w:rsid w:val="00B83FC5"/>
    <w:rsid w:val="00BD164C"/>
    <w:rsid w:val="00C37BF5"/>
    <w:rsid w:val="00C517B8"/>
    <w:rsid w:val="00C832CF"/>
    <w:rsid w:val="00CA7BFE"/>
    <w:rsid w:val="00CC381F"/>
    <w:rsid w:val="00CD0F3E"/>
    <w:rsid w:val="00DC06CE"/>
    <w:rsid w:val="00DD74CE"/>
    <w:rsid w:val="00DF667B"/>
    <w:rsid w:val="00E139E8"/>
    <w:rsid w:val="00E20A50"/>
    <w:rsid w:val="00E36307"/>
    <w:rsid w:val="00E87F34"/>
    <w:rsid w:val="00F46A18"/>
    <w:rsid w:val="00F53282"/>
    <w:rsid w:val="00F72774"/>
    <w:rsid w:val="00F868B4"/>
    <w:rsid w:val="00F95F4B"/>
    <w:rsid w:val="00FD3E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798CAAE-A9C7-4115-A8B4-21772159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58BA"/>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626F15"/>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semiHidden/>
    <w:rsid w:val="00626F15"/>
    <w:rPr>
      <w:rFonts w:eastAsiaTheme="minorEastAsia"/>
      <w:sz w:val="20"/>
      <w:szCs w:val="20"/>
      <w:lang w:val="en-US"/>
    </w:rPr>
  </w:style>
  <w:style w:type="character" w:styleId="FootnoteReference">
    <w:name w:val="footnote reference"/>
    <w:basedOn w:val="DefaultParagraphFont"/>
    <w:uiPriority w:val="99"/>
    <w:semiHidden/>
    <w:unhideWhenUsed/>
    <w:rsid w:val="00626F15"/>
    <w:rPr>
      <w:vertAlign w:val="superscript"/>
    </w:rPr>
  </w:style>
  <w:style w:type="character" w:styleId="Hyperlink">
    <w:name w:val="Hyperlink"/>
    <w:basedOn w:val="DefaultParagraphFont"/>
    <w:uiPriority w:val="99"/>
    <w:unhideWhenUsed/>
    <w:rsid w:val="00626F15"/>
    <w:rPr>
      <w:color w:val="0000FF" w:themeColor="hyperlink"/>
      <w:u w:val="single"/>
    </w:rPr>
  </w:style>
  <w:style w:type="character" w:styleId="CommentReference">
    <w:name w:val="annotation reference"/>
    <w:basedOn w:val="DefaultParagraphFont"/>
    <w:uiPriority w:val="99"/>
    <w:semiHidden/>
    <w:unhideWhenUsed/>
    <w:rsid w:val="008A6FD0"/>
    <w:rPr>
      <w:sz w:val="16"/>
      <w:szCs w:val="16"/>
    </w:rPr>
  </w:style>
  <w:style w:type="paragraph" w:styleId="CommentText">
    <w:name w:val="annotation text"/>
    <w:basedOn w:val="Normal"/>
    <w:link w:val="CommentTextChar"/>
    <w:uiPriority w:val="99"/>
    <w:semiHidden/>
    <w:unhideWhenUsed/>
    <w:rsid w:val="008A6FD0"/>
    <w:pPr>
      <w:spacing w:line="240" w:lineRule="auto"/>
    </w:pPr>
    <w:rPr>
      <w:sz w:val="20"/>
      <w:szCs w:val="20"/>
    </w:rPr>
  </w:style>
  <w:style w:type="character" w:customStyle="1" w:styleId="CommentTextChar">
    <w:name w:val="Comment Text Char"/>
    <w:basedOn w:val="DefaultParagraphFont"/>
    <w:link w:val="CommentText"/>
    <w:uiPriority w:val="99"/>
    <w:semiHidden/>
    <w:rsid w:val="008A6FD0"/>
    <w:rPr>
      <w:sz w:val="20"/>
      <w:szCs w:val="20"/>
    </w:rPr>
  </w:style>
  <w:style w:type="paragraph" w:styleId="CommentSubject">
    <w:name w:val="annotation subject"/>
    <w:basedOn w:val="CommentText"/>
    <w:next w:val="CommentText"/>
    <w:link w:val="CommentSubjectChar"/>
    <w:uiPriority w:val="99"/>
    <w:semiHidden/>
    <w:unhideWhenUsed/>
    <w:rsid w:val="008A6FD0"/>
    <w:rPr>
      <w:b/>
      <w:bCs/>
    </w:rPr>
  </w:style>
  <w:style w:type="character" w:customStyle="1" w:styleId="CommentSubjectChar">
    <w:name w:val="Comment Subject Char"/>
    <w:basedOn w:val="CommentTextChar"/>
    <w:link w:val="CommentSubject"/>
    <w:uiPriority w:val="99"/>
    <w:semiHidden/>
    <w:rsid w:val="008A6FD0"/>
    <w:rPr>
      <w:b/>
      <w:bCs/>
      <w:sz w:val="20"/>
      <w:szCs w:val="20"/>
    </w:rPr>
  </w:style>
  <w:style w:type="paragraph" w:styleId="BalloonText">
    <w:name w:val="Balloon Text"/>
    <w:basedOn w:val="Normal"/>
    <w:link w:val="BalloonTextChar"/>
    <w:uiPriority w:val="99"/>
    <w:semiHidden/>
    <w:unhideWhenUsed/>
    <w:rsid w:val="008A6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FD0"/>
    <w:rPr>
      <w:rFonts w:ascii="Tahoma" w:hAnsi="Tahoma" w:cs="Tahoma"/>
      <w:sz w:val="16"/>
      <w:szCs w:val="16"/>
    </w:rPr>
  </w:style>
  <w:style w:type="paragraph" w:styleId="Revision">
    <w:name w:val="Revision"/>
    <w:hidden/>
    <w:uiPriority w:val="99"/>
    <w:semiHidden/>
    <w:rsid w:val="00C832CF"/>
    <w:pPr>
      <w:spacing w:after="0" w:line="240" w:lineRule="auto"/>
    </w:pPr>
  </w:style>
  <w:style w:type="paragraph" w:styleId="Header">
    <w:name w:val="header"/>
    <w:basedOn w:val="Normal"/>
    <w:link w:val="HeaderChar"/>
    <w:uiPriority w:val="99"/>
    <w:unhideWhenUsed/>
    <w:rsid w:val="006F7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84C"/>
  </w:style>
  <w:style w:type="paragraph" w:styleId="Footer">
    <w:name w:val="footer"/>
    <w:basedOn w:val="Normal"/>
    <w:link w:val="FooterChar"/>
    <w:uiPriority w:val="99"/>
    <w:unhideWhenUsed/>
    <w:rsid w:val="006F7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157641">
      <w:bodyDiv w:val="1"/>
      <w:marLeft w:val="0"/>
      <w:marRight w:val="0"/>
      <w:marTop w:val="0"/>
      <w:marBottom w:val="0"/>
      <w:divBdr>
        <w:top w:val="none" w:sz="0" w:space="0" w:color="auto"/>
        <w:left w:val="none" w:sz="0" w:space="0" w:color="auto"/>
        <w:bottom w:val="none" w:sz="0" w:space="0" w:color="auto"/>
        <w:right w:val="none" w:sz="0" w:space="0" w:color="auto"/>
      </w:divBdr>
    </w:div>
    <w:div w:id="719474014">
      <w:bodyDiv w:val="1"/>
      <w:marLeft w:val="0"/>
      <w:marRight w:val="0"/>
      <w:marTop w:val="0"/>
      <w:marBottom w:val="0"/>
      <w:divBdr>
        <w:top w:val="none" w:sz="0" w:space="0" w:color="auto"/>
        <w:left w:val="none" w:sz="0" w:space="0" w:color="auto"/>
        <w:bottom w:val="none" w:sz="0" w:space="0" w:color="auto"/>
        <w:right w:val="none" w:sz="0" w:space="0" w:color="auto"/>
      </w:divBdr>
    </w:div>
    <w:div w:id="807894961">
      <w:bodyDiv w:val="1"/>
      <w:marLeft w:val="0"/>
      <w:marRight w:val="0"/>
      <w:marTop w:val="0"/>
      <w:marBottom w:val="0"/>
      <w:divBdr>
        <w:top w:val="none" w:sz="0" w:space="0" w:color="auto"/>
        <w:left w:val="none" w:sz="0" w:space="0" w:color="auto"/>
        <w:bottom w:val="none" w:sz="0" w:space="0" w:color="auto"/>
        <w:right w:val="none" w:sz="0" w:space="0" w:color="auto"/>
      </w:divBdr>
    </w:div>
    <w:div w:id="1238906652">
      <w:bodyDiv w:val="1"/>
      <w:marLeft w:val="0"/>
      <w:marRight w:val="0"/>
      <w:marTop w:val="0"/>
      <w:marBottom w:val="0"/>
      <w:divBdr>
        <w:top w:val="none" w:sz="0" w:space="0" w:color="auto"/>
        <w:left w:val="none" w:sz="0" w:space="0" w:color="auto"/>
        <w:bottom w:val="none" w:sz="0" w:space="0" w:color="auto"/>
        <w:right w:val="none" w:sz="0" w:space="0" w:color="auto"/>
      </w:divBdr>
    </w:div>
    <w:div w:id="213602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485D1-E7AC-426B-9B73-97F1EC5B6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6DED1324.dotm</Template>
  <TotalTime>113</TotalTime>
  <Pages>2</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University of Western Australia</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Pollard</dc:creator>
  <cp:lastModifiedBy>CAMPBELL,Lauren</cp:lastModifiedBy>
  <cp:revision>15</cp:revision>
  <cp:lastPrinted>2018-02-22T01:54:00Z</cp:lastPrinted>
  <dcterms:created xsi:type="dcterms:W3CDTF">2018-02-20T08:21:00Z</dcterms:created>
  <dcterms:modified xsi:type="dcterms:W3CDTF">2018-04-23T00:04:00Z</dcterms:modified>
</cp:coreProperties>
</file>