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5D" w:rsidRDefault="004A515D" w:rsidP="004A515D">
      <w:pPr>
        <w:pStyle w:val="Heading1"/>
        <w:rPr>
          <w:bCs w:val="0"/>
        </w:rPr>
      </w:pPr>
      <w:bookmarkStart w:id="0" w:name="_GoBack"/>
      <w:bookmarkEnd w:id="0"/>
      <w:r>
        <w:rPr>
          <w:bCs w:val="0"/>
        </w:rPr>
        <w:t>ACCESS AND PARTICIPATION PLAN 2018</w:t>
      </w:r>
    </w:p>
    <w:p w:rsidR="004A515D" w:rsidRDefault="004A515D" w:rsidP="004A515D">
      <w:pPr>
        <w:pStyle w:val="Heading2"/>
        <w:rPr>
          <w:bCs w:val="0"/>
        </w:rPr>
      </w:pPr>
      <w:r>
        <w:rPr>
          <w:bCs w:val="0"/>
        </w:rPr>
        <w:t>SOUTHERN CROSS UNIVERSITY</w:t>
      </w:r>
    </w:p>
    <w:p w:rsidR="004A515D" w:rsidRDefault="004A515D" w:rsidP="004A515D">
      <w:pPr>
        <w:spacing w:after="0" w:line="240" w:lineRule="auto"/>
        <w:rPr>
          <w:rFonts w:ascii="Calibri" w:hAnsi="Calibri" w:cstheme="minorHAnsi"/>
        </w:rPr>
      </w:pPr>
    </w:p>
    <w:p w:rsidR="004A515D" w:rsidRPr="005A5531" w:rsidRDefault="004A515D" w:rsidP="004A515D">
      <w:pPr>
        <w:pStyle w:val="ListNumber"/>
        <w:numPr>
          <w:ilvl w:val="0"/>
          <w:numId w:val="2"/>
        </w:numPr>
        <w:spacing w:after="240" w:line="240" w:lineRule="auto"/>
        <w:ind w:left="357" w:hanging="357"/>
        <w:rPr>
          <w:color w:val="4472C4" w:themeColor="accent5"/>
          <w:sz w:val="24"/>
          <w:szCs w:val="24"/>
        </w:rPr>
      </w:pPr>
      <w:r w:rsidRPr="005A5531">
        <w:rPr>
          <w:b/>
          <w:color w:val="4472C4" w:themeColor="accent5"/>
          <w:sz w:val="24"/>
          <w:szCs w:val="24"/>
        </w:rPr>
        <w:t>Equity outcomes and strategies</w:t>
      </w:r>
      <w:r w:rsidRPr="005A5531">
        <w:rPr>
          <w:color w:val="4472C4" w:themeColor="accent5"/>
          <w:sz w:val="24"/>
          <w:szCs w:val="24"/>
        </w:rPr>
        <w:t>: for improving outcomes for people from a low SES background.</w:t>
      </w:r>
    </w:p>
    <w:p w:rsidR="004A515D" w:rsidRDefault="004A515D" w:rsidP="004A515D">
      <w:pPr>
        <w:pStyle w:val="ListNumber"/>
        <w:numPr>
          <w:ilvl w:val="0"/>
          <w:numId w:val="0"/>
        </w:numPr>
        <w:spacing w:after="240" w:line="240" w:lineRule="auto"/>
        <w:ind w:left="357"/>
        <w:rPr>
          <w:rFonts w:ascii="Calibri" w:hAnsi="Calibri"/>
          <w:sz w:val="24"/>
          <w:szCs w:val="24"/>
        </w:rPr>
      </w:pPr>
    </w:p>
    <w:p w:rsidR="005A5531" w:rsidRPr="005A5531" w:rsidRDefault="005A5531" w:rsidP="005A5531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b/>
          <w:sz w:val="24"/>
          <w:szCs w:val="24"/>
        </w:rPr>
      </w:pPr>
      <w:r w:rsidRPr="005A5531">
        <w:rPr>
          <w:rFonts w:ascii="Calibri" w:hAnsi="Calibri"/>
          <w:b/>
          <w:sz w:val="24"/>
          <w:szCs w:val="24"/>
        </w:rPr>
        <w:t>Outcomes</w:t>
      </w:r>
    </w:p>
    <w:p w:rsidR="005A5531" w:rsidRDefault="005A5531" w:rsidP="004D6071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</w:p>
    <w:p w:rsidR="00EE3DC1" w:rsidRPr="007774C4" w:rsidRDefault="004D6071" w:rsidP="007774C4">
      <w:pPr>
        <w:pStyle w:val="ListNumber"/>
        <w:numPr>
          <w:ilvl w:val="0"/>
          <w:numId w:val="10"/>
        </w:numPr>
        <w:spacing w:after="240" w:line="240" w:lineRule="auto"/>
        <w:rPr>
          <w:rFonts w:ascii="Calibri" w:hAnsi="Calibri"/>
          <w:sz w:val="24"/>
          <w:szCs w:val="24"/>
        </w:rPr>
      </w:pPr>
      <w:r w:rsidRPr="007774C4">
        <w:rPr>
          <w:rFonts w:ascii="Calibri" w:hAnsi="Calibri"/>
          <w:sz w:val="24"/>
          <w:szCs w:val="24"/>
        </w:rPr>
        <w:t xml:space="preserve">Continue to exceed </w:t>
      </w:r>
      <w:r w:rsidR="006024B9" w:rsidRPr="007774C4">
        <w:rPr>
          <w:rFonts w:ascii="Calibri" w:hAnsi="Calibri"/>
          <w:sz w:val="24"/>
          <w:szCs w:val="24"/>
        </w:rPr>
        <w:t xml:space="preserve">national </w:t>
      </w:r>
      <w:r w:rsidR="00BF3B33" w:rsidRPr="007774C4">
        <w:rPr>
          <w:rFonts w:ascii="Calibri" w:hAnsi="Calibri"/>
          <w:sz w:val="24"/>
          <w:szCs w:val="24"/>
        </w:rPr>
        <w:t>acc</w:t>
      </w:r>
      <w:r w:rsidR="007774C4" w:rsidRPr="007774C4">
        <w:rPr>
          <w:rFonts w:ascii="Calibri" w:hAnsi="Calibri"/>
          <w:sz w:val="24"/>
          <w:szCs w:val="24"/>
        </w:rPr>
        <w:t xml:space="preserve">ess and participation rates for </w:t>
      </w:r>
      <w:r w:rsidR="00EE3DC1" w:rsidRPr="007774C4">
        <w:rPr>
          <w:rFonts w:ascii="Calibri" w:hAnsi="Calibri"/>
          <w:sz w:val="24"/>
          <w:szCs w:val="24"/>
        </w:rPr>
        <w:t xml:space="preserve">students from low SES </w:t>
      </w:r>
      <w:r w:rsidR="007774C4">
        <w:rPr>
          <w:rFonts w:ascii="Calibri" w:hAnsi="Calibri"/>
          <w:sz w:val="24"/>
          <w:szCs w:val="24"/>
        </w:rPr>
        <w:t>backgrounds.</w:t>
      </w:r>
    </w:p>
    <w:p w:rsidR="00FF5870" w:rsidRDefault="00FF5870" w:rsidP="00FF5870">
      <w:pPr>
        <w:pStyle w:val="ListNumber"/>
        <w:numPr>
          <w:ilvl w:val="0"/>
          <w:numId w:val="0"/>
        </w:numPr>
        <w:spacing w:after="240" w:line="240" w:lineRule="auto"/>
        <w:ind w:left="1440"/>
        <w:rPr>
          <w:rFonts w:ascii="Calibri" w:hAnsi="Calibri"/>
          <w:sz w:val="24"/>
          <w:szCs w:val="24"/>
        </w:rPr>
      </w:pPr>
    </w:p>
    <w:p w:rsidR="005A5531" w:rsidRDefault="00993650" w:rsidP="00993650">
      <w:pPr>
        <w:pStyle w:val="ListNumber"/>
        <w:numPr>
          <w:ilvl w:val="0"/>
          <w:numId w:val="7"/>
        </w:numPr>
        <w:spacing w:after="24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Improved </w:t>
      </w:r>
      <w:r w:rsidR="00C95673">
        <w:rPr>
          <w:rFonts w:ascii="Calibri" w:hAnsi="Calibri"/>
          <w:sz w:val="24"/>
          <w:szCs w:val="24"/>
        </w:rPr>
        <w:t>retention</w:t>
      </w:r>
      <w:r w:rsidR="00CD72EC">
        <w:rPr>
          <w:rFonts w:ascii="Calibri" w:hAnsi="Calibri"/>
          <w:sz w:val="24"/>
          <w:szCs w:val="24"/>
        </w:rPr>
        <w:t>, completion and employability</w:t>
      </w:r>
      <w:r w:rsidR="00C9567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for students </w:t>
      </w:r>
      <w:r w:rsidR="001D2DF0">
        <w:rPr>
          <w:rFonts w:ascii="Calibri" w:hAnsi="Calibri"/>
          <w:sz w:val="24"/>
          <w:szCs w:val="24"/>
        </w:rPr>
        <w:t>from low SES backgrounds</w:t>
      </w:r>
      <w:r>
        <w:rPr>
          <w:rFonts w:ascii="Calibri" w:hAnsi="Calibri"/>
          <w:sz w:val="24"/>
          <w:szCs w:val="24"/>
        </w:rPr>
        <w:t>.</w:t>
      </w:r>
    </w:p>
    <w:p w:rsidR="00993650" w:rsidRDefault="00993650" w:rsidP="00993650">
      <w:pPr>
        <w:pStyle w:val="ListNumber"/>
        <w:numPr>
          <w:ilvl w:val="0"/>
          <w:numId w:val="0"/>
        </w:numPr>
        <w:spacing w:after="240" w:line="240" w:lineRule="auto"/>
        <w:ind w:left="720"/>
        <w:rPr>
          <w:rFonts w:ascii="Calibri" w:hAnsi="Calibri"/>
          <w:sz w:val="24"/>
          <w:szCs w:val="24"/>
        </w:rPr>
      </w:pPr>
    </w:p>
    <w:p w:rsidR="005A5531" w:rsidRPr="005A5531" w:rsidRDefault="005A5531" w:rsidP="005A5531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b/>
          <w:sz w:val="24"/>
          <w:szCs w:val="24"/>
        </w:rPr>
      </w:pPr>
      <w:r w:rsidRPr="005A5531">
        <w:rPr>
          <w:rFonts w:ascii="Calibri" w:hAnsi="Calibri"/>
          <w:b/>
          <w:sz w:val="24"/>
          <w:szCs w:val="24"/>
        </w:rPr>
        <w:t>Strategies</w:t>
      </w:r>
    </w:p>
    <w:p w:rsidR="004C5C37" w:rsidRDefault="004C5C37" w:rsidP="004C5C37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</w:p>
    <w:p w:rsidR="001E36C9" w:rsidRDefault="001E36C9" w:rsidP="004C5C37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Pre-access (outreach to schools and communities)</w:t>
      </w:r>
    </w:p>
    <w:p w:rsidR="001E36C9" w:rsidRDefault="00607B6D" w:rsidP="00993650">
      <w:pPr>
        <w:pStyle w:val="ListNumber"/>
        <w:numPr>
          <w:ilvl w:val="0"/>
          <w:numId w:val="7"/>
        </w:numPr>
        <w:spacing w:after="24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Continue</w:t>
      </w:r>
      <w:r w:rsidR="00DC32AF">
        <w:rPr>
          <w:rFonts w:ascii="Calibri" w:hAnsi="Calibri"/>
          <w:sz w:val="24"/>
          <w:szCs w:val="24"/>
        </w:rPr>
        <w:t xml:space="preserve"> </w:t>
      </w:r>
      <w:r w:rsidR="000D114B">
        <w:rPr>
          <w:rFonts w:ascii="Calibri" w:hAnsi="Calibri"/>
          <w:sz w:val="24"/>
          <w:szCs w:val="24"/>
        </w:rPr>
        <w:t>to i</w:t>
      </w:r>
      <w:r w:rsidR="00DC32AF">
        <w:rPr>
          <w:rFonts w:ascii="Calibri" w:hAnsi="Calibri"/>
          <w:sz w:val="24"/>
          <w:szCs w:val="24"/>
        </w:rPr>
        <w:t xml:space="preserve">mprove school and community outreach programs </w:t>
      </w:r>
      <w:r w:rsidR="00EE3DC1">
        <w:rPr>
          <w:rFonts w:ascii="Calibri" w:hAnsi="Calibri"/>
          <w:sz w:val="24"/>
          <w:szCs w:val="24"/>
        </w:rPr>
        <w:t>throughout</w:t>
      </w:r>
      <w:r w:rsidR="00196496">
        <w:rPr>
          <w:rFonts w:ascii="Calibri" w:hAnsi="Calibri"/>
          <w:sz w:val="24"/>
          <w:szCs w:val="24"/>
        </w:rPr>
        <w:t xml:space="preserve"> northern </w:t>
      </w:r>
      <w:r w:rsidR="00EE3DC1">
        <w:rPr>
          <w:rFonts w:ascii="Calibri" w:hAnsi="Calibri"/>
          <w:sz w:val="24"/>
          <w:szCs w:val="24"/>
        </w:rPr>
        <w:t xml:space="preserve">New South Wales </w:t>
      </w:r>
      <w:r w:rsidR="00FF5870" w:rsidRPr="00993650">
        <w:rPr>
          <w:rFonts w:ascii="Calibri" w:hAnsi="Calibri"/>
          <w:sz w:val="24"/>
          <w:szCs w:val="24"/>
        </w:rPr>
        <w:t xml:space="preserve">and </w:t>
      </w:r>
      <w:r w:rsidR="00EE3DC1">
        <w:rPr>
          <w:rFonts w:ascii="Calibri" w:hAnsi="Calibri"/>
          <w:sz w:val="24"/>
          <w:szCs w:val="24"/>
        </w:rPr>
        <w:t xml:space="preserve">the </w:t>
      </w:r>
      <w:r w:rsidR="00FF5870" w:rsidRPr="00993650">
        <w:rPr>
          <w:rFonts w:ascii="Calibri" w:hAnsi="Calibri"/>
          <w:sz w:val="24"/>
          <w:szCs w:val="24"/>
        </w:rPr>
        <w:t>Gold Coast</w:t>
      </w:r>
      <w:r w:rsidR="00DC32AF">
        <w:rPr>
          <w:rFonts w:ascii="Calibri" w:hAnsi="Calibri"/>
          <w:sz w:val="24"/>
          <w:szCs w:val="24"/>
        </w:rPr>
        <w:t xml:space="preserve">.  </w:t>
      </w:r>
      <w:r w:rsidR="00FF5870" w:rsidRPr="00993650">
        <w:rPr>
          <w:rFonts w:ascii="Calibri" w:hAnsi="Calibri"/>
          <w:sz w:val="24"/>
          <w:szCs w:val="24"/>
        </w:rPr>
        <w:t xml:space="preserve"> </w:t>
      </w:r>
    </w:p>
    <w:p w:rsidR="001E36C9" w:rsidRDefault="001E36C9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</w:p>
    <w:p w:rsidR="00FF5870" w:rsidRDefault="001E36C9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Access (pre-entry and admissions) </w:t>
      </w:r>
      <w:r w:rsidR="009463EA">
        <w:rPr>
          <w:rFonts w:ascii="Calibri" w:hAnsi="Calibri"/>
          <w:sz w:val="24"/>
          <w:szCs w:val="24"/>
        </w:rPr>
        <w:t xml:space="preserve">  </w:t>
      </w:r>
      <w:r w:rsidR="00993650" w:rsidRPr="00993650">
        <w:rPr>
          <w:rFonts w:ascii="Calibri" w:hAnsi="Calibri"/>
          <w:sz w:val="24"/>
          <w:szCs w:val="24"/>
        </w:rPr>
        <w:t xml:space="preserve">  </w:t>
      </w:r>
    </w:p>
    <w:p w:rsidR="004C5C37" w:rsidRDefault="00607B6D" w:rsidP="00FF5870">
      <w:pPr>
        <w:pStyle w:val="ListNumber"/>
        <w:numPr>
          <w:ilvl w:val="0"/>
          <w:numId w:val="7"/>
        </w:numPr>
        <w:spacing w:after="24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Provide</w:t>
      </w:r>
      <w:r w:rsidR="004C5C37" w:rsidRPr="00FF5870">
        <w:rPr>
          <w:rFonts w:ascii="Calibri" w:hAnsi="Calibri"/>
          <w:sz w:val="24"/>
          <w:szCs w:val="24"/>
        </w:rPr>
        <w:t xml:space="preserve"> alternative entry pathways </w:t>
      </w:r>
      <w:r w:rsidR="007774C4">
        <w:rPr>
          <w:rFonts w:ascii="Calibri" w:hAnsi="Calibri"/>
          <w:sz w:val="24"/>
          <w:szCs w:val="24"/>
        </w:rPr>
        <w:t xml:space="preserve">and </w:t>
      </w:r>
      <w:r w:rsidR="001D2DF0">
        <w:rPr>
          <w:rFonts w:ascii="Calibri" w:hAnsi="Calibri"/>
          <w:sz w:val="24"/>
          <w:szCs w:val="24"/>
        </w:rPr>
        <w:t xml:space="preserve">financial </w:t>
      </w:r>
      <w:r w:rsidR="007774C4">
        <w:rPr>
          <w:rFonts w:ascii="Calibri" w:hAnsi="Calibri"/>
          <w:sz w:val="24"/>
          <w:szCs w:val="24"/>
        </w:rPr>
        <w:t>support for students</w:t>
      </w:r>
      <w:r w:rsidR="00BF3B33" w:rsidRPr="00FF5870">
        <w:rPr>
          <w:rFonts w:ascii="Calibri" w:hAnsi="Calibri"/>
          <w:sz w:val="24"/>
          <w:szCs w:val="24"/>
        </w:rPr>
        <w:t>.</w:t>
      </w:r>
    </w:p>
    <w:p w:rsidR="001E36C9" w:rsidRDefault="001E36C9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</w:p>
    <w:p w:rsidR="001E36C9" w:rsidRDefault="001E36C9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Participation, progress and attainment</w:t>
      </w:r>
    </w:p>
    <w:p w:rsidR="00993650" w:rsidRDefault="00993650" w:rsidP="00993650">
      <w:pPr>
        <w:pStyle w:val="ListNumber"/>
        <w:numPr>
          <w:ilvl w:val="0"/>
          <w:numId w:val="7"/>
        </w:numPr>
        <w:spacing w:after="24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</w:t>
      </w:r>
      <w:r w:rsidR="00607B6D">
        <w:rPr>
          <w:rFonts w:ascii="Calibri" w:hAnsi="Calibri"/>
          <w:sz w:val="24"/>
          <w:szCs w:val="24"/>
        </w:rPr>
        <w:t>liver</w:t>
      </w:r>
      <w:r w:rsidR="004B411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targeted strategies aimed at improving the retention</w:t>
      </w:r>
      <w:r w:rsidR="00CD72EC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completion </w:t>
      </w:r>
      <w:r w:rsidR="00CD72EC">
        <w:rPr>
          <w:rFonts w:ascii="Calibri" w:hAnsi="Calibri"/>
          <w:sz w:val="24"/>
          <w:szCs w:val="24"/>
        </w:rPr>
        <w:t xml:space="preserve">and employability </w:t>
      </w:r>
      <w:r>
        <w:rPr>
          <w:rFonts w:ascii="Calibri" w:hAnsi="Calibri"/>
          <w:sz w:val="24"/>
          <w:szCs w:val="24"/>
        </w:rPr>
        <w:t>of students</w:t>
      </w:r>
      <w:r w:rsidR="004B4110">
        <w:rPr>
          <w:rFonts w:ascii="Calibri" w:hAnsi="Calibri"/>
          <w:sz w:val="24"/>
          <w:szCs w:val="24"/>
        </w:rPr>
        <w:t xml:space="preserve"> from </w:t>
      </w:r>
      <w:r w:rsidR="007774C4">
        <w:rPr>
          <w:rFonts w:ascii="Calibri" w:hAnsi="Calibri"/>
          <w:sz w:val="24"/>
          <w:szCs w:val="24"/>
        </w:rPr>
        <w:t xml:space="preserve">low SES </w:t>
      </w:r>
      <w:r w:rsidR="004B4110">
        <w:rPr>
          <w:rFonts w:ascii="Calibri" w:hAnsi="Calibri"/>
          <w:sz w:val="24"/>
          <w:szCs w:val="24"/>
        </w:rPr>
        <w:t>backgrounds</w:t>
      </w:r>
      <w:r w:rsidR="003A1967">
        <w:rPr>
          <w:rFonts w:ascii="Calibri" w:hAnsi="Calibri"/>
          <w:sz w:val="24"/>
          <w:szCs w:val="24"/>
        </w:rPr>
        <w:t>.</w:t>
      </w:r>
    </w:p>
    <w:p w:rsidR="00FF5870" w:rsidRDefault="00607B6D" w:rsidP="00FF5870">
      <w:pPr>
        <w:pStyle w:val="ListNumber"/>
        <w:numPr>
          <w:ilvl w:val="0"/>
          <w:numId w:val="7"/>
        </w:numPr>
        <w:spacing w:after="24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Enhance</w:t>
      </w:r>
      <w:r w:rsidR="009463EA">
        <w:rPr>
          <w:rFonts w:ascii="Calibri" w:hAnsi="Calibri"/>
          <w:sz w:val="24"/>
          <w:szCs w:val="24"/>
        </w:rPr>
        <w:t xml:space="preserve"> academic and non-academic </w:t>
      </w:r>
      <w:r w:rsidR="004B4110">
        <w:rPr>
          <w:rFonts w:ascii="Calibri" w:hAnsi="Calibri"/>
          <w:sz w:val="24"/>
          <w:szCs w:val="24"/>
        </w:rPr>
        <w:t xml:space="preserve">support strategies </w:t>
      </w:r>
      <w:r w:rsidR="009463EA">
        <w:rPr>
          <w:rFonts w:ascii="Calibri" w:hAnsi="Calibri"/>
          <w:sz w:val="24"/>
          <w:szCs w:val="24"/>
        </w:rPr>
        <w:t>for on-campus and online students</w:t>
      </w:r>
      <w:r w:rsidR="001E36C9">
        <w:rPr>
          <w:rFonts w:ascii="Calibri" w:hAnsi="Calibri"/>
          <w:sz w:val="24"/>
          <w:szCs w:val="24"/>
        </w:rPr>
        <w:t>, recognising</w:t>
      </w:r>
      <w:r w:rsidR="004B4110">
        <w:rPr>
          <w:rFonts w:ascii="Calibri" w:hAnsi="Calibri"/>
          <w:sz w:val="24"/>
          <w:szCs w:val="24"/>
        </w:rPr>
        <w:t xml:space="preserve"> </w:t>
      </w:r>
      <w:r w:rsidR="00256C0E">
        <w:rPr>
          <w:rFonts w:ascii="Calibri" w:hAnsi="Calibri"/>
          <w:sz w:val="24"/>
          <w:szCs w:val="24"/>
        </w:rPr>
        <w:t>the diversity of students’ backgrounds</w:t>
      </w:r>
      <w:r w:rsidR="009463EA">
        <w:rPr>
          <w:rFonts w:ascii="Calibri" w:hAnsi="Calibri"/>
          <w:sz w:val="24"/>
          <w:szCs w:val="24"/>
        </w:rPr>
        <w:t xml:space="preserve"> </w:t>
      </w:r>
      <w:r w:rsidR="00EE3DC1">
        <w:rPr>
          <w:rFonts w:ascii="Calibri" w:hAnsi="Calibri"/>
          <w:sz w:val="24"/>
          <w:szCs w:val="24"/>
        </w:rPr>
        <w:t xml:space="preserve">and experiences </w:t>
      </w:r>
      <w:r w:rsidR="009463EA">
        <w:rPr>
          <w:rFonts w:ascii="Calibri" w:hAnsi="Calibri"/>
          <w:sz w:val="24"/>
          <w:szCs w:val="24"/>
        </w:rPr>
        <w:t>(including first in family at university)</w:t>
      </w:r>
      <w:r w:rsidR="00256C0E">
        <w:rPr>
          <w:rFonts w:ascii="Calibri" w:hAnsi="Calibri"/>
          <w:sz w:val="24"/>
          <w:szCs w:val="24"/>
        </w:rPr>
        <w:t xml:space="preserve">.  </w:t>
      </w:r>
    </w:p>
    <w:p w:rsidR="004B4110" w:rsidRPr="00FF5870" w:rsidRDefault="00607B6D" w:rsidP="00FF5870">
      <w:pPr>
        <w:pStyle w:val="ListNumber"/>
        <w:numPr>
          <w:ilvl w:val="0"/>
          <w:numId w:val="7"/>
        </w:numPr>
        <w:spacing w:after="24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Affirm</w:t>
      </w:r>
      <w:r w:rsidR="004B4110">
        <w:rPr>
          <w:rFonts w:ascii="Calibri" w:hAnsi="Calibri"/>
          <w:sz w:val="24"/>
          <w:szCs w:val="24"/>
        </w:rPr>
        <w:t xml:space="preserve"> diversity and inclusion through workshops, materials and events</w:t>
      </w:r>
      <w:r w:rsidR="001E36C9">
        <w:rPr>
          <w:rFonts w:ascii="Calibri" w:hAnsi="Calibri"/>
          <w:sz w:val="24"/>
          <w:szCs w:val="24"/>
        </w:rPr>
        <w:t>.</w:t>
      </w:r>
    </w:p>
    <w:p w:rsidR="00BF3B33" w:rsidRDefault="00BF3B33" w:rsidP="00BF3B33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</w:p>
    <w:p w:rsidR="004A515D" w:rsidRPr="005A5531" w:rsidRDefault="004A515D" w:rsidP="004A515D">
      <w:pPr>
        <w:pStyle w:val="ListNumber"/>
        <w:numPr>
          <w:ilvl w:val="0"/>
          <w:numId w:val="2"/>
        </w:numPr>
        <w:spacing w:after="240" w:line="240" w:lineRule="auto"/>
        <w:rPr>
          <w:color w:val="4472C4" w:themeColor="accent5"/>
          <w:sz w:val="24"/>
          <w:szCs w:val="24"/>
        </w:rPr>
      </w:pPr>
      <w:r w:rsidRPr="005A5531">
        <w:rPr>
          <w:b/>
          <w:color w:val="4472C4" w:themeColor="accent5"/>
          <w:sz w:val="24"/>
          <w:szCs w:val="24"/>
        </w:rPr>
        <w:t>Key activities</w:t>
      </w:r>
      <w:r w:rsidRPr="005A5531">
        <w:rPr>
          <w:color w:val="4472C4" w:themeColor="accent5"/>
          <w:sz w:val="24"/>
          <w:szCs w:val="24"/>
        </w:rPr>
        <w:t>: which will deliver an increase in the access, participation and success of people from a low SES background.</w:t>
      </w:r>
    </w:p>
    <w:p w:rsidR="004A515D" w:rsidRDefault="004A515D" w:rsidP="004A515D">
      <w:pPr>
        <w:pStyle w:val="ListNumber"/>
        <w:numPr>
          <w:ilvl w:val="0"/>
          <w:numId w:val="0"/>
        </w:numPr>
        <w:spacing w:after="240" w:line="240" w:lineRule="auto"/>
        <w:rPr>
          <w:rFonts w:ascii="Calibri" w:hAnsi="Calibri"/>
          <w:sz w:val="24"/>
        </w:rPr>
      </w:pPr>
    </w:p>
    <w:p w:rsidR="001E36C9" w:rsidRDefault="001E36C9" w:rsidP="004A515D">
      <w:pPr>
        <w:pStyle w:val="ListNumber"/>
        <w:numPr>
          <w:ilvl w:val="0"/>
          <w:numId w:val="0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Pre-access</w:t>
      </w:r>
      <w:r w:rsidR="00695507">
        <w:rPr>
          <w:rFonts w:ascii="Calibri" w:hAnsi="Calibri"/>
          <w:sz w:val="24"/>
        </w:rPr>
        <w:t xml:space="preserve"> </w:t>
      </w:r>
      <w:r w:rsidR="00695507">
        <w:rPr>
          <w:rFonts w:ascii="Calibri" w:hAnsi="Calibri"/>
          <w:sz w:val="24"/>
          <w:szCs w:val="24"/>
        </w:rPr>
        <w:t>(outreach to schools and communities)</w:t>
      </w:r>
    </w:p>
    <w:p w:rsidR="004B4110" w:rsidRDefault="00625D23" w:rsidP="004B4110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Deliver</w:t>
      </w:r>
      <w:r w:rsidR="00015F85">
        <w:rPr>
          <w:rFonts w:ascii="Calibri" w:hAnsi="Calibri"/>
          <w:sz w:val="24"/>
        </w:rPr>
        <w:t xml:space="preserve"> the </w:t>
      </w:r>
      <w:r w:rsidR="00BF3B33">
        <w:rPr>
          <w:rFonts w:ascii="Calibri" w:hAnsi="Calibri"/>
          <w:sz w:val="24"/>
        </w:rPr>
        <w:t xml:space="preserve">UniBound </w:t>
      </w:r>
      <w:r w:rsidR="006024B9">
        <w:rPr>
          <w:rFonts w:ascii="Calibri" w:hAnsi="Calibri"/>
          <w:sz w:val="24"/>
        </w:rPr>
        <w:t xml:space="preserve">/ Stellar Outreach </w:t>
      </w:r>
      <w:r w:rsidR="00BF3B33">
        <w:rPr>
          <w:rFonts w:ascii="Calibri" w:hAnsi="Calibri"/>
          <w:sz w:val="24"/>
        </w:rPr>
        <w:t>program</w:t>
      </w:r>
      <w:r w:rsidR="006024B9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 xml:space="preserve"> in </w:t>
      </w:r>
      <w:r w:rsidR="00E30DB3">
        <w:rPr>
          <w:rFonts w:ascii="Calibri" w:hAnsi="Calibri"/>
          <w:sz w:val="24"/>
        </w:rPr>
        <w:t xml:space="preserve">partnership with </w:t>
      </w:r>
      <w:r w:rsidR="00196496">
        <w:rPr>
          <w:rFonts w:ascii="Calibri" w:hAnsi="Calibri"/>
          <w:sz w:val="24"/>
        </w:rPr>
        <w:t>fifty</w:t>
      </w:r>
      <w:r w:rsidR="00BF3B33">
        <w:rPr>
          <w:rFonts w:ascii="Calibri" w:hAnsi="Calibri"/>
          <w:sz w:val="24"/>
        </w:rPr>
        <w:t xml:space="preserve"> schools </w:t>
      </w:r>
      <w:r w:rsidR="00473AB5">
        <w:rPr>
          <w:rFonts w:ascii="Calibri" w:hAnsi="Calibri"/>
          <w:sz w:val="24"/>
        </w:rPr>
        <w:t xml:space="preserve">(covering Years 6 – 10) </w:t>
      </w:r>
      <w:r w:rsidR="00E30DB3">
        <w:rPr>
          <w:rFonts w:ascii="Calibri" w:hAnsi="Calibri"/>
          <w:sz w:val="24"/>
        </w:rPr>
        <w:t xml:space="preserve">selected </w:t>
      </w:r>
      <w:r w:rsidR="00473AB5">
        <w:rPr>
          <w:rFonts w:ascii="Calibri" w:hAnsi="Calibri"/>
          <w:sz w:val="24"/>
        </w:rPr>
        <w:t>on the basis of</w:t>
      </w:r>
      <w:r w:rsidR="00E30DB3">
        <w:rPr>
          <w:rFonts w:ascii="Calibri" w:hAnsi="Calibri"/>
          <w:sz w:val="24"/>
        </w:rPr>
        <w:t xml:space="preserve"> high concentrations of low SES (ICSEA Indicators), Indigenous enrolments and regional </w:t>
      </w:r>
      <w:r>
        <w:rPr>
          <w:rFonts w:ascii="Calibri" w:hAnsi="Calibri"/>
          <w:sz w:val="24"/>
        </w:rPr>
        <w:t>students</w:t>
      </w:r>
      <w:r w:rsidR="00473AB5">
        <w:rPr>
          <w:rFonts w:ascii="Calibri" w:hAnsi="Calibri"/>
          <w:sz w:val="24"/>
        </w:rPr>
        <w:t xml:space="preserve">.  </w:t>
      </w:r>
      <w:r>
        <w:rPr>
          <w:rFonts w:ascii="Calibri" w:hAnsi="Calibri"/>
          <w:sz w:val="24"/>
        </w:rPr>
        <w:t xml:space="preserve"> </w:t>
      </w:r>
    </w:p>
    <w:p w:rsidR="00BF3B33" w:rsidRDefault="00E30DB3" w:rsidP="004B4110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 w:rsidRPr="004B4110">
        <w:rPr>
          <w:rFonts w:ascii="Calibri" w:hAnsi="Calibri"/>
          <w:sz w:val="24"/>
        </w:rPr>
        <w:t>Maintain support for the delivery of programs by the Australian Indigenous Mentoring Experience (AI</w:t>
      </w:r>
      <w:r w:rsidR="00EE3DC1">
        <w:rPr>
          <w:rFonts w:ascii="Calibri" w:hAnsi="Calibri"/>
          <w:sz w:val="24"/>
        </w:rPr>
        <w:t>ME) across the three campus locations</w:t>
      </w:r>
      <w:r w:rsidR="00196496">
        <w:rPr>
          <w:rFonts w:ascii="Calibri" w:hAnsi="Calibri"/>
          <w:sz w:val="24"/>
        </w:rPr>
        <w:t xml:space="preserve"> (Coffs Harbour, Lismore and the Gold Coast)</w:t>
      </w:r>
      <w:r w:rsidR="004B4110" w:rsidRPr="004B4110">
        <w:rPr>
          <w:rFonts w:ascii="Calibri" w:hAnsi="Calibri"/>
          <w:sz w:val="24"/>
        </w:rPr>
        <w:t>.</w:t>
      </w:r>
    </w:p>
    <w:p w:rsidR="001E36C9" w:rsidRDefault="001E36C9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</w:p>
    <w:p w:rsidR="001D2DF0" w:rsidRDefault="001D2DF0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</w:p>
    <w:p w:rsidR="001D2DF0" w:rsidRDefault="001D2DF0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</w:p>
    <w:p w:rsidR="001D2DF0" w:rsidRDefault="001D2DF0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</w:p>
    <w:p w:rsidR="00695507" w:rsidRDefault="001E36C9" w:rsidP="00695507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lastRenderedPageBreak/>
        <w:t>Access</w:t>
      </w:r>
      <w:r w:rsidR="00695507">
        <w:rPr>
          <w:rFonts w:ascii="Calibri" w:hAnsi="Calibri"/>
          <w:sz w:val="24"/>
        </w:rPr>
        <w:t xml:space="preserve"> </w:t>
      </w:r>
      <w:r w:rsidR="00695507">
        <w:rPr>
          <w:rFonts w:ascii="Calibri" w:hAnsi="Calibri"/>
          <w:sz w:val="24"/>
          <w:szCs w:val="24"/>
        </w:rPr>
        <w:t xml:space="preserve">(pre-entry and admissions)   </w:t>
      </w:r>
      <w:r w:rsidR="00695507" w:rsidRPr="00993650">
        <w:rPr>
          <w:rFonts w:ascii="Calibri" w:hAnsi="Calibri"/>
          <w:sz w:val="24"/>
          <w:szCs w:val="24"/>
        </w:rPr>
        <w:t xml:space="preserve">  </w:t>
      </w:r>
    </w:p>
    <w:p w:rsidR="001E36C9" w:rsidRDefault="001E36C9" w:rsidP="001E36C9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Provide pathways for students need</w:t>
      </w:r>
      <w:r w:rsidR="00607B6D">
        <w:rPr>
          <w:rFonts w:ascii="Calibri" w:hAnsi="Calibri"/>
          <w:sz w:val="24"/>
        </w:rPr>
        <w:t>ing</w:t>
      </w:r>
      <w:r>
        <w:rPr>
          <w:rFonts w:ascii="Calibri" w:hAnsi="Calibri"/>
          <w:sz w:val="24"/>
        </w:rPr>
        <w:t xml:space="preserve"> to enhance their study skills for university-level studies through the Preparing for Success Program (PSP) available on-campus and online.</w:t>
      </w:r>
    </w:p>
    <w:p w:rsidR="007774C4" w:rsidRDefault="00607B6D" w:rsidP="001E36C9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Offer</w:t>
      </w:r>
      <w:r w:rsidR="007774C4">
        <w:rPr>
          <w:rFonts w:ascii="Calibri" w:hAnsi="Calibri"/>
          <w:sz w:val="24"/>
        </w:rPr>
        <w:t xml:space="preserve"> Equity Scholarships to financially disadvantaged students</w:t>
      </w:r>
      <w:r>
        <w:rPr>
          <w:rFonts w:ascii="Calibri" w:hAnsi="Calibri"/>
          <w:sz w:val="24"/>
        </w:rPr>
        <w:t>.</w:t>
      </w:r>
      <w:r w:rsidR="007774C4">
        <w:rPr>
          <w:rFonts w:ascii="Calibri" w:hAnsi="Calibri"/>
          <w:sz w:val="24"/>
        </w:rPr>
        <w:t xml:space="preserve"> </w:t>
      </w:r>
      <w:r w:rsidR="00473AB5">
        <w:rPr>
          <w:rFonts w:ascii="Calibri" w:hAnsi="Calibri"/>
          <w:sz w:val="24"/>
        </w:rPr>
        <w:t xml:space="preserve">Many students experience multiple disadvantage:  for example, low SES and with a disability. </w:t>
      </w:r>
    </w:p>
    <w:p w:rsidR="001E36C9" w:rsidRDefault="001E36C9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</w:p>
    <w:p w:rsidR="001E36C9" w:rsidRDefault="001E36C9" w:rsidP="001E36C9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Participation, progress and attainment</w:t>
      </w:r>
    </w:p>
    <w:p w:rsidR="00DE108E" w:rsidRDefault="00E468A8" w:rsidP="00256C0E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Implement</w:t>
      </w:r>
      <w:r w:rsidR="00625D23">
        <w:rPr>
          <w:rFonts w:ascii="Calibri" w:hAnsi="Calibri"/>
          <w:sz w:val="24"/>
        </w:rPr>
        <w:t xml:space="preserve"> </w:t>
      </w:r>
      <w:r w:rsidR="003A1967">
        <w:rPr>
          <w:rFonts w:ascii="Calibri" w:hAnsi="Calibri"/>
          <w:sz w:val="24"/>
        </w:rPr>
        <w:t>a suite of online and on-campus initiatives aimed at building more positive student experiences</w:t>
      </w:r>
      <w:r w:rsidR="00625D23">
        <w:rPr>
          <w:rFonts w:ascii="Calibri" w:hAnsi="Calibri"/>
          <w:sz w:val="24"/>
        </w:rPr>
        <w:t xml:space="preserve"> </w:t>
      </w:r>
      <w:r w:rsidR="003A1967">
        <w:rPr>
          <w:rFonts w:ascii="Calibri" w:hAnsi="Calibri"/>
          <w:sz w:val="24"/>
        </w:rPr>
        <w:t>across the unive</w:t>
      </w:r>
      <w:r w:rsidR="00625D23">
        <w:rPr>
          <w:rFonts w:ascii="Calibri" w:hAnsi="Calibri"/>
          <w:sz w:val="24"/>
        </w:rPr>
        <w:t xml:space="preserve">rsity life-cycle, </w:t>
      </w:r>
      <w:r w:rsidR="00EE3DC1">
        <w:rPr>
          <w:rFonts w:ascii="Calibri" w:hAnsi="Calibri"/>
          <w:sz w:val="24"/>
        </w:rPr>
        <w:t>recognising</w:t>
      </w:r>
      <w:r w:rsidR="00625D23">
        <w:rPr>
          <w:rFonts w:ascii="Calibri" w:hAnsi="Calibri"/>
          <w:sz w:val="24"/>
        </w:rPr>
        <w:t xml:space="preserve"> the </w:t>
      </w:r>
      <w:r w:rsidR="007774C4">
        <w:rPr>
          <w:rFonts w:ascii="Calibri" w:hAnsi="Calibri"/>
          <w:sz w:val="24"/>
        </w:rPr>
        <w:t>high proportions of low SES students</w:t>
      </w:r>
      <w:r w:rsidR="00473AB5">
        <w:rPr>
          <w:rFonts w:ascii="Calibri" w:hAnsi="Calibri"/>
          <w:sz w:val="24"/>
        </w:rPr>
        <w:t xml:space="preserve"> and other equity groups</w:t>
      </w:r>
      <w:r w:rsidR="007774C4">
        <w:rPr>
          <w:rFonts w:ascii="Calibri" w:hAnsi="Calibri"/>
          <w:sz w:val="24"/>
        </w:rPr>
        <w:t xml:space="preserve"> </w:t>
      </w:r>
      <w:r w:rsidR="001D2DF0">
        <w:rPr>
          <w:rFonts w:ascii="Calibri" w:hAnsi="Calibri"/>
          <w:sz w:val="24"/>
        </w:rPr>
        <w:t xml:space="preserve">at the </w:t>
      </w:r>
      <w:r w:rsidR="00625D23">
        <w:rPr>
          <w:rFonts w:ascii="Calibri" w:hAnsi="Calibri"/>
          <w:sz w:val="24"/>
        </w:rPr>
        <w:t>University</w:t>
      </w:r>
      <w:r w:rsidR="001D2DF0">
        <w:rPr>
          <w:rFonts w:ascii="Calibri" w:hAnsi="Calibri"/>
          <w:sz w:val="24"/>
        </w:rPr>
        <w:t>.</w:t>
      </w:r>
    </w:p>
    <w:p w:rsidR="001E36C9" w:rsidRDefault="00695507" w:rsidP="00574540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Deliver innovative and accessible mechanisms of academic support</w:t>
      </w:r>
      <w:r w:rsidR="001D2DF0">
        <w:rPr>
          <w:rFonts w:ascii="Calibri" w:hAnsi="Calibri"/>
          <w:sz w:val="24"/>
        </w:rPr>
        <w:t xml:space="preserve"> geared to the needs of the student cohort</w:t>
      </w:r>
      <w:r>
        <w:rPr>
          <w:rFonts w:ascii="Calibri" w:hAnsi="Calibri"/>
          <w:sz w:val="24"/>
        </w:rPr>
        <w:t xml:space="preserve">.   </w:t>
      </w:r>
    </w:p>
    <w:p w:rsidR="00256C0E" w:rsidRDefault="00D275FC" w:rsidP="00574540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Enhance</w:t>
      </w:r>
      <w:r w:rsidR="00256C0E" w:rsidRPr="001E36C9">
        <w:rPr>
          <w:rFonts w:ascii="Calibri" w:hAnsi="Calibri"/>
          <w:sz w:val="24"/>
        </w:rPr>
        <w:t xml:space="preserve"> the quality of the relationship between</w:t>
      </w:r>
      <w:r w:rsidR="007774C4">
        <w:rPr>
          <w:rFonts w:ascii="Calibri" w:hAnsi="Calibri"/>
          <w:sz w:val="24"/>
        </w:rPr>
        <w:t xml:space="preserve"> UniMentor participants while maintaining participation rates across student cohorts.</w:t>
      </w:r>
    </w:p>
    <w:p w:rsidR="00E468A8" w:rsidRPr="001E36C9" w:rsidRDefault="00E468A8" w:rsidP="00574540">
      <w:pPr>
        <w:pStyle w:val="ListNumber"/>
        <w:numPr>
          <w:ilvl w:val="0"/>
          <w:numId w:val="9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Develop improved School and program level initiatives for heightened student employability.</w:t>
      </w:r>
    </w:p>
    <w:p w:rsidR="00CD72EC" w:rsidRDefault="00CD72EC" w:rsidP="00CD72EC">
      <w:pPr>
        <w:pStyle w:val="ListNumber"/>
        <w:numPr>
          <w:ilvl w:val="0"/>
          <w:numId w:val="0"/>
        </w:numPr>
        <w:spacing w:after="240" w:line="240" w:lineRule="auto"/>
        <w:ind w:left="720"/>
        <w:rPr>
          <w:rFonts w:ascii="Calibri" w:hAnsi="Calibri"/>
          <w:sz w:val="24"/>
        </w:rPr>
      </w:pPr>
    </w:p>
    <w:p w:rsidR="004A515D" w:rsidRPr="0023292D" w:rsidRDefault="004A515D" w:rsidP="0023292D">
      <w:pPr>
        <w:pStyle w:val="ListNumber"/>
        <w:numPr>
          <w:ilvl w:val="0"/>
          <w:numId w:val="2"/>
        </w:numPr>
        <w:spacing w:after="240" w:line="240" w:lineRule="auto"/>
        <w:rPr>
          <w:sz w:val="24"/>
        </w:rPr>
      </w:pPr>
      <w:r w:rsidRPr="005A5531">
        <w:rPr>
          <w:b/>
          <w:color w:val="4472C4" w:themeColor="accent5"/>
          <w:sz w:val="24"/>
        </w:rPr>
        <w:t>Evaluation</w:t>
      </w:r>
      <w:r w:rsidRPr="005A5531">
        <w:rPr>
          <w:color w:val="4472C4" w:themeColor="accent5"/>
          <w:sz w:val="24"/>
        </w:rPr>
        <w:t xml:space="preserve">: how the university plans to evaluate the </w:t>
      </w:r>
      <w:r w:rsidR="00254F36">
        <w:rPr>
          <w:color w:val="4472C4" w:themeColor="accent5"/>
          <w:sz w:val="24"/>
        </w:rPr>
        <w:t>effectiveness</w:t>
      </w:r>
      <w:r w:rsidR="0023292D">
        <w:rPr>
          <w:sz w:val="24"/>
        </w:rPr>
        <w:t xml:space="preserve"> </w:t>
      </w:r>
      <w:r w:rsidRPr="0023292D">
        <w:rPr>
          <w:color w:val="4472C4" w:themeColor="accent5"/>
          <w:sz w:val="24"/>
        </w:rPr>
        <w:t>of the equity strategies</w:t>
      </w:r>
      <w:r w:rsidRPr="0023292D">
        <w:rPr>
          <w:sz w:val="24"/>
        </w:rPr>
        <w:t>.</w:t>
      </w:r>
    </w:p>
    <w:p w:rsidR="004B4110" w:rsidRDefault="004B4110" w:rsidP="004A515D">
      <w:pPr>
        <w:pStyle w:val="ListNumber"/>
        <w:numPr>
          <w:ilvl w:val="0"/>
          <w:numId w:val="0"/>
        </w:numPr>
        <w:spacing w:after="240" w:line="240" w:lineRule="auto"/>
        <w:rPr>
          <w:rFonts w:ascii="Calibri" w:hAnsi="Calibri"/>
          <w:i/>
          <w:sz w:val="24"/>
        </w:rPr>
      </w:pPr>
    </w:p>
    <w:p w:rsidR="005B6371" w:rsidRDefault="001064D2" w:rsidP="004A515D">
      <w:pPr>
        <w:pStyle w:val="ListNumber"/>
        <w:numPr>
          <w:ilvl w:val="0"/>
          <w:numId w:val="0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Equity strategies are evaluated</w:t>
      </w:r>
      <w:r w:rsidR="00E468A8">
        <w:rPr>
          <w:rFonts w:ascii="Calibri" w:hAnsi="Calibri"/>
          <w:sz w:val="24"/>
        </w:rPr>
        <w:t xml:space="preserve"> and</w:t>
      </w:r>
      <w:r w:rsidR="00DE108E">
        <w:rPr>
          <w:rFonts w:ascii="Calibri" w:hAnsi="Calibri"/>
          <w:sz w:val="24"/>
        </w:rPr>
        <w:t xml:space="preserve"> revised</w:t>
      </w:r>
      <w:r>
        <w:rPr>
          <w:rFonts w:ascii="Calibri" w:hAnsi="Calibri"/>
          <w:sz w:val="24"/>
        </w:rPr>
        <w:t xml:space="preserve"> u</w:t>
      </w:r>
      <w:r w:rsidR="00450E49">
        <w:rPr>
          <w:rFonts w:ascii="Calibri" w:hAnsi="Calibri"/>
          <w:sz w:val="24"/>
        </w:rPr>
        <w:t>sin</w:t>
      </w:r>
      <w:r w:rsidR="00E468A8">
        <w:rPr>
          <w:rFonts w:ascii="Calibri" w:hAnsi="Calibri"/>
          <w:sz w:val="24"/>
        </w:rPr>
        <w:t>g a variety of methods</w:t>
      </w:r>
      <w:r w:rsidR="00450E49">
        <w:rPr>
          <w:rFonts w:ascii="Calibri" w:hAnsi="Calibri"/>
          <w:sz w:val="24"/>
        </w:rPr>
        <w:t>:</w:t>
      </w:r>
    </w:p>
    <w:p w:rsidR="00DA478C" w:rsidRDefault="00607B6D" w:rsidP="00450E49">
      <w:pPr>
        <w:pStyle w:val="ListNumber"/>
        <w:numPr>
          <w:ilvl w:val="0"/>
          <w:numId w:val="3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collection of </w:t>
      </w:r>
      <w:r w:rsidR="00DE108E">
        <w:rPr>
          <w:rFonts w:ascii="Calibri" w:hAnsi="Calibri"/>
          <w:sz w:val="24"/>
        </w:rPr>
        <w:t>p</w:t>
      </w:r>
      <w:r w:rsidR="00DA478C">
        <w:rPr>
          <w:rFonts w:ascii="Calibri" w:hAnsi="Calibri"/>
          <w:sz w:val="24"/>
        </w:rPr>
        <w:t>articipation and baseline data (numbers, equity groups</w:t>
      </w:r>
      <w:r w:rsidR="00E468A8">
        <w:rPr>
          <w:rFonts w:ascii="Calibri" w:hAnsi="Calibri"/>
          <w:sz w:val="24"/>
        </w:rPr>
        <w:t>, events</w:t>
      </w:r>
      <w:r w:rsidR="00DA478C">
        <w:rPr>
          <w:rFonts w:ascii="Calibri" w:hAnsi="Calibri"/>
          <w:sz w:val="24"/>
        </w:rPr>
        <w:t>)</w:t>
      </w:r>
      <w:r w:rsidR="00DE108E">
        <w:rPr>
          <w:rFonts w:ascii="Calibri" w:hAnsi="Calibri"/>
          <w:sz w:val="24"/>
        </w:rPr>
        <w:t>;</w:t>
      </w:r>
    </w:p>
    <w:p w:rsidR="00DA478C" w:rsidRDefault="00E468A8" w:rsidP="00450E49">
      <w:pPr>
        <w:pStyle w:val="ListNumber"/>
        <w:numPr>
          <w:ilvl w:val="0"/>
          <w:numId w:val="3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conducting </w:t>
      </w:r>
      <w:r w:rsidR="00DE108E">
        <w:rPr>
          <w:rFonts w:ascii="Calibri" w:hAnsi="Calibri"/>
          <w:sz w:val="24"/>
        </w:rPr>
        <w:t>p</w:t>
      </w:r>
      <w:r w:rsidR="00DA478C">
        <w:rPr>
          <w:rFonts w:ascii="Calibri" w:hAnsi="Calibri"/>
          <w:sz w:val="24"/>
        </w:rPr>
        <w:t>re and post event surveys (school and university students, teachers and stakeholders)</w:t>
      </w:r>
      <w:r w:rsidR="00DE108E">
        <w:rPr>
          <w:rFonts w:ascii="Calibri" w:hAnsi="Calibri"/>
          <w:sz w:val="24"/>
        </w:rPr>
        <w:t>;</w:t>
      </w:r>
    </w:p>
    <w:p w:rsidR="00607B6D" w:rsidRDefault="00607B6D" w:rsidP="00450E49">
      <w:pPr>
        <w:pStyle w:val="ListNumber"/>
        <w:numPr>
          <w:ilvl w:val="0"/>
          <w:numId w:val="3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gathering </w:t>
      </w:r>
      <w:r w:rsidR="00DE108E">
        <w:rPr>
          <w:rFonts w:ascii="Calibri" w:hAnsi="Calibri"/>
          <w:sz w:val="24"/>
        </w:rPr>
        <w:t>q</w:t>
      </w:r>
      <w:r w:rsidR="00DA478C">
        <w:rPr>
          <w:rFonts w:ascii="Calibri" w:hAnsi="Calibri"/>
          <w:sz w:val="24"/>
        </w:rPr>
        <w:t>ualitative feedback through interviews and focus groups</w:t>
      </w:r>
      <w:r w:rsidR="00DE108E">
        <w:rPr>
          <w:rFonts w:ascii="Calibri" w:hAnsi="Calibri"/>
          <w:sz w:val="24"/>
        </w:rPr>
        <w:t xml:space="preserve">; </w:t>
      </w:r>
    </w:p>
    <w:p w:rsidR="00DA478C" w:rsidRDefault="00607B6D" w:rsidP="00450E49">
      <w:pPr>
        <w:pStyle w:val="ListNumber"/>
        <w:numPr>
          <w:ilvl w:val="0"/>
          <w:numId w:val="3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equity research such as that conducted by the Nati</w:t>
      </w:r>
      <w:r w:rsidR="00AE069B">
        <w:rPr>
          <w:rFonts w:ascii="Calibri" w:hAnsi="Calibri"/>
          <w:sz w:val="24"/>
        </w:rPr>
        <w:t>onal Centre for Student Equity in</w:t>
      </w:r>
      <w:r>
        <w:rPr>
          <w:rFonts w:ascii="Calibri" w:hAnsi="Calibri"/>
          <w:sz w:val="24"/>
        </w:rPr>
        <w:t xml:space="preserve"> Higher Education; </w:t>
      </w:r>
      <w:r w:rsidR="00DE108E">
        <w:rPr>
          <w:rFonts w:ascii="Calibri" w:hAnsi="Calibri"/>
          <w:sz w:val="24"/>
        </w:rPr>
        <w:t>and</w:t>
      </w:r>
    </w:p>
    <w:p w:rsidR="00D90403" w:rsidRDefault="00DE108E" w:rsidP="00450E49">
      <w:pPr>
        <w:pStyle w:val="ListNumber"/>
        <w:numPr>
          <w:ilvl w:val="0"/>
          <w:numId w:val="3"/>
        </w:numPr>
        <w:spacing w:after="24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analysing</w:t>
      </w:r>
      <w:r w:rsidR="00E468A8">
        <w:rPr>
          <w:rFonts w:ascii="Calibri" w:hAnsi="Calibri"/>
          <w:sz w:val="24"/>
        </w:rPr>
        <w:t xml:space="preserve"> and benchmarking</w:t>
      </w:r>
      <w:r>
        <w:rPr>
          <w:rFonts w:ascii="Calibri" w:hAnsi="Calibri"/>
          <w:sz w:val="24"/>
        </w:rPr>
        <w:t xml:space="preserve"> t</w:t>
      </w:r>
      <w:r w:rsidR="00254F36">
        <w:rPr>
          <w:rFonts w:ascii="Calibri" w:hAnsi="Calibri"/>
          <w:sz w:val="24"/>
        </w:rPr>
        <w:t>rend data on key indicators</w:t>
      </w:r>
      <w:r w:rsidR="00E468A8">
        <w:rPr>
          <w:rFonts w:ascii="Calibri" w:hAnsi="Calibri"/>
          <w:sz w:val="24"/>
        </w:rPr>
        <w:t xml:space="preserve">.  </w:t>
      </w:r>
    </w:p>
    <w:p w:rsidR="00DE108E" w:rsidRDefault="00DE108E" w:rsidP="00DE108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</w:p>
    <w:p w:rsidR="00DA478C" w:rsidRDefault="00DA478C" w:rsidP="00DE108E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An independent evaluation of the UniBound </w:t>
      </w:r>
      <w:r w:rsidR="00607B6D">
        <w:rPr>
          <w:rFonts w:ascii="Calibri" w:hAnsi="Calibri"/>
          <w:sz w:val="24"/>
        </w:rPr>
        <w:t xml:space="preserve">/ Stellar </w:t>
      </w:r>
      <w:r>
        <w:rPr>
          <w:rFonts w:ascii="Calibri" w:hAnsi="Calibri"/>
          <w:sz w:val="24"/>
        </w:rPr>
        <w:t>project is planned (2018).</w:t>
      </w:r>
    </w:p>
    <w:p w:rsidR="00254F36" w:rsidRDefault="00254F36" w:rsidP="00254F36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/>
          <w:sz w:val="24"/>
        </w:rPr>
      </w:pPr>
    </w:p>
    <w:p w:rsidR="004A515D" w:rsidRDefault="004A515D" w:rsidP="004A515D">
      <w:pPr>
        <w:pStyle w:val="ListNumber"/>
        <w:numPr>
          <w:ilvl w:val="0"/>
          <w:numId w:val="2"/>
        </w:numPr>
        <w:spacing w:after="240" w:line="240" w:lineRule="auto"/>
        <w:rPr>
          <w:sz w:val="24"/>
        </w:rPr>
      </w:pPr>
      <w:r w:rsidRPr="005A5531">
        <w:rPr>
          <w:b/>
          <w:color w:val="4472C4" w:themeColor="accent5"/>
          <w:sz w:val="24"/>
        </w:rPr>
        <w:t>Partnerships and collaboration</w:t>
      </w:r>
      <w:r w:rsidRPr="005A5531">
        <w:rPr>
          <w:color w:val="4472C4" w:themeColor="accent5"/>
          <w:sz w:val="24"/>
        </w:rPr>
        <w:t>: who the university will partner and collaborate with and how this will improve equity performance</w:t>
      </w:r>
      <w:r>
        <w:rPr>
          <w:sz w:val="24"/>
        </w:rPr>
        <w:t>.</w:t>
      </w:r>
    </w:p>
    <w:p w:rsidR="00925975" w:rsidRPr="001D2DF0" w:rsidRDefault="009463EA" w:rsidP="00E468A8">
      <w:pPr>
        <w:spacing w:after="0" w:line="240" w:lineRule="auto"/>
      </w:pPr>
      <w:r w:rsidRPr="001D2DF0">
        <w:rPr>
          <w:rFonts w:ascii="Calibri" w:hAnsi="Calibri" w:cstheme="minorHAnsi"/>
          <w:sz w:val="24"/>
          <w:szCs w:val="24"/>
        </w:rPr>
        <w:t xml:space="preserve">Southern Cross University </w:t>
      </w:r>
      <w:r w:rsidR="00625D23" w:rsidRPr="001D2DF0">
        <w:rPr>
          <w:rFonts w:ascii="Calibri" w:hAnsi="Calibri" w:cstheme="minorHAnsi"/>
          <w:sz w:val="24"/>
          <w:szCs w:val="24"/>
        </w:rPr>
        <w:t xml:space="preserve">will </w:t>
      </w:r>
      <w:r w:rsidRPr="001D2DF0">
        <w:rPr>
          <w:rFonts w:ascii="Calibri" w:hAnsi="Calibri" w:cstheme="minorHAnsi"/>
          <w:sz w:val="24"/>
          <w:szCs w:val="24"/>
        </w:rPr>
        <w:t>maintain and</w:t>
      </w:r>
      <w:r w:rsidR="00625D23" w:rsidRPr="001D2DF0">
        <w:rPr>
          <w:rFonts w:ascii="Calibri" w:hAnsi="Calibri" w:cstheme="minorHAnsi"/>
          <w:sz w:val="24"/>
          <w:szCs w:val="24"/>
        </w:rPr>
        <w:t>, where appropriate,</w:t>
      </w:r>
      <w:r w:rsidRPr="001D2DF0">
        <w:rPr>
          <w:rFonts w:ascii="Calibri" w:hAnsi="Calibri" w:cstheme="minorHAnsi"/>
          <w:sz w:val="24"/>
          <w:szCs w:val="24"/>
        </w:rPr>
        <w:t xml:space="preserve"> </w:t>
      </w:r>
      <w:r w:rsidR="0028242E" w:rsidRPr="001D2DF0">
        <w:rPr>
          <w:rFonts w:ascii="Calibri" w:hAnsi="Calibri" w:cstheme="minorHAnsi"/>
          <w:sz w:val="24"/>
          <w:szCs w:val="24"/>
        </w:rPr>
        <w:t>strengthen</w:t>
      </w:r>
      <w:r w:rsidRPr="001D2DF0">
        <w:rPr>
          <w:rFonts w:ascii="Calibri" w:hAnsi="Calibri" w:cstheme="minorHAnsi"/>
          <w:sz w:val="24"/>
          <w:szCs w:val="24"/>
        </w:rPr>
        <w:t xml:space="preserve"> its extensive partnerships to widen university participation a</w:t>
      </w:r>
      <w:r w:rsidR="0028242E" w:rsidRPr="001D2DF0">
        <w:rPr>
          <w:rFonts w:ascii="Calibri" w:hAnsi="Calibri" w:cstheme="minorHAnsi"/>
          <w:sz w:val="24"/>
          <w:szCs w:val="24"/>
        </w:rPr>
        <w:t xml:space="preserve">cross </w:t>
      </w:r>
      <w:r w:rsidRPr="001D2DF0">
        <w:rPr>
          <w:rFonts w:ascii="Calibri" w:hAnsi="Calibri" w:cstheme="minorHAnsi"/>
          <w:sz w:val="24"/>
          <w:szCs w:val="24"/>
        </w:rPr>
        <w:t>disadvantaged communities</w:t>
      </w:r>
      <w:r w:rsidR="00E468A8" w:rsidRPr="001D2DF0">
        <w:rPr>
          <w:rFonts w:ascii="Calibri" w:hAnsi="Calibri" w:cstheme="minorHAnsi"/>
          <w:sz w:val="24"/>
          <w:szCs w:val="24"/>
        </w:rPr>
        <w:t>.</w:t>
      </w:r>
      <w:r w:rsidRPr="001D2DF0">
        <w:rPr>
          <w:rFonts w:ascii="Calibri" w:hAnsi="Calibri" w:cstheme="minorHAnsi"/>
          <w:sz w:val="24"/>
          <w:szCs w:val="24"/>
        </w:rPr>
        <w:t xml:space="preserve"> </w:t>
      </w:r>
      <w:r w:rsidR="00E468A8" w:rsidRPr="001D2DF0">
        <w:rPr>
          <w:rFonts w:ascii="Calibri" w:hAnsi="Calibri" w:cstheme="minorHAnsi"/>
          <w:sz w:val="24"/>
          <w:szCs w:val="24"/>
        </w:rPr>
        <w:t xml:space="preserve"> </w:t>
      </w:r>
      <w:r w:rsidR="00625D23" w:rsidRPr="001D2DF0">
        <w:rPr>
          <w:rFonts w:ascii="Calibri" w:hAnsi="Calibri" w:cstheme="minorHAnsi"/>
          <w:sz w:val="24"/>
          <w:szCs w:val="24"/>
        </w:rPr>
        <w:t xml:space="preserve">Partners include local schools </w:t>
      </w:r>
      <w:r w:rsidR="00473AB5" w:rsidRPr="001D2DF0">
        <w:rPr>
          <w:rFonts w:ascii="Calibri" w:hAnsi="Calibri" w:cstheme="minorHAnsi"/>
          <w:sz w:val="24"/>
          <w:szCs w:val="24"/>
        </w:rPr>
        <w:t xml:space="preserve">(and their parent/carers community) </w:t>
      </w:r>
      <w:r w:rsidR="00625D23" w:rsidRPr="001D2DF0">
        <w:rPr>
          <w:rFonts w:ascii="Calibri" w:hAnsi="Calibri" w:cstheme="minorHAnsi"/>
          <w:sz w:val="24"/>
          <w:szCs w:val="24"/>
        </w:rPr>
        <w:t xml:space="preserve">in regional NSW and the Gold Coast, </w:t>
      </w:r>
      <w:r w:rsidR="00EE3DC1" w:rsidRPr="001D2DF0">
        <w:rPr>
          <w:rFonts w:ascii="Calibri" w:hAnsi="Calibri" w:cstheme="minorHAnsi"/>
          <w:sz w:val="24"/>
          <w:szCs w:val="24"/>
        </w:rPr>
        <w:t xml:space="preserve">government agencies including the Department of Education and </w:t>
      </w:r>
      <w:r w:rsidR="00625D23" w:rsidRPr="001D2DF0">
        <w:rPr>
          <w:rFonts w:ascii="Calibri" w:hAnsi="Calibri" w:cstheme="minorHAnsi"/>
          <w:sz w:val="24"/>
          <w:szCs w:val="24"/>
        </w:rPr>
        <w:t xml:space="preserve">TAFE, </w:t>
      </w:r>
      <w:r w:rsidR="00EE3DC1" w:rsidRPr="001D2DF0">
        <w:rPr>
          <w:rFonts w:ascii="Calibri" w:hAnsi="Calibri" w:cstheme="minorHAnsi"/>
          <w:sz w:val="24"/>
          <w:szCs w:val="24"/>
        </w:rPr>
        <w:t xml:space="preserve">and </w:t>
      </w:r>
      <w:r w:rsidR="00625D23" w:rsidRPr="001D2DF0">
        <w:rPr>
          <w:rFonts w:ascii="Calibri" w:hAnsi="Calibri" w:cstheme="minorHAnsi"/>
          <w:sz w:val="24"/>
          <w:szCs w:val="24"/>
        </w:rPr>
        <w:t>community based organisations (such as the Clarence Valley Industry Education Forum)</w:t>
      </w:r>
      <w:r w:rsidR="00EE3DC1" w:rsidRPr="001D2DF0">
        <w:rPr>
          <w:rFonts w:ascii="Calibri" w:hAnsi="Calibri" w:cstheme="minorHAnsi"/>
          <w:sz w:val="24"/>
          <w:szCs w:val="24"/>
        </w:rPr>
        <w:t xml:space="preserve">.  </w:t>
      </w:r>
    </w:p>
    <w:sectPr w:rsidR="00925975" w:rsidRPr="001D2D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96" w:rsidRDefault="00196496" w:rsidP="00196496">
      <w:pPr>
        <w:spacing w:after="0" w:line="240" w:lineRule="auto"/>
      </w:pPr>
      <w:r>
        <w:separator/>
      </w:r>
    </w:p>
  </w:endnote>
  <w:endnote w:type="continuationSeparator" w:id="0">
    <w:p w:rsidR="00196496" w:rsidRDefault="00196496" w:rsidP="0019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05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496" w:rsidRDefault="001964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6496" w:rsidRDefault="00196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96" w:rsidRDefault="00196496" w:rsidP="00196496">
      <w:pPr>
        <w:spacing w:after="0" w:line="240" w:lineRule="auto"/>
      </w:pPr>
      <w:r>
        <w:separator/>
      </w:r>
    </w:p>
  </w:footnote>
  <w:footnote w:type="continuationSeparator" w:id="0">
    <w:p w:rsidR="00196496" w:rsidRDefault="00196496" w:rsidP="0019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2104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75797F"/>
    <w:multiLevelType w:val="hybridMultilevel"/>
    <w:tmpl w:val="4686E5F8"/>
    <w:lvl w:ilvl="0" w:tplc="3FA28C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C4A"/>
    <w:multiLevelType w:val="hybridMultilevel"/>
    <w:tmpl w:val="E79E4620"/>
    <w:lvl w:ilvl="0" w:tplc="3E0EFE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3C50"/>
    <w:multiLevelType w:val="hybridMultilevel"/>
    <w:tmpl w:val="E8DCDD62"/>
    <w:lvl w:ilvl="0" w:tplc="3FA28C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A5C77"/>
    <w:multiLevelType w:val="multilevel"/>
    <w:tmpl w:val="414C539E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color w:val="4472C4" w:themeColor="accent5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5" w15:restartNumberingAfterBreak="0">
    <w:nsid w:val="218D57DD"/>
    <w:multiLevelType w:val="hybridMultilevel"/>
    <w:tmpl w:val="C180F4F8"/>
    <w:lvl w:ilvl="0" w:tplc="2670D9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3FFF"/>
    <w:multiLevelType w:val="hybridMultilevel"/>
    <w:tmpl w:val="97B0B59C"/>
    <w:lvl w:ilvl="0" w:tplc="3FA28C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87E45"/>
    <w:multiLevelType w:val="hybridMultilevel"/>
    <w:tmpl w:val="BE0C7202"/>
    <w:lvl w:ilvl="0" w:tplc="3FA28C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31E73"/>
    <w:multiLevelType w:val="hybridMultilevel"/>
    <w:tmpl w:val="D6A2BC56"/>
    <w:lvl w:ilvl="0" w:tplc="3FA28C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5D"/>
    <w:rsid w:val="00015F85"/>
    <w:rsid w:val="000D114B"/>
    <w:rsid w:val="000F4227"/>
    <w:rsid w:val="001064D2"/>
    <w:rsid w:val="00196496"/>
    <w:rsid w:val="001C6B73"/>
    <w:rsid w:val="001D2DF0"/>
    <w:rsid w:val="001E36C9"/>
    <w:rsid w:val="0023292D"/>
    <w:rsid w:val="00254F36"/>
    <w:rsid w:val="00256C0E"/>
    <w:rsid w:val="0028242E"/>
    <w:rsid w:val="002D5A4E"/>
    <w:rsid w:val="003A1967"/>
    <w:rsid w:val="00450E49"/>
    <w:rsid w:val="00473AB5"/>
    <w:rsid w:val="004A515D"/>
    <w:rsid w:val="004B4110"/>
    <w:rsid w:val="004C5C37"/>
    <w:rsid w:val="004D6071"/>
    <w:rsid w:val="00540631"/>
    <w:rsid w:val="005A5531"/>
    <w:rsid w:val="005B0AAA"/>
    <w:rsid w:val="005B6371"/>
    <w:rsid w:val="006024B9"/>
    <w:rsid w:val="00607B6D"/>
    <w:rsid w:val="00625D23"/>
    <w:rsid w:val="00695507"/>
    <w:rsid w:val="007774C4"/>
    <w:rsid w:val="00925975"/>
    <w:rsid w:val="009463EA"/>
    <w:rsid w:val="00993650"/>
    <w:rsid w:val="00AE069B"/>
    <w:rsid w:val="00BF3B33"/>
    <w:rsid w:val="00C95673"/>
    <w:rsid w:val="00CD3DE6"/>
    <w:rsid w:val="00CD72EC"/>
    <w:rsid w:val="00CF3FDE"/>
    <w:rsid w:val="00D275FC"/>
    <w:rsid w:val="00D90403"/>
    <w:rsid w:val="00DA478C"/>
    <w:rsid w:val="00DC32AF"/>
    <w:rsid w:val="00DE108E"/>
    <w:rsid w:val="00E30DB3"/>
    <w:rsid w:val="00E468A8"/>
    <w:rsid w:val="00EE3DC1"/>
    <w:rsid w:val="00F0571B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9FDD-6DC0-49F2-8AAB-6FAAB26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5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15D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15D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15D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15D"/>
    <w:rPr>
      <w:rFonts w:ascii="Calibri" w:eastAsiaTheme="majorEastAsia" w:hAnsi="Calibri" w:cstheme="majorBidi"/>
      <w:b/>
      <w:bCs/>
      <w:sz w:val="28"/>
      <w:szCs w:val="26"/>
    </w:rPr>
  </w:style>
  <w:style w:type="paragraph" w:styleId="ListNumber">
    <w:name w:val="List Number"/>
    <w:basedOn w:val="Normal"/>
    <w:uiPriority w:val="99"/>
    <w:semiHidden/>
    <w:unhideWhenUsed/>
    <w:rsid w:val="004A515D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A515D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unhideWhenUsed/>
    <w:rsid w:val="004A515D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unhideWhenUsed/>
    <w:rsid w:val="004A515D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Paragraph">
    <w:name w:val="List Paragraph"/>
    <w:basedOn w:val="Normal"/>
    <w:uiPriority w:val="34"/>
    <w:qFormat/>
    <w:rsid w:val="00254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96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9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515D-83F2-40C5-A589-DC261D26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Best</dc:creator>
  <cp:keywords/>
  <dc:description/>
  <cp:lastModifiedBy>Nicola Best</cp:lastModifiedBy>
  <cp:revision>2</cp:revision>
  <dcterms:created xsi:type="dcterms:W3CDTF">2018-03-02T05:28:00Z</dcterms:created>
  <dcterms:modified xsi:type="dcterms:W3CDTF">2018-03-02T05:28:00Z</dcterms:modified>
</cp:coreProperties>
</file>