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27" w:rsidRDefault="00E75A27" w:rsidP="00E75A27">
      <w:pPr>
        <w:pStyle w:val="Heading1"/>
      </w:pPr>
      <w:bookmarkStart w:id="0" w:name="_GoBack"/>
      <w:bookmarkEnd w:id="0"/>
      <w:r w:rsidRPr="00E75A27">
        <w:t>ACCESS AND PARTICIPATION PLAN 2018</w:t>
      </w:r>
    </w:p>
    <w:p w:rsidR="00E75A27" w:rsidRPr="00E75A27" w:rsidRDefault="00BA5B03" w:rsidP="00E75A27">
      <w:pPr>
        <w:pStyle w:val="Heading2"/>
      </w:pPr>
      <w:r>
        <w:t>Australian Catholic University</w:t>
      </w:r>
    </w:p>
    <w:p w:rsidR="00E75A27" w:rsidRPr="005F20C2" w:rsidRDefault="00E75A27" w:rsidP="00E75A27">
      <w:pPr>
        <w:spacing w:after="0" w:line="240" w:lineRule="auto"/>
        <w:rPr>
          <w:rFonts w:ascii="Calibri" w:hAnsi="Calibri" w:cstheme="minorHAnsi"/>
        </w:rPr>
      </w:pPr>
    </w:p>
    <w:p w:rsidR="00E75A27" w:rsidRPr="00712BE3" w:rsidRDefault="00E75A27" w:rsidP="00BA5B03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  <w:r w:rsidRPr="00712BE3">
        <w:rPr>
          <w:b/>
          <w:sz w:val="24"/>
          <w:szCs w:val="24"/>
        </w:rPr>
        <w:t>Equity outcomes</w:t>
      </w:r>
      <w:r w:rsidR="00BE4F09" w:rsidRPr="00712BE3">
        <w:rPr>
          <w:b/>
          <w:sz w:val="24"/>
          <w:szCs w:val="24"/>
        </w:rPr>
        <w:t xml:space="preserve"> and strategies</w:t>
      </w:r>
      <w:r w:rsidRPr="00712BE3">
        <w:rPr>
          <w:sz w:val="24"/>
          <w:szCs w:val="24"/>
        </w:rPr>
        <w:t xml:space="preserve">: </w:t>
      </w:r>
      <w:bookmarkStart w:id="1" w:name="_Hlk507667427"/>
      <w:r w:rsidR="00BE4F09" w:rsidRPr="00712BE3">
        <w:rPr>
          <w:sz w:val="24"/>
          <w:szCs w:val="24"/>
        </w:rPr>
        <w:t>for improving outcomes for people from a low SES background</w:t>
      </w:r>
      <w:r w:rsidRPr="00712BE3">
        <w:rPr>
          <w:sz w:val="24"/>
          <w:szCs w:val="24"/>
        </w:rPr>
        <w:t>.</w:t>
      </w:r>
    </w:p>
    <w:bookmarkEnd w:id="1"/>
    <w:p w:rsidR="00BA5B03" w:rsidRPr="00BA5B03" w:rsidRDefault="00BA5B03" w:rsidP="00BA5B03">
      <w:pPr>
        <w:pStyle w:val="ListParagraph"/>
        <w:spacing w:line="240" w:lineRule="auto"/>
        <w:ind w:left="0" w:firstLine="357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</w:rPr>
        <w:t>Outcomes for improving performance for equity groups in 2018</w:t>
      </w:r>
    </w:p>
    <w:p w:rsidR="00BA5B03" w:rsidRPr="00BA5B03" w:rsidRDefault="00BA5B03" w:rsidP="00BA5B03">
      <w:pPr>
        <w:pStyle w:val="ListParagraph"/>
        <w:numPr>
          <w:ilvl w:val="0"/>
          <w:numId w:val="32"/>
        </w:numPr>
        <w:spacing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</w:rPr>
        <w:t xml:space="preserve">Increase </w:t>
      </w:r>
      <w:r w:rsidRPr="00895E4B">
        <w:rPr>
          <w:rFonts w:cstheme="minorHAnsi"/>
          <w:sz w:val="24"/>
          <w:szCs w:val="24"/>
        </w:rPr>
        <w:t xml:space="preserve">the access and participation </w:t>
      </w:r>
      <w:r w:rsidR="003106C3" w:rsidRPr="00895E4B">
        <w:rPr>
          <w:rFonts w:cstheme="minorHAnsi"/>
          <w:sz w:val="24"/>
          <w:szCs w:val="24"/>
        </w:rPr>
        <w:t xml:space="preserve">numbers </w:t>
      </w:r>
      <w:r w:rsidRPr="00BA5B03">
        <w:rPr>
          <w:rFonts w:cstheme="minorHAnsi"/>
          <w:sz w:val="24"/>
          <w:szCs w:val="24"/>
        </w:rPr>
        <w:t>for:</w:t>
      </w:r>
    </w:p>
    <w:p w:rsidR="00BA5B03" w:rsidRPr="00BA5B03" w:rsidRDefault="00BA5B03" w:rsidP="00BA5B03">
      <w:pPr>
        <w:pStyle w:val="ListParagraph"/>
        <w:numPr>
          <w:ilvl w:val="0"/>
          <w:numId w:val="33"/>
        </w:numPr>
        <w:spacing w:after="0" w:line="240" w:lineRule="auto"/>
        <w:ind w:right="34"/>
        <w:rPr>
          <w:sz w:val="24"/>
          <w:szCs w:val="24"/>
        </w:rPr>
      </w:pPr>
      <w:r w:rsidRPr="00BA5B03">
        <w:rPr>
          <w:sz w:val="24"/>
          <w:szCs w:val="24"/>
        </w:rPr>
        <w:t>students from low socio-economic backgrounds</w:t>
      </w:r>
      <w:r w:rsidR="003106C3">
        <w:rPr>
          <w:sz w:val="24"/>
          <w:szCs w:val="24"/>
        </w:rPr>
        <w:t xml:space="preserve"> (LSES)</w:t>
      </w:r>
      <w:r w:rsidRPr="00BA5B03">
        <w:rPr>
          <w:sz w:val="24"/>
          <w:szCs w:val="24"/>
        </w:rPr>
        <w:t xml:space="preserve">, </w:t>
      </w:r>
      <w:r w:rsidR="003106C3">
        <w:rPr>
          <w:sz w:val="24"/>
          <w:szCs w:val="24"/>
        </w:rPr>
        <w:t xml:space="preserve">including LSES </w:t>
      </w:r>
      <w:r w:rsidRPr="00BA5B03">
        <w:rPr>
          <w:sz w:val="24"/>
          <w:szCs w:val="24"/>
        </w:rPr>
        <w:t xml:space="preserve">Aboriginal and Torres Strait Islander students and </w:t>
      </w:r>
      <w:r w:rsidR="003106C3">
        <w:rPr>
          <w:sz w:val="24"/>
          <w:szCs w:val="24"/>
        </w:rPr>
        <w:t xml:space="preserve">LSES </w:t>
      </w:r>
      <w:r w:rsidRPr="00BA5B03">
        <w:rPr>
          <w:sz w:val="24"/>
          <w:szCs w:val="24"/>
        </w:rPr>
        <w:t xml:space="preserve">students from </w:t>
      </w:r>
      <w:r w:rsidRPr="00AC4B30">
        <w:rPr>
          <w:sz w:val="24"/>
          <w:szCs w:val="24"/>
        </w:rPr>
        <w:t>regional and remote areas</w:t>
      </w:r>
    </w:p>
    <w:p w:rsidR="00BA5B03" w:rsidRPr="00BA5B03" w:rsidRDefault="00BA5B03" w:rsidP="00BA5B03">
      <w:pPr>
        <w:pStyle w:val="ListParagraph"/>
        <w:numPr>
          <w:ilvl w:val="0"/>
          <w:numId w:val="32"/>
        </w:numPr>
        <w:spacing w:after="0" w:line="240" w:lineRule="auto"/>
        <w:ind w:right="34"/>
        <w:rPr>
          <w:sz w:val="24"/>
          <w:szCs w:val="24"/>
        </w:rPr>
      </w:pPr>
      <w:r w:rsidRPr="00BA5B03">
        <w:rPr>
          <w:sz w:val="24"/>
          <w:szCs w:val="24"/>
        </w:rPr>
        <w:t>Increase retention rates</w:t>
      </w:r>
      <w:r w:rsidR="003106C3">
        <w:rPr>
          <w:sz w:val="24"/>
          <w:szCs w:val="24"/>
        </w:rPr>
        <w:t>, with a particular focus on Ballarat and Brisbane</w:t>
      </w:r>
      <w:r w:rsidRPr="00BA5B03">
        <w:rPr>
          <w:sz w:val="24"/>
          <w:szCs w:val="24"/>
        </w:rPr>
        <w:t xml:space="preserve"> for:</w:t>
      </w:r>
    </w:p>
    <w:p w:rsidR="00BA5B03" w:rsidRPr="00E52786" w:rsidRDefault="00BA5B03" w:rsidP="00BA5B03">
      <w:pPr>
        <w:pStyle w:val="ListParagraph"/>
        <w:numPr>
          <w:ilvl w:val="0"/>
          <w:numId w:val="33"/>
        </w:numPr>
        <w:spacing w:after="0" w:line="240" w:lineRule="auto"/>
        <w:ind w:right="34"/>
        <w:rPr>
          <w:rFonts w:cstheme="minorHAnsi"/>
          <w:b/>
          <w:sz w:val="24"/>
          <w:szCs w:val="24"/>
        </w:rPr>
      </w:pPr>
      <w:r w:rsidRPr="00BA5B03">
        <w:rPr>
          <w:sz w:val="24"/>
          <w:szCs w:val="24"/>
        </w:rPr>
        <w:t xml:space="preserve">students from low socio-economic backgrounds, </w:t>
      </w:r>
      <w:r w:rsidR="003106C3">
        <w:rPr>
          <w:sz w:val="24"/>
          <w:szCs w:val="24"/>
        </w:rPr>
        <w:t xml:space="preserve">LSES </w:t>
      </w:r>
      <w:r w:rsidRPr="00BA5B03">
        <w:rPr>
          <w:sz w:val="24"/>
          <w:szCs w:val="24"/>
        </w:rPr>
        <w:t xml:space="preserve">Aboriginal and Torres Strait Islander students, </w:t>
      </w:r>
      <w:r w:rsidR="003106C3">
        <w:rPr>
          <w:sz w:val="24"/>
          <w:szCs w:val="24"/>
        </w:rPr>
        <w:t xml:space="preserve">LSES </w:t>
      </w:r>
      <w:r w:rsidRPr="00BA5B03">
        <w:rPr>
          <w:sz w:val="24"/>
          <w:szCs w:val="24"/>
        </w:rPr>
        <w:t xml:space="preserve">students from </w:t>
      </w:r>
      <w:r w:rsidRPr="00AC4B30">
        <w:rPr>
          <w:sz w:val="24"/>
          <w:szCs w:val="24"/>
        </w:rPr>
        <w:t>regional and remote</w:t>
      </w:r>
      <w:r w:rsidRPr="00BA5B03">
        <w:rPr>
          <w:sz w:val="24"/>
          <w:szCs w:val="24"/>
        </w:rPr>
        <w:t xml:space="preserve"> areas </w:t>
      </w:r>
    </w:p>
    <w:p w:rsidR="00E52786" w:rsidRPr="00A27D16" w:rsidRDefault="002A1D4B" w:rsidP="003106C3">
      <w:pPr>
        <w:pStyle w:val="ListParagraph"/>
        <w:numPr>
          <w:ilvl w:val="0"/>
          <w:numId w:val="37"/>
        </w:numPr>
        <w:spacing w:after="0" w:line="240" w:lineRule="auto"/>
        <w:ind w:right="34"/>
        <w:rPr>
          <w:rFonts w:cstheme="minorHAnsi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Achieve a s</w:t>
      </w:r>
      <w:r w:rsidR="00E52786" w:rsidRPr="00465A41">
        <w:rPr>
          <w:rFonts w:ascii="Calibri" w:eastAsia="Times New Roman" w:hAnsi="Calibri" w:cs="Times New Roman"/>
          <w:sz w:val="24"/>
          <w:szCs w:val="24"/>
        </w:rPr>
        <w:t>uccess rate of low socio</w:t>
      </w:r>
      <w:r w:rsidR="00AC4B30" w:rsidRPr="00465A41">
        <w:rPr>
          <w:rFonts w:ascii="Calibri" w:eastAsia="Times New Roman" w:hAnsi="Calibri" w:cs="Times New Roman"/>
          <w:sz w:val="24"/>
          <w:szCs w:val="24"/>
        </w:rPr>
        <w:t>-</w:t>
      </w:r>
      <w:r w:rsidR="00E52786" w:rsidRPr="00465A41">
        <w:rPr>
          <w:rFonts w:ascii="Calibri" w:eastAsia="Times New Roman" w:hAnsi="Calibri" w:cs="Times New Roman"/>
          <w:sz w:val="24"/>
          <w:szCs w:val="24"/>
        </w:rPr>
        <w:t xml:space="preserve">economic background students, </w:t>
      </w:r>
      <w:r w:rsidR="00895E4B">
        <w:rPr>
          <w:rFonts w:ascii="Calibri" w:eastAsia="Times New Roman" w:hAnsi="Calibri" w:cs="Times New Roman"/>
          <w:sz w:val="24"/>
          <w:szCs w:val="24"/>
        </w:rPr>
        <w:t xml:space="preserve">including LSES </w:t>
      </w:r>
      <w:r w:rsidR="00E52786" w:rsidRPr="00465A41">
        <w:rPr>
          <w:rFonts w:ascii="Calibri" w:eastAsia="Times New Roman" w:hAnsi="Calibri" w:cs="Times New Roman"/>
          <w:sz w:val="24"/>
          <w:szCs w:val="24"/>
        </w:rPr>
        <w:t>Aboriginal and Torres Strait Islander student</w:t>
      </w:r>
      <w:r w:rsidR="00895E4B">
        <w:rPr>
          <w:rFonts w:ascii="Calibri" w:eastAsia="Times New Roman" w:hAnsi="Calibri" w:cs="Times New Roman"/>
          <w:sz w:val="24"/>
          <w:szCs w:val="24"/>
        </w:rPr>
        <w:t>s</w:t>
      </w:r>
      <w:r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895E4B">
        <w:rPr>
          <w:rFonts w:ascii="Calibri" w:eastAsia="Times New Roman" w:hAnsi="Calibri" w:cs="Times New Roman"/>
          <w:sz w:val="24"/>
          <w:szCs w:val="24"/>
        </w:rPr>
        <w:t>LSES</w:t>
      </w:r>
      <w:r w:rsidR="00E52786" w:rsidRPr="00465A41">
        <w:rPr>
          <w:rFonts w:ascii="Calibri" w:eastAsia="Times New Roman" w:hAnsi="Calibri" w:cs="Times New Roman"/>
          <w:sz w:val="24"/>
          <w:szCs w:val="24"/>
        </w:rPr>
        <w:t xml:space="preserve"> rural and remote students and </w:t>
      </w:r>
      <w:r>
        <w:rPr>
          <w:rFonts w:ascii="Calibri" w:eastAsia="Times New Roman" w:hAnsi="Calibri" w:cs="Times New Roman"/>
          <w:sz w:val="24"/>
          <w:szCs w:val="24"/>
        </w:rPr>
        <w:t xml:space="preserve">LSES </w:t>
      </w:r>
      <w:r w:rsidR="00E52786" w:rsidRPr="00465A41">
        <w:rPr>
          <w:rFonts w:ascii="Calibri" w:eastAsia="Times New Roman" w:hAnsi="Calibri" w:cs="Times New Roman"/>
          <w:sz w:val="24"/>
          <w:szCs w:val="24"/>
        </w:rPr>
        <w:t>students with a disability</w:t>
      </w:r>
      <w:r>
        <w:rPr>
          <w:rFonts w:ascii="Calibri" w:eastAsia="Times New Roman" w:hAnsi="Calibri" w:cs="Times New Roman"/>
          <w:sz w:val="24"/>
          <w:szCs w:val="24"/>
        </w:rPr>
        <w:t xml:space="preserve"> which</w:t>
      </w:r>
      <w:r w:rsidR="00E52786" w:rsidRPr="00465A41">
        <w:rPr>
          <w:rFonts w:ascii="Calibri" w:eastAsia="Times New Roman" w:hAnsi="Calibri" w:cs="Times New Roman"/>
          <w:sz w:val="24"/>
          <w:szCs w:val="24"/>
        </w:rPr>
        <w:t xml:space="preserve"> is at or above the sector rate</w:t>
      </w:r>
      <w:r w:rsidR="003106C3" w:rsidRPr="00465A41">
        <w:rPr>
          <w:rFonts w:ascii="Calibri" w:eastAsia="Times New Roman" w:hAnsi="Calibri" w:cs="Times New Roman"/>
          <w:sz w:val="24"/>
          <w:szCs w:val="24"/>
        </w:rPr>
        <w:t>.</w:t>
      </w:r>
    </w:p>
    <w:p w:rsidR="00A27D16" w:rsidRPr="00A27D16" w:rsidRDefault="00A27D16" w:rsidP="00A27D16">
      <w:pPr>
        <w:pStyle w:val="ListParagraph"/>
        <w:numPr>
          <w:ilvl w:val="0"/>
          <w:numId w:val="37"/>
        </w:numPr>
        <w:spacing w:after="0" w:line="240" w:lineRule="auto"/>
        <w:ind w:right="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Achieve an average GPA for LSES students within a 5% range of the total cohort. </w:t>
      </w:r>
    </w:p>
    <w:p w:rsidR="002A1D4B" w:rsidRDefault="002A1D4B" w:rsidP="002A1D4B">
      <w:pPr>
        <w:spacing w:after="0" w:line="240" w:lineRule="auto"/>
        <w:ind w:right="34"/>
        <w:rPr>
          <w:rFonts w:cstheme="minorHAnsi"/>
          <w:b/>
          <w:sz w:val="24"/>
          <w:szCs w:val="24"/>
        </w:rPr>
      </w:pPr>
    </w:p>
    <w:p w:rsidR="008A491F" w:rsidRPr="00712BE3" w:rsidRDefault="002A1D4B" w:rsidP="008A491F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Strategies:</w:t>
      </w:r>
      <w:r w:rsidR="008A491F">
        <w:rPr>
          <w:rFonts w:cstheme="minorHAnsi"/>
          <w:b/>
          <w:sz w:val="24"/>
          <w:szCs w:val="24"/>
        </w:rPr>
        <w:t xml:space="preserve"> </w:t>
      </w:r>
      <w:r w:rsidR="008A491F" w:rsidRPr="00712BE3">
        <w:rPr>
          <w:sz w:val="24"/>
          <w:szCs w:val="24"/>
        </w:rPr>
        <w:t>for improving outcomes for people from a low SES background.</w:t>
      </w:r>
    </w:p>
    <w:p w:rsidR="002A1D4B" w:rsidRDefault="002A1D4B" w:rsidP="002A1D4B">
      <w:pPr>
        <w:pStyle w:val="ListParagraph"/>
        <w:numPr>
          <w:ilvl w:val="0"/>
          <w:numId w:val="37"/>
        </w:numPr>
        <w:spacing w:after="0" w:line="240" w:lineRule="auto"/>
        <w:ind w:right="34"/>
        <w:rPr>
          <w:rFonts w:cstheme="minorHAnsi"/>
          <w:sz w:val="24"/>
          <w:szCs w:val="24"/>
        </w:rPr>
      </w:pPr>
      <w:r w:rsidRPr="002A1D4B">
        <w:rPr>
          <w:rFonts w:cstheme="minorHAnsi"/>
          <w:sz w:val="24"/>
          <w:szCs w:val="24"/>
        </w:rPr>
        <w:t xml:space="preserve">Collaborate </w:t>
      </w:r>
      <w:r>
        <w:rPr>
          <w:rFonts w:cstheme="minorHAnsi"/>
          <w:sz w:val="24"/>
          <w:szCs w:val="24"/>
        </w:rPr>
        <w:t xml:space="preserve">with school, </w:t>
      </w:r>
      <w:r w:rsidRPr="00C07EF0">
        <w:rPr>
          <w:rFonts w:cstheme="minorHAnsi"/>
          <w:sz w:val="24"/>
          <w:szCs w:val="24"/>
        </w:rPr>
        <w:t>higher education</w:t>
      </w:r>
      <w:r>
        <w:rPr>
          <w:rFonts w:cstheme="minorHAnsi"/>
          <w:sz w:val="24"/>
          <w:szCs w:val="24"/>
        </w:rPr>
        <w:t xml:space="preserve"> and community partners to deliver awareness, aspiration and access programs to enable students from LSES backgrounds to access higher education. </w:t>
      </w:r>
    </w:p>
    <w:p w:rsidR="00321349" w:rsidRDefault="008436E4" w:rsidP="00321349">
      <w:pPr>
        <w:pStyle w:val="ListParagraph"/>
        <w:numPr>
          <w:ilvl w:val="0"/>
          <w:numId w:val="37"/>
        </w:numPr>
        <w:spacing w:after="0" w:line="240" w:lineRule="auto"/>
        <w:ind w:right="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services and support to enable students from LSES backgrounds to transition successfully to university and to</w:t>
      </w:r>
      <w:r w:rsidR="007B5BF2">
        <w:rPr>
          <w:rFonts w:cstheme="minorHAnsi"/>
          <w:sz w:val="24"/>
          <w:szCs w:val="24"/>
        </w:rPr>
        <w:t xml:space="preserve"> be retained and</w:t>
      </w:r>
      <w:r>
        <w:rPr>
          <w:rFonts w:cstheme="minorHAnsi"/>
          <w:sz w:val="24"/>
          <w:szCs w:val="24"/>
        </w:rPr>
        <w:t xml:space="preserve"> complete.</w:t>
      </w:r>
    </w:p>
    <w:p w:rsidR="00321349" w:rsidRDefault="008436E4" w:rsidP="00321349">
      <w:pPr>
        <w:pStyle w:val="ListParagraph"/>
        <w:numPr>
          <w:ilvl w:val="0"/>
          <w:numId w:val="37"/>
        </w:numPr>
        <w:spacing w:after="0" w:line="240" w:lineRule="auto"/>
        <w:ind w:right="34"/>
        <w:rPr>
          <w:rFonts w:cstheme="minorHAnsi"/>
          <w:sz w:val="24"/>
          <w:szCs w:val="24"/>
        </w:rPr>
      </w:pPr>
      <w:r w:rsidRPr="00321349">
        <w:rPr>
          <w:rFonts w:cstheme="minorHAnsi"/>
          <w:sz w:val="24"/>
          <w:szCs w:val="24"/>
        </w:rPr>
        <w:t xml:space="preserve">Promote and deliver inclusive learning and teaching which supports the success </w:t>
      </w:r>
      <w:r w:rsidR="007B5BF2" w:rsidRPr="00321349">
        <w:rPr>
          <w:rFonts w:cstheme="minorHAnsi"/>
          <w:sz w:val="24"/>
          <w:szCs w:val="24"/>
        </w:rPr>
        <w:t xml:space="preserve">and </w:t>
      </w:r>
      <w:r w:rsidRPr="00321349">
        <w:rPr>
          <w:rFonts w:cstheme="minorHAnsi"/>
          <w:sz w:val="24"/>
          <w:szCs w:val="24"/>
        </w:rPr>
        <w:t xml:space="preserve">retention to completion of LSES background students. </w:t>
      </w:r>
    </w:p>
    <w:p w:rsidR="00321349" w:rsidRPr="00321349" w:rsidRDefault="00321349" w:rsidP="00321349">
      <w:pPr>
        <w:pStyle w:val="ListParagraph"/>
        <w:spacing w:after="0" w:line="240" w:lineRule="auto"/>
        <w:ind w:right="34"/>
        <w:rPr>
          <w:rFonts w:cstheme="minorHAnsi"/>
          <w:sz w:val="24"/>
          <w:szCs w:val="24"/>
        </w:rPr>
      </w:pPr>
    </w:p>
    <w:p w:rsidR="008A491F" w:rsidRPr="008A491F" w:rsidRDefault="00E75A27" w:rsidP="008A491F">
      <w:pPr>
        <w:spacing w:line="240" w:lineRule="auto"/>
        <w:ind w:right="34"/>
        <w:rPr>
          <w:sz w:val="24"/>
          <w:szCs w:val="24"/>
        </w:rPr>
      </w:pPr>
      <w:r w:rsidRPr="00321349">
        <w:rPr>
          <w:b/>
          <w:sz w:val="24"/>
          <w:szCs w:val="24"/>
        </w:rPr>
        <w:t>Key activities</w:t>
      </w:r>
      <w:r w:rsidRPr="00321349">
        <w:rPr>
          <w:sz w:val="24"/>
          <w:szCs w:val="24"/>
        </w:rPr>
        <w:t>: which will deliver an increase in the access, participation and success of people from a low SES background.</w:t>
      </w:r>
    </w:p>
    <w:p w:rsidR="00BA5B03" w:rsidRPr="00BA5B03" w:rsidRDefault="00BA5B03" w:rsidP="00BA5B0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>Work in collaboration with partner schools and partner community organisations to deliver sustainable ACU</w:t>
      </w:r>
      <w:r w:rsidRPr="00BA5B03">
        <w:rPr>
          <w:rFonts w:cstheme="minorHAnsi"/>
          <w:i/>
          <w:sz w:val="24"/>
          <w:szCs w:val="24"/>
        </w:rPr>
        <w:t>gate</w:t>
      </w:r>
      <w:r w:rsidRPr="00BA5B03">
        <w:rPr>
          <w:rFonts w:cstheme="minorHAnsi"/>
          <w:sz w:val="24"/>
          <w:szCs w:val="24"/>
        </w:rPr>
        <w:t xml:space="preserve"> awareness, aspiration and access programs</w:t>
      </w:r>
    </w:p>
    <w:p w:rsidR="00BA5B03" w:rsidRPr="00BA5B03" w:rsidRDefault="00BA5B03" w:rsidP="00BA5B0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>Awareness programs: build and inform aspirations and awareness of higher education within partner schools from years K- 7 and their wider communities through in school programs and on campus programs that foster engagement in learning and demonstrate the links between learning, higher education and careers</w:t>
      </w:r>
    </w:p>
    <w:p w:rsidR="00BA5B03" w:rsidRPr="00BA5B03" w:rsidRDefault="00BA5B03" w:rsidP="00BA5B0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 xml:space="preserve">Aspiration programs: students within partner schools from years 7 – 12 participate in programs that provide academic enrichment opportunities and continued engagement with ACU </w:t>
      </w:r>
    </w:p>
    <w:p w:rsidR="00BA5B03" w:rsidRPr="00BA5B03" w:rsidRDefault="00BA5B03" w:rsidP="00BA5B0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</w:rPr>
        <w:t xml:space="preserve">Access programs: provide Equity pathways into ACU </w:t>
      </w:r>
      <w:r w:rsidR="003106C3">
        <w:rPr>
          <w:rFonts w:cstheme="minorHAnsi"/>
          <w:sz w:val="24"/>
          <w:szCs w:val="24"/>
        </w:rPr>
        <w:t xml:space="preserve">(Bachelor courses) </w:t>
      </w:r>
      <w:r w:rsidRPr="00BA5B03">
        <w:rPr>
          <w:rFonts w:cstheme="minorHAnsi"/>
          <w:sz w:val="24"/>
          <w:szCs w:val="24"/>
        </w:rPr>
        <w:t>and ACU College (provision of diploma courses and certificate IV courses which articulate into degree courses) for students within partner schools</w:t>
      </w:r>
    </w:p>
    <w:p w:rsidR="00BA5B03" w:rsidRPr="00127BC4" w:rsidRDefault="00BA5B03" w:rsidP="00BA5B0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</w:rPr>
        <w:t>Provide educational learning opportunities, including ACU</w:t>
      </w:r>
      <w:r w:rsidRPr="00BA5B03">
        <w:rPr>
          <w:rFonts w:cstheme="minorHAnsi"/>
          <w:i/>
          <w:sz w:val="24"/>
          <w:szCs w:val="24"/>
        </w:rPr>
        <w:t>gate</w:t>
      </w:r>
      <w:r w:rsidRPr="00BA5B03">
        <w:rPr>
          <w:rFonts w:cstheme="minorHAnsi"/>
          <w:sz w:val="24"/>
          <w:szCs w:val="24"/>
        </w:rPr>
        <w:t xml:space="preserve"> STEM programs, UniStepUp courses and targeted workshops to assist students from partner schools to build their academic capabilities </w:t>
      </w:r>
    </w:p>
    <w:p w:rsidR="00127BC4" w:rsidRPr="00127BC4" w:rsidRDefault="00127BC4" w:rsidP="00127BC4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s</w:t>
      </w:r>
      <w:r w:rsidRPr="003106C3">
        <w:rPr>
          <w:rFonts w:cstheme="minorHAnsi"/>
          <w:sz w:val="24"/>
          <w:szCs w:val="24"/>
        </w:rPr>
        <w:t xml:space="preserve">cholarships </w:t>
      </w:r>
      <w:r>
        <w:rPr>
          <w:rFonts w:cstheme="minorHAnsi"/>
          <w:sz w:val="24"/>
          <w:szCs w:val="24"/>
        </w:rPr>
        <w:t xml:space="preserve">to support admission and participation </w:t>
      </w:r>
      <w:r w:rsidRPr="003106C3">
        <w:rPr>
          <w:rFonts w:cstheme="minorHAnsi"/>
          <w:sz w:val="24"/>
          <w:szCs w:val="24"/>
        </w:rPr>
        <w:t>for equity students.</w:t>
      </w:r>
    </w:p>
    <w:p w:rsidR="00127BC4" w:rsidRPr="00127BC4" w:rsidRDefault="00BA5B03" w:rsidP="00127BC4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>Engage with Aboriginal and Torres Strait Islander communities in collaboration with ACU’s Indigenous Higher Education Units to increase participation of cultural ACU</w:t>
      </w:r>
      <w:r w:rsidRPr="00BA5B03">
        <w:rPr>
          <w:rFonts w:cstheme="minorHAnsi"/>
          <w:i/>
          <w:sz w:val="24"/>
          <w:szCs w:val="24"/>
        </w:rPr>
        <w:t>gate</w:t>
      </w:r>
      <w:r w:rsidRPr="00BA5B03">
        <w:rPr>
          <w:rFonts w:cstheme="minorHAnsi"/>
          <w:sz w:val="24"/>
          <w:szCs w:val="24"/>
        </w:rPr>
        <w:t xml:space="preserve"> programs by Aboriginal and Torres Strait Islander students</w:t>
      </w:r>
    </w:p>
    <w:p w:rsidR="00BA5B03" w:rsidRPr="00BA5B03" w:rsidRDefault="00BA5B03" w:rsidP="00BA5B0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>Continue to develop and facilitate evidence informed widening participation programs</w:t>
      </w:r>
    </w:p>
    <w:p w:rsidR="00BA5B03" w:rsidRPr="00BA5B03" w:rsidRDefault="00BA5B03" w:rsidP="00BA5B03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BA5B03" w:rsidRPr="00BA5B03" w:rsidRDefault="00BA5B03" w:rsidP="00BA5B03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b/>
          <w:sz w:val="24"/>
          <w:szCs w:val="24"/>
        </w:rPr>
        <w:t>Participation and Success:</w:t>
      </w:r>
    </w:p>
    <w:p w:rsidR="00BA5B03" w:rsidRPr="00BA5B03" w:rsidRDefault="00BA5B03" w:rsidP="00BA5B03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>Learning for Life:  ACU’s Learning and Teaching Framework assists development of curriculum, educational technology use and teaching methodology which facilitates participation and attainment for students in the targeted equity groups</w:t>
      </w:r>
    </w:p>
    <w:p w:rsidR="00BA5B03" w:rsidRPr="00BA5B03" w:rsidRDefault="00BA5B03" w:rsidP="00BA5B03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</w:rPr>
        <w:t>Faculty development and provision of engagement, retention and attainment strategies for students in the targeted equity groups</w:t>
      </w:r>
    </w:p>
    <w:p w:rsidR="00BA5B03" w:rsidRPr="00BA5B03" w:rsidRDefault="00BA5B03" w:rsidP="00BA5B03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 xml:space="preserve">Library resources and technologies continue to support student participation and success </w:t>
      </w:r>
    </w:p>
    <w:p w:rsidR="00BA5B03" w:rsidRPr="003106C3" w:rsidRDefault="00BA5B03" w:rsidP="00BA5B03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A5B03">
        <w:rPr>
          <w:rFonts w:cstheme="minorHAnsi"/>
          <w:sz w:val="24"/>
          <w:szCs w:val="24"/>
        </w:rPr>
        <w:t>Office of Student Success provide support services that meet the needs of students in the targeted equity groups including: ACU Smart:  a transition to university program pre-Orientation for students from low socio-economic backgrounds, Aboriginal and Torres Strait Islander students and students from rural, regional and remote backgrounds, which is delivered annually</w:t>
      </w:r>
      <w:r w:rsidR="00634079">
        <w:rPr>
          <w:rFonts w:cstheme="minorHAnsi"/>
          <w:sz w:val="24"/>
          <w:szCs w:val="24"/>
        </w:rPr>
        <w:t xml:space="preserve">; Peer Assisted Student Sessions (PASS) for challenging first year units; </w:t>
      </w:r>
      <w:r w:rsidR="001B7D09">
        <w:rPr>
          <w:rFonts w:cstheme="minorHAnsi"/>
          <w:sz w:val="24"/>
          <w:szCs w:val="24"/>
        </w:rPr>
        <w:t>academic skills development.</w:t>
      </w:r>
    </w:p>
    <w:p w:rsidR="00BA5B03" w:rsidRPr="00BA5B03" w:rsidRDefault="00BA5B03" w:rsidP="00BA5B03">
      <w:pPr>
        <w:pStyle w:val="ListNumber"/>
        <w:numPr>
          <w:ilvl w:val="0"/>
          <w:numId w:val="0"/>
        </w:numPr>
        <w:spacing w:after="240" w:line="240" w:lineRule="auto"/>
        <w:ind w:left="360"/>
        <w:rPr>
          <w:sz w:val="24"/>
          <w:szCs w:val="24"/>
        </w:rPr>
      </w:pPr>
    </w:p>
    <w:p w:rsidR="00E75A27" w:rsidRPr="00BA5B03" w:rsidRDefault="00E75A27" w:rsidP="00BA5B03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  <w:r w:rsidRPr="00BA5B03">
        <w:rPr>
          <w:b/>
          <w:sz w:val="24"/>
          <w:szCs w:val="24"/>
        </w:rPr>
        <w:t>Evaluation</w:t>
      </w:r>
      <w:r w:rsidRPr="00BA5B03">
        <w:rPr>
          <w:sz w:val="24"/>
          <w:szCs w:val="24"/>
        </w:rPr>
        <w:t>: how the university plans to evaluate the effectiveness of the equity strategies.</w:t>
      </w:r>
    </w:p>
    <w:p w:rsidR="00BA5B03" w:rsidRPr="00BA5B03" w:rsidRDefault="00BA5B03" w:rsidP="00BA5B03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</w:rPr>
        <w:t>Quantitative and qualitative evaluation of all programs will be undertaken</w:t>
      </w:r>
    </w:p>
    <w:p w:rsidR="00BA5B03" w:rsidRPr="00BA5B03" w:rsidRDefault="00BA5B03" w:rsidP="00BA5B03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</w:rPr>
        <w:t xml:space="preserve">Regular consultation with key stakeholders </w:t>
      </w:r>
    </w:p>
    <w:p w:rsidR="00395311" w:rsidRPr="00BA5B03" w:rsidRDefault="00395311" w:rsidP="00395311">
      <w:pPr>
        <w:pStyle w:val="ListNumber"/>
        <w:numPr>
          <w:ilvl w:val="0"/>
          <w:numId w:val="0"/>
        </w:numPr>
        <w:spacing w:after="240" w:line="240" w:lineRule="auto"/>
        <w:rPr>
          <w:sz w:val="24"/>
          <w:szCs w:val="24"/>
        </w:rPr>
      </w:pPr>
    </w:p>
    <w:p w:rsidR="00E75A27" w:rsidRPr="00BA5B03" w:rsidRDefault="00E75A27" w:rsidP="00BA5B03">
      <w:pPr>
        <w:pStyle w:val="ListNumber"/>
        <w:numPr>
          <w:ilvl w:val="0"/>
          <w:numId w:val="0"/>
        </w:numPr>
        <w:spacing w:after="240" w:line="240" w:lineRule="auto"/>
        <w:ind w:left="360" w:hanging="360"/>
        <w:rPr>
          <w:sz w:val="24"/>
          <w:szCs w:val="24"/>
        </w:rPr>
      </w:pPr>
      <w:r w:rsidRPr="00BA5B03">
        <w:rPr>
          <w:b/>
          <w:sz w:val="24"/>
          <w:szCs w:val="24"/>
        </w:rPr>
        <w:t>Partnerships and collaboration</w:t>
      </w:r>
      <w:r w:rsidRPr="00BA5B03">
        <w:rPr>
          <w:sz w:val="24"/>
          <w:szCs w:val="24"/>
        </w:rPr>
        <w:t>: who the university will partner and collaborate with and how this will improve equity performance</w:t>
      </w:r>
      <w:r w:rsidR="00B00D12" w:rsidRPr="00BA5B03">
        <w:rPr>
          <w:sz w:val="24"/>
          <w:szCs w:val="24"/>
        </w:rPr>
        <w:t>.</w:t>
      </w:r>
    </w:p>
    <w:p w:rsidR="00BA5B03" w:rsidRPr="00BA5B03" w:rsidRDefault="00BA5B03" w:rsidP="00BA5B0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  <w:lang w:val="en-US"/>
        </w:rPr>
        <w:t>Continue to build sustainable, strong partnerships with Equity Pathways partner schools in VIC, QLD, ACT and NSW</w:t>
      </w:r>
    </w:p>
    <w:p w:rsidR="00BA5B03" w:rsidRPr="00BA5B03" w:rsidRDefault="00BA5B03" w:rsidP="00BA5B0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  <w:lang w:val="en-US"/>
        </w:rPr>
        <w:t>Continue to develop partnerships with community organisations which enable outreach work with families and the wider community</w:t>
      </w:r>
    </w:p>
    <w:p w:rsidR="00BA5B03" w:rsidRPr="00BA5B03" w:rsidRDefault="00BA5B03" w:rsidP="00BA5B03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BA5B03">
        <w:rPr>
          <w:rFonts w:cstheme="minorHAnsi"/>
          <w:sz w:val="24"/>
          <w:szCs w:val="24"/>
          <w:lang w:val="en-US"/>
        </w:rPr>
        <w:t>Continue collaborative activities with other higher education providers such as the Widening Participation Forum Queensland,</w:t>
      </w:r>
      <w:r w:rsidRPr="00BA5B03">
        <w:rPr>
          <w:sz w:val="24"/>
          <w:szCs w:val="24"/>
        </w:rPr>
        <w:t xml:space="preserve"> </w:t>
      </w:r>
      <w:r w:rsidRPr="00BA5B03">
        <w:rPr>
          <w:rFonts w:cstheme="minorHAnsi"/>
          <w:sz w:val="24"/>
          <w:szCs w:val="24"/>
          <w:lang w:val="en-US"/>
        </w:rPr>
        <w:t>Widening Participation Communities of Practice NSW, and Widening Participation Network Victoria.</w:t>
      </w:r>
    </w:p>
    <w:p w:rsidR="009C0EA3" w:rsidRDefault="009C0EA3" w:rsidP="008B74CE">
      <w:pPr>
        <w:pStyle w:val="Heading1"/>
        <w:spacing w:after="120"/>
        <w:rPr>
          <w:b w:val="0"/>
          <w:bCs w:val="0"/>
        </w:rPr>
      </w:pPr>
    </w:p>
    <w:sectPr w:rsidR="009C0EA3" w:rsidSect="008B74CE">
      <w:footerReference w:type="default" r:id="rId11"/>
      <w:pgSz w:w="11906" w:h="16838"/>
      <w:pgMar w:top="1440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BA" w:rsidRDefault="002E09BA" w:rsidP="00130923">
      <w:pPr>
        <w:spacing w:after="0" w:line="240" w:lineRule="auto"/>
      </w:pPr>
      <w:r>
        <w:separator/>
      </w:r>
    </w:p>
  </w:endnote>
  <w:endnote w:type="continuationSeparator" w:id="0">
    <w:p w:rsidR="002E09BA" w:rsidRDefault="002E09BA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4B" w:rsidRDefault="008B74CE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A1D4B">
          <w:fldChar w:fldCharType="begin"/>
        </w:r>
        <w:r w:rsidR="002A1D4B">
          <w:instrText xml:space="preserve"> PAGE   \* MERGEFORMAT </w:instrText>
        </w:r>
        <w:r w:rsidR="002A1D4B">
          <w:fldChar w:fldCharType="separate"/>
        </w:r>
        <w:r>
          <w:rPr>
            <w:noProof/>
          </w:rPr>
          <w:t>2</w:t>
        </w:r>
        <w:r w:rsidR="002A1D4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BA" w:rsidRDefault="002E09BA" w:rsidP="00130923">
      <w:pPr>
        <w:spacing w:after="0" w:line="240" w:lineRule="auto"/>
      </w:pPr>
      <w:r>
        <w:separator/>
      </w:r>
    </w:p>
  </w:footnote>
  <w:footnote w:type="continuationSeparator" w:id="0">
    <w:p w:rsidR="002E09BA" w:rsidRDefault="002E09BA" w:rsidP="001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0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C4C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A6E44"/>
    <w:multiLevelType w:val="hybridMultilevel"/>
    <w:tmpl w:val="C286491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30E64"/>
    <w:multiLevelType w:val="hybridMultilevel"/>
    <w:tmpl w:val="9686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15BBF"/>
    <w:multiLevelType w:val="hybridMultilevel"/>
    <w:tmpl w:val="D05A91F0"/>
    <w:lvl w:ilvl="0" w:tplc="040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9" w15:restartNumberingAfterBreak="0">
    <w:nsid w:val="2CC36300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-720" w:hanging="360"/>
      </w:p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9574E7"/>
    <w:multiLevelType w:val="hybridMultilevel"/>
    <w:tmpl w:val="B254A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22A00"/>
    <w:multiLevelType w:val="hybridMultilevel"/>
    <w:tmpl w:val="88C8CF2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AB3FB0"/>
    <w:multiLevelType w:val="hybridMultilevel"/>
    <w:tmpl w:val="12A25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60CF9"/>
    <w:multiLevelType w:val="hybridMultilevel"/>
    <w:tmpl w:val="E3A02D4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B1CA1"/>
    <w:multiLevelType w:val="hybridMultilevel"/>
    <w:tmpl w:val="20AA6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5"/>
  </w:num>
  <w:num w:numId="15">
    <w:abstractNumId w:val="12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0"/>
  </w:num>
  <w:num w:numId="22">
    <w:abstractNumId w:val="23"/>
  </w:num>
  <w:num w:numId="23">
    <w:abstractNumId w:val="16"/>
  </w:num>
  <w:num w:numId="24">
    <w:abstractNumId w:val="19"/>
  </w:num>
  <w:num w:numId="25">
    <w:abstractNumId w:val="16"/>
  </w:num>
  <w:num w:numId="26">
    <w:abstractNumId w:val="1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3"/>
  </w:num>
  <w:num w:numId="31">
    <w:abstractNumId w:val="28"/>
  </w:num>
  <w:num w:numId="32">
    <w:abstractNumId w:val="21"/>
  </w:num>
  <w:num w:numId="33">
    <w:abstractNumId w:val="15"/>
  </w:num>
  <w:num w:numId="34">
    <w:abstractNumId w:val="26"/>
  </w:num>
  <w:num w:numId="35">
    <w:abstractNumId w:val="11"/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76175"/>
    <w:rsid w:val="0000170B"/>
    <w:rsid w:val="00002721"/>
    <w:rsid w:val="00007E0C"/>
    <w:rsid w:val="00024E24"/>
    <w:rsid w:val="00034EAA"/>
    <w:rsid w:val="000861A6"/>
    <w:rsid w:val="000D7FD3"/>
    <w:rsid w:val="000E7E7B"/>
    <w:rsid w:val="000F3BA2"/>
    <w:rsid w:val="00103F8C"/>
    <w:rsid w:val="001175BF"/>
    <w:rsid w:val="001271BE"/>
    <w:rsid w:val="00127BC4"/>
    <w:rsid w:val="00130923"/>
    <w:rsid w:val="00132B66"/>
    <w:rsid w:val="001414F3"/>
    <w:rsid w:val="00143FCD"/>
    <w:rsid w:val="00152D18"/>
    <w:rsid w:val="001A495D"/>
    <w:rsid w:val="001B6467"/>
    <w:rsid w:val="001B7D09"/>
    <w:rsid w:val="001C48A7"/>
    <w:rsid w:val="002076E6"/>
    <w:rsid w:val="00222463"/>
    <w:rsid w:val="00223EB1"/>
    <w:rsid w:val="00225375"/>
    <w:rsid w:val="00236917"/>
    <w:rsid w:val="00241465"/>
    <w:rsid w:val="00243D6B"/>
    <w:rsid w:val="0026793C"/>
    <w:rsid w:val="002758D7"/>
    <w:rsid w:val="00276954"/>
    <w:rsid w:val="002822BD"/>
    <w:rsid w:val="002A11FB"/>
    <w:rsid w:val="002A1D4B"/>
    <w:rsid w:val="002B06E6"/>
    <w:rsid w:val="002C3AA1"/>
    <w:rsid w:val="002D271F"/>
    <w:rsid w:val="002D6386"/>
    <w:rsid w:val="002D7D13"/>
    <w:rsid w:val="002E09BA"/>
    <w:rsid w:val="002F12B1"/>
    <w:rsid w:val="002F1999"/>
    <w:rsid w:val="00303892"/>
    <w:rsid w:val="00305B35"/>
    <w:rsid w:val="003106C3"/>
    <w:rsid w:val="003155A7"/>
    <w:rsid w:val="003155A8"/>
    <w:rsid w:val="003166C5"/>
    <w:rsid w:val="00321349"/>
    <w:rsid w:val="003242B9"/>
    <w:rsid w:val="0034671D"/>
    <w:rsid w:val="003753C7"/>
    <w:rsid w:val="00376582"/>
    <w:rsid w:val="0038467B"/>
    <w:rsid w:val="00395311"/>
    <w:rsid w:val="003979FC"/>
    <w:rsid w:val="003D67FC"/>
    <w:rsid w:val="00406E5A"/>
    <w:rsid w:val="0041715E"/>
    <w:rsid w:val="0042619D"/>
    <w:rsid w:val="004345B3"/>
    <w:rsid w:val="00443110"/>
    <w:rsid w:val="00455B34"/>
    <w:rsid w:val="00465A41"/>
    <w:rsid w:val="00481F02"/>
    <w:rsid w:val="0048762C"/>
    <w:rsid w:val="004B256F"/>
    <w:rsid w:val="004B68DF"/>
    <w:rsid w:val="004F15A7"/>
    <w:rsid w:val="005113B6"/>
    <w:rsid w:val="00531817"/>
    <w:rsid w:val="00560CA0"/>
    <w:rsid w:val="005624F3"/>
    <w:rsid w:val="00567E42"/>
    <w:rsid w:val="005811EF"/>
    <w:rsid w:val="00585156"/>
    <w:rsid w:val="005B0878"/>
    <w:rsid w:val="005B66CA"/>
    <w:rsid w:val="005C15C0"/>
    <w:rsid w:val="005C2BD3"/>
    <w:rsid w:val="00610654"/>
    <w:rsid w:val="0062410D"/>
    <w:rsid w:val="006318B9"/>
    <w:rsid w:val="00634079"/>
    <w:rsid w:val="0067026C"/>
    <w:rsid w:val="006A0B56"/>
    <w:rsid w:val="006A1B54"/>
    <w:rsid w:val="006E2D49"/>
    <w:rsid w:val="00712BE3"/>
    <w:rsid w:val="007468FC"/>
    <w:rsid w:val="00747152"/>
    <w:rsid w:val="00782F1B"/>
    <w:rsid w:val="00792CA3"/>
    <w:rsid w:val="007B2FDD"/>
    <w:rsid w:val="007B5BF2"/>
    <w:rsid w:val="007D58FB"/>
    <w:rsid w:val="007E0574"/>
    <w:rsid w:val="008163BB"/>
    <w:rsid w:val="00832FB2"/>
    <w:rsid w:val="0083468A"/>
    <w:rsid w:val="00842D43"/>
    <w:rsid w:val="008436E4"/>
    <w:rsid w:val="00845040"/>
    <w:rsid w:val="00856D1C"/>
    <w:rsid w:val="00876AC0"/>
    <w:rsid w:val="00895E4B"/>
    <w:rsid w:val="008A491F"/>
    <w:rsid w:val="008B74CE"/>
    <w:rsid w:val="008E773B"/>
    <w:rsid w:val="00903408"/>
    <w:rsid w:val="00905AD9"/>
    <w:rsid w:val="009116EA"/>
    <w:rsid w:val="00931E30"/>
    <w:rsid w:val="00933671"/>
    <w:rsid w:val="00971D09"/>
    <w:rsid w:val="00972BF7"/>
    <w:rsid w:val="00972DD5"/>
    <w:rsid w:val="00984879"/>
    <w:rsid w:val="00985632"/>
    <w:rsid w:val="00991B63"/>
    <w:rsid w:val="009B2428"/>
    <w:rsid w:val="009B5CB7"/>
    <w:rsid w:val="009C0EA3"/>
    <w:rsid w:val="009D3C4D"/>
    <w:rsid w:val="009F06E9"/>
    <w:rsid w:val="009F3E64"/>
    <w:rsid w:val="00A0490D"/>
    <w:rsid w:val="00A1074C"/>
    <w:rsid w:val="00A145A2"/>
    <w:rsid w:val="00A27D16"/>
    <w:rsid w:val="00A31242"/>
    <w:rsid w:val="00A40A2D"/>
    <w:rsid w:val="00A475CB"/>
    <w:rsid w:val="00A50604"/>
    <w:rsid w:val="00A52530"/>
    <w:rsid w:val="00A551BF"/>
    <w:rsid w:val="00A571DC"/>
    <w:rsid w:val="00A66052"/>
    <w:rsid w:val="00A70524"/>
    <w:rsid w:val="00A73406"/>
    <w:rsid w:val="00AA464D"/>
    <w:rsid w:val="00AB2766"/>
    <w:rsid w:val="00AC4B30"/>
    <w:rsid w:val="00AC65DA"/>
    <w:rsid w:val="00AD09E4"/>
    <w:rsid w:val="00AD5D0A"/>
    <w:rsid w:val="00AF1737"/>
    <w:rsid w:val="00B00D12"/>
    <w:rsid w:val="00B07969"/>
    <w:rsid w:val="00B169C9"/>
    <w:rsid w:val="00B2722A"/>
    <w:rsid w:val="00B4243F"/>
    <w:rsid w:val="00B4447B"/>
    <w:rsid w:val="00B60E3A"/>
    <w:rsid w:val="00B618BA"/>
    <w:rsid w:val="00B81A4A"/>
    <w:rsid w:val="00B82137"/>
    <w:rsid w:val="00B95503"/>
    <w:rsid w:val="00BA282D"/>
    <w:rsid w:val="00BA4D57"/>
    <w:rsid w:val="00BA5B03"/>
    <w:rsid w:val="00BB6260"/>
    <w:rsid w:val="00BE4F09"/>
    <w:rsid w:val="00BF6463"/>
    <w:rsid w:val="00C03C81"/>
    <w:rsid w:val="00C05E74"/>
    <w:rsid w:val="00C07EF0"/>
    <w:rsid w:val="00C10C19"/>
    <w:rsid w:val="00C143B8"/>
    <w:rsid w:val="00C17D02"/>
    <w:rsid w:val="00C33682"/>
    <w:rsid w:val="00C5649C"/>
    <w:rsid w:val="00C66021"/>
    <w:rsid w:val="00C75486"/>
    <w:rsid w:val="00C8202C"/>
    <w:rsid w:val="00C91576"/>
    <w:rsid w:val="00C92A5B"/>
    <w:rsid w:val="00CA46EC"/>
    <w:rsid w:val="00CA7C7F"/>
    <w:rsid w:val="00CB6EC3"/>
    <w:rsid w:val="00CE2AA2"/>
    <w:rsid w:val="00D05B29"/>
    <w:rsid w:val="00D12BEB"/>
    <w:rsid w:val="00D1394D"/>
    <w:rsid w:val="00D27C2D"/>
    <w:rsid w:val="00D47740"/>
    <w:rsid w:val="00D51B3A"/>
    <w:rsid w:val="00D812B9"/>
    <w:rsid w:val="00D903FD"/>
    <w:rsid w:val="00D94BC5"/>
    <w:rsid w:val="00D96C08"/>
    <w:rsid w:val="00DC3052"/>
    <w:rsid w:val="00DD022D"/>
    <w:rsid w:val="00DE5F75"/>
    <w:rsid w:val="00DF46C4"/>
    <w:rsid w:val="00DF4CA3"/>
    <w:rsid w:val="00DF56C0"/>
    <w:rsid w:val="00E02515"/>
    <w:rsid w:val="00E12873"/>
    <w:rsid w:val="00E15C96"/>
    <w:rsid w:val="00E1604B"/>
    <w:rsid w:val="00E2102F"/>
    <w:rsid w:val="00E33659"/>
    <w:rsid w:val="00E52786"/>
    <w:rsid w:val="00E75A27"/>
    <w:rsid w:val="00E763A6"/>
    <w:rsid w:val="00E86BFA"/>
    <w:rsid w:val="00EB198D"/>
    <w:rsid w:val="00EC78E7"/>
    <w:rsid w:val="00ED43D2"/>
    <w:rsid w:val="00EE3B8C"/>
    <w:rsid w:val="00EF25D6"/>
    <w:rsid w:val="00EF4A38"/>
    <w:rsid w:val="00EF5845"/>
    <w:rsid w:val="00F11B8F"/>
    <w:rsid w:val="00F21BBD"/>
    <w:rsid w:val="00F379D0"/>
    <w:rsid w:val="00F47193"/>
    <w:rsid w:val="00F501B4"/>
    <w:rsid w:val="00F74011"/>
    <w:rsid w:val="00F76175"/>
    <w:rsid w:val="00F80CFC"/>
    <w:rsid w:val="00F80DCB"/>
    <w:rsid w:val="00F958AE"/>
    <w:rsid w:val="00F97875"/>
    <w:rsid w:val="00FB10CB"/>
    <w:rsid w:val="00FB365C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C56CE5"/>
  <w15:docId w15:val="{DE53EFD0-A8F2-428B-8D3F-D62C318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3C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604B"/>
    <w:pPr>
      <w:spacing w:before="480"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04B"/>
    <w:rPr>
      <w:rFonts w:ascii="Calibri" w:eastAsiaTheme="majorEastAsia" w:hAnsi="Calibri" w:cstheme="majorBidi"/>
      <w:b/>
      <w:color w:val="522761"/>
      <w:spacing w:val="5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2076E6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character" w:customStyle="1" w:styleId="ListParagraphChar">
    <w:name w:val="List Paragraph Char"/>
    <w:link w:val="ListParagraph"/>
    <w:uiPriority w:val="34"/>
    <w:locked/>
    <w:rsid w:val="00E75A27"/>
  </w:style>
  <w:style w:type="paragraph" w:customStyle="1" w:styleId="Source">
    <w:name w:val="Source"/>
    <w:basedOn w:val="Normal"/>
    <w:link w:val="SourceChar"/>
    <w:qFormat/>
    <w:rsid w:val="00103F8C"/>
    <w:pPr>
      <w:keepNext/>
      <w:spacing w:before="52" w:after="0" w:line="240" w:lineRule="auto"/>
    </w:pPr>
    <w:rPr>
      <w:rFonts w:ascii="Arial Narrow" w:eastAsia="Times New Roman" w:hAnsi="Arial Narrow" w:cs="Times New Roman"/>
      <w:i/>
      <w:caps/>
      <w:spacing w:val="-3"/>
      <w:sz w:val="14"/>
    </w:rPr>
  </w:style>
  <w:style w:type="paragraph" w:customStyle="1" w:styleId="Tablecolumnheadings">
    <w:name w:val="Table column headings"/>
    <w:basedOn w:val="Normal"/>
    <w:uiPriority w:val="3"/>
    <w:qFormat/>
    <w:rsid w:val="00103F8C"/>
    <w:pPr>
      <w:keepNext/>
      <w:spacing w:before="40" w:after="40" w:line="240" w:lineRule="atLeast"/>
      <w:ind w:right="120"/>
    </w:pPr>
    <w:rPr>
      <w:rFonts w:ascii="Arial Narrow" w:eastAsia="Times New Roman" w:hAnsi="Arial Narrow" w:cs="Times New Roman"/>
      <w:b/>
      <w:color w:val="FFFEFF"/>
      <w:sz w:val="20"/>
    </w:rPr>
  </w:style>
  <w:style w:type="paragraph" w:customStyle="1" w:styleId="Tabletext">
    <w:name w:val="Table text"/>
    <w:basedOn w:val="Normal"/>
    <w:qFormat/>
    <w:rsid w:val="00103F8C"/>
    <w:pPr>
      <w:spacing w:before="60" w:after="0" w:line="240" w:lineRule="atLeast"/>
      <w:ind w:right="120"/>
    </w:pPr>
    <w:rPr>
      <w:rFonts w:ascii="Arial Narrow" w:eastAsia="Times New Roman" w:hAnsi="Arial Narrow" w:cs="Times New Roman"/>
      <w:color w:val="000100"/>
      <w:sz w:val="20"/>
    </w:rPr>
  </w:style>
  <w:style w:type="paragraph" w:customStyle="1" w:styleId="Note">
    <w:name w:val="Note"/>
    <w:next w:val="BodyText"/>
    <w:rsid w:val="00103F8C"/>
    <w:pPr>
      <w:keepNext/>
      <w:keepLines/>
      <w:spacing w:before="40" w:after="0" w:line="180" w:lineRule="exact"/>
    </w:pPr>
    <w:rPr>
      <w:rFonts w:ascii="Arial Narrow" w:eastAsia="Times New Roman" w:hAnsi="Arial Narrow" w:cs="Times New Roman"/>
      <w:sz w:val="14"/>
      <w:szCs w:val="24"/>
    </w:rPr>
  </w:style>
  <w:style w:type="character" w:customStyle="1" w:styleId="SourceChar">
    <w:name w:val="Source Char"/>
    <w:basedOn w:val="DefaultParagraphFont"/>
    <w:link w:val="Source"/>
    <w:locked/>
    <w:rsid w:val="00103F8C"/>
    <w:rPr>
      <w:rFonts w:ascii="Arial Narrow" w:eastAsia="Times New Roman" w:hAnsi="Arial Narrow" w:cs="Times New Roman"/>
      <w:i/>
      <w:caps/>
      <w:spacing w:val="-3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604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604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04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6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CF"/>
    <w:rsid w:val="00044CDD"/>
    <w:rsid w:val="001B4D30"/>
    <w:rsid w:val="004703CF"/>
    <w:rsid w:val="005909C7"/>
    <w:rsid w:val="005D68BE"/>
    <w:rsid w:val="0060697A"/>
    <w:rsid w:val="006F08A1"/>
    <w:rsid w:val="008E4BD0"/>
    <w:rsid w:val="00985276"/>
    <w:rsid w:val="00A4797D"/>
    <w:rsid w:val="00AB44BC"/>
    <w:rsid w:val="00D2440B"/>
    <w:rsid w:val="00E71A53"/>
    <w:rsid w:val="00E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0A00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8A1"/>
    <w:rPr>
      <w:color w:val="808080"/>
    </w:rPr>
  </w:style>
  <w:style w:type="paragraph" w:customStyle="1" w:styleId="E97063BFE63042688913321C39A0E181">
    <w:name w:val="E97063BFE63042688913321C39A0E181"/>
  </w:style>
  <w:style w:type="paragraph" w:customStyle="1" w:styleId="5A7A11FF4F8B4861A544D611DDF89F3D">
    <w:name w:val="5A7A11FF4F8B4861A544D611DDF89F3D"/>
    <w:rsid w:val="00E71A53"/>
  </w:style>
  <w:style w:type="paragraph" w:customStyle="1" w:styleId="A94813BB1AB84FCAB352BC73E323D0CC">
    <w:name w:val="A94813BB1AB84FCAB352BC73E323D0CC"/>
    <w:rsid w:val="00EF5EF6"/>
  </w:style>
  <w:style w:type="paragraph" w:customStyle="1" w:styleId="B0D9A7B99A4645DDBE88E9001C7550CE">
    <w:name w:val="B0D9A7B99A4645DDBE88E9001C7550CE"/>
    <w:rsid w:val="005909C7"/>
  </w:style>
  <w:style w:type="paragraph" w:customStyle="1" w:styleId="215A3FE8A78F4EAA9673D707E9484C36">
    <w:name w:val="215A3FE8A78F4EAA9673D707E9484C36"/>
    <w:rsid w:val="006F08A1"/>
    <w:pPr>
      <w:spacing w:after="160" w:line="259" w:lineRule="auto"/>
    </w:pPr>
  </w:style>
  <w:style w:type="paragraph" w:customStyle="1" w:styleId="D59AED73930E4A8C84CEFA5209B5F2BF">
    <w:name w:val="D59AED73930E4A8C84CEFA5209B5F2BF"/>
    <w:rsid w:val="006F08A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5a0bbd5-585e-4472-9791-5df67fe41a90" xsi:nil="true"/>
    <Security_x0020_DLM xmlns="c5a0bbd5-585e-4472-9791-5df67fe41a90" xsi:nil="true"/>
    <PublishingExpirationDate xmlns="http://schemas.microsoft.com/sharepoint/v3" xsi:nil="true"/>
    <Categories0 xmlns="c5a0bbd5-585e-4472-9791-5df67fe41a90">Other</Categories0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BAE2FE061684EB3543C79CA2162FA" ma:contentTypeVersion="4" ma:contentTypeDescription="Create a new document." ma:contentTypeScope="" ma:versionID="322f1e438b2c069304a148ad3fdd0edf">
  <xsd:schema xmlns:xsd="http://www.w3.org/2001/XMLSchema" xmlns:xs="http://www.w3.org/2001/XMLSchema" xmlns:p="http://schemas.microsoft.com/office/2006/metadata/properties" xmlns:ns1="http://schemas.microsoft.com/sharepoint/v3" xmlns:ns2="c5a0bbd5-585e-4472-9791-5df67fe41a90" targetNamespace="http://schemas.microsoft.com/office/2006/metadata/properties" ma:root="true" ma:fieldsID="a69a8e7eae4f38d994653e821ef7a014" ns1:_="" ns2:_="">
    <xsd:import namespace="http://schemas.microsoft.com/sharepoint/v3"/>
    <xsd:import namespace="c5a0bbd5-585e-4472-9791-5df67fe41a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bbd5-585e-4472-9791-5df67fe41a90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Fax"/>
          <xsd:enumeration value="Letter - Deputy or Associate Secretary"/>
          <xsd:enumeration value="Letter - Other"/>
          <xsd:enumeration value="Minutes"/>
          <xsd:enumeration value="Meetings"/>
          <xsd:enumeration value="Other"/>
          <xsd:enumeration value="PowerPoint"/>
          <xsd:enumeration value="Secretary"/>
          <xsd:enumeration value="Education - Fax"/>
          <xsd:enumeration value="Education - Letter - Deputy or Associate Secretary"/>
          <xsd:enumeration value="Education - Letter - Other"/>
          <xsd:enumeration value="Education - Minutes and meetings"/>
          <xsd:enumeration value="Education - Other"/>
          <xsd:enumeration value="Education - PowerPoint"/>
          <xsd:enumeration value="Education - Secretary"/>
          <xsd:enumeration value="Email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"/>
          <xsd:enumeration value="For Official Use Only"/>
          <xsd:enumeration value="Sensitive"/>
          <xsd:enumeration value="Sensitive: Personal"/>
          <xsd:enumeration value="Sensitive: Legal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schemas.microsoft.com/office/infopath/2007/PartnerControls"/>
    <ds:schemaRef ds:uri="c5a0bbd5-585e-4472-9791-5df67fe41a9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2538FE-D160-4725-A560-E20E5AD5D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B50C-4D44-4911-98A6-8A5833A4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bbd5-585e-4472-9791-5df67fe41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4CDB9-4F36-4D2A-BB35-C30CBD5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DE8CF2E8.dotm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and Partnerships Program (HEPPP)</vt:lpstr>
    </vt:vector>
  </TitlesOfParts>
  <Company>Australian Government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and Partnerships Program (HEPPP)</dc:title>
  <dc:creator>Michael Thompson</dc:creator>
  <cp:lastModifiedBy>CAMPBELL,Lauren</cp:lastModifiedBy>
  <cp:revision>3</cp:revision>
  <cp:lastPrinted>2018-01-12T00:12:00Z</cp:lastPrinted>
  <dcterms:created xsi:type="dcterms:W3CDTF">2018-03-27T02:46:00Z</dcterms:created>
  <dcterms:modified xsi:type="dcterms:W3CDTF">2018-03-27T02:47:00Z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0x010100CB7BAE2FE061684EB3543C79CA2162FA</vt:lpwstr>
  </property>
</Properties>
</file>