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99F0B" w14:textId="77777777" w:rsidR="0019508E" w:rsidRPr="00FA796F" w:rsidRDefault="00CB32EE" w:rsidP="00FA796F">
      <w:pPr>
        <w:sectPr w:rsidR="0019508E" w:rsidRPr="00FA796F" w:rsidSect="00681479">
          <w:footerReference w:type="default" r:id="rId11"/>
          <w:footerReference w:type="first" r:id="rId12"/>
          <w:pgSz w:w="11907" w:h="16839" w:code="9"/>
          <w:pgMar w:top="0" w:right="1440" w:bottom="1440" w:left="0" w:header="0" w:footer="283" w:gutter="0"/>
          <w:cols w:space="708"/>
          <w:titlePg/>
          <w:docGrid w:linePitch="360"/>
        </w:sectPr>
      </w:pPr>
      <w:r w:rsidRPr="00FA796F">
        <w:rPr>
          <w:lang w:eastAsia="en-AU"/>
        </w:rPr>
        <w:drawing>
          <wp:inline distT="0" distB="0" distL="0" distR="0" wp14:anchorId="351BAF8E" wp14:editId="022AB52E">
            <wp:extent cx="7596000" cy="2238982"/>
            <wp:effectExtent l="0" t="0" r="5080" b="9525"/>
            <wp:docPr id="3" name="Picture 3" descr="Australian Government. Quality Sch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ork in Progress\!Current Jobs\ED17-0130 - SCH - Pre-Budget announcement factsheets and social media tiles\ED17-0130 - SCH - Quality Schools, Quality Outcomes Factsheet Template\links\ED17-0130 - SCH -Quality Schools Template_Header_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6000" cy="223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75F50" w14:textId="2DB42B89" w:rsidR="00E7013A" w:rsidRPr="00E7013A" w:rsidRDefault="009D52F6" w:rsidP="00F336E4">
      <w:pPr>
        <w:pStyle w:val="Heading1"/>
        <w:spacing w:before="120"/>
        <w:rPr>
          <w:bCs w:val="0"/>
          <w:spacing w:val="5"/>
          <w:kern w:val="28"/>
          <w:sz w:val="58"/>
          <w:szCs w:val="52"/>
        </w:rPr>
      </w:pPr>
      <w:r>
        <w:rPr>
          <w:b w:val="0"/>
          <w:bCs w:val="0"/>
          <w:spacing w:val="5"/>
          <w:kern w:val="28"/>
          <w:sz w:val="58"/>
          <w:szCs w:val="52"/>
        </w:rPr>
        <w:t>Special circumstances f</w:t>
      </w:r>
      <w:r w:rsidR="003104C4">
        <w:rPr>
          <w:b w:val="0"/>
          <w:bCs w:val="0"/>
          <w:spacing w:val="5"/>
          <w:kern w:val="28"/>
          <w:sz w:val="58"/>
          <w:szCs w:val="52"/>
        </w:rPr>
        <w:t>unding</w:t>
      </w:r>
      <w:r w:rsidR="00E7013A" w:rsidRPr="00E7013A">
        <w:rPr>
          <w:bCs w:val="0"/>
          <w:i/>
          <w:spacing w:val="5"/>
          <w:kern w:val="28"/>
          <w:sz w:val="58"/>
          <w:szCs w:val="52"/>
        </w:rPr>
        <w:t xml:space="preserve"> </w:t>
      </w:r>
    </w:p>
    <w:p w14:paraId="2B102C46" w14:textId="77777777" w:rsidR="003104C4" w:rsidRDefault="003104C4" w:rsidP="00D26DC7">
      <w:pPr>
        <w:spacing w:after="0"/>
        <w:rPr>
          <w:lang w:val="en"/>
        </w:rPr>
      </w:pPr>
      <w:r>
        <w:rPr>
          <w:lang w:val="en"/>
        </w:rPr>
        <w:t xml:space="preserve">Special </w:t>
      </w:r>
      <w:r w:rsidR="00E66A2C">
        <w:rPr>
          <w:lang w:val="en"/>
        </w:rPr>
        <w:t>c</w:t>
      </w:r>
      <w:r>
        <w:rPr>
          <w:lang w:val="en"/>
        </w:rPr>
        <w:t xml:space="preserve">ircumstances </w:t>
      </w:r>
      <w:r w:rsidR="00E66A2C">
        <w:rPr>
          <w:lang w:val="en"/>
        </w:rPr>
        <w:t>f</w:t>
      </w:r>
      <w:r>
        <w:rPr>
          <w:lang w:val="en"/>
        </w:rPr>
        <w:t xml:space="preserve">unding provides financial help to eligible </w:t>
      </w:r>
      <w:r w:rsidR="000329A1" w:rsidRPr="00091B22">
        <w:rPr>
          <w:lang w:val="en"/>
        </w:rPr>
        <w:t>approved authorities</w:t>
      </w:r>
      <w:r>
        <w:rPr>
          <w:lang w:val="en"/>
        </w:rPr>
        <w:t xml:space="preserve"> when unexpected circumstances or events cause severe and temporary financial difficulty.</w:t>
      </w:r>
    </w:p>
    <w:p w14:paraId="267F335A" w14:textId="77777777" w:rsidR="00E7013A" w:rsidRPr="00CB4809" w:rsidRDefault="003104C4" w:rsidP="005428A4">
      <w:pPr>
        <w:spacing w:before="120" w:after="0"/>
        <w:ind w:left="-6"/>
        <w:rPr>
          <w:rFonts w:asciiTheme="minorHAnsi" w:hAnsiTheme="minorHAnsi" w:cstheme="minorHAnsi"/>
          <w:sz w:val="24"/>
          <w:szCs w:val="24"/>
        </w:rPr>
      </w:pPr>
      <w:r>
        <w:rPr>
          <w:lang w:val="en"/>
        </w:rPr>
        <w:t xml:space="preserve">This help is available where the eligible </w:t>
      </w:r>
      <w:r w:rsidR="000329A1">
        <w:rPr>
          <w:lang w:val="en"/>
        </w:rPr>
        <w:t xml:space="preserve">approved authority </w:t>
      </w:r>
      <w:r>
        <w:rPr>
          <w:lang w:val="en"/>
        </w:rPr>
        <w:t xml:space="preserve">has exhausted all other sources of assistance. </w:t>
      </w:r>
      <w:r w:rsidR="000329A1">
        <w:rPr>
          <w:lang w:val="en"/>
        </w:rPr>
        <w:t>Approved authorit</w:t>
      </w:r>
      <w:r w:rsidR="008B447C">
        <w:rPr>
          <w:lang w:val="en"/>
        </w:rPr>
        <w:t>ies</w:t>
      </w:r>
      <w:r>
        <w:rPr>
          <w:lang w:val="en"/>
        </w:rPr>
        <w:t xml:space="preserve"> must </w:t>
      </w:r>
      <w:r w:rsidR="00B80511">
        <w:rPr>
          <w:lang w:val="en"/>
        </w:rPr>
        <w:t xml:space="preserve">generally </w:t>
      </w:r>
      <w:r>
        <w:rPr>
          <w:lang w:val="en"/>
        </w:rPr>
        <w:t>be capable of resuming operations in a manner satisfactory to the Department of Education and Training</w:t>
      </w:r>
      <w:r w:rsidR="00C32344">
        <w:rPr>
          <w:lang w:val="en"/>
        </w:rPr>
        <w:t xml:space="preserve"> (the department)</w:t>
      </w:r>
      <w:r>
        <w:rPr>
          <w:lang w:val="en"/>
        </w:rPr>
        <w:t xml:space="preserve"> within two years of the financial assistance being provided.</w:t>
      </w:r>
    </w:p>
    <w:p w14:paraId="78E1C6D4" w14:textId="77777777" w:rsidR="000F6B09" w:rsidRPr="000F6B09" w:rsidRDefault="003104C4" w:rsidP="00F336E4">
      <w:pPr>
        <w:pStyle w:val="Heading1"/>
        <w:spacing w:before="120"/>
      </w:pPr>
      <w:r>
        <w:t>Legislative background</w:t>
      </w:r>
    </w:p>
    <w:p w14:paraId="0895A9A1" w14:textId="25EB76A6" w:rsidR="003104C4" w:rsidRPr="003104C4" w:rsidRDefault="003104C4" w:rsidP="00D26DC7">
      <w:pPr>
        <w:pStyle w:val="GSLBodyText"/>
        <w:spacing w:after="0" w:line="240" w:lineRule="auto"/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</w:pPr>
      <w:r w:rsidRPr="003104C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Special circumstances funding is provided under section 69 of the </w:t>
      </w:r>
      <w:r w:rsidRPr="003104C4">
        <w:rPr>
          <w:rFonts w:ascii="Calibri" w:eastAsiaTheme="minorEastAsia" w:hAnsi="Calibri" w:cstheme="minorBidi"/>
          <w:i/>
          <w:noProof/>
          <w:sz w:val="22"/>
          <w:szCs w:val="22"/>
          <w:lang w:val="en" w:eastAsia="en-US"/>
        </w:rPr>
        <w:t>Australian Education Act 2013</w:t>
      </w:r>
      <w:r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</w:t>
      </w:r>
      <w:r w:rsidR="00F336E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(the Act)</w:t>
      </w:r>
      <w:r w:rsidR="00F611FA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. S</w:t>
      </w:r>
      <w:r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ection 25 of the </w:t>
      </w:r>
      <w:r w:rsidRPr="003F6A47">
        <w:rPr>
          <w:rFonts w:ascii="Calibri" w:eastAsiaTheme="minorEastAsia" w:hAnsi="Calibri" w:cstheme="minorBidi"/>
          <w:i/>
          <w:noProof/>
          <w:sz w:val="22"/>
          <w:szCs w:val="22"/>
          <w:lang w:val="en" w:eastAsia="en-US"/>
        </w:rPr>
        <w:t>Australian Education Regulation 2013</w:t>
      </w:r>
      <w:r w:rsidRPr="003104C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</w:t>
      </w:r>
      <w:r w:rsidR="00F336E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(the Regulation) </w:t>
      </w:r>
      <w:r w:rsidRPr="003104C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identifies information that </w:t>
      </w:r>
      <w:r w:rsidR="00B80511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may</w:t>
      </w:r>
      <w:r w:rsidRPr="003104C4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be taken into consideration in assessing an application.</w:t>
      </w:r>
    </w:p>
    <w:p w14:paraId="70994DA4" w14:textId="77777777" w:rsidR="000F6B09" w:rsidRPr="000F6B09" w:rsidRDefault="003104C4" w:rsidP="00F336E4">
      <w:pPr>
        <w:pStyle w:val="Heading1"/>
        <w:spacing w:before="120"/>
      </w:pPr>
      <w:r>
        <w:t>Eligibility</w:t>
      </w:r>
    </w:p>
    <w:p w14:paraId="444489B5" w14:textId="55337D95" w:rsidR="00091B22" w:rsidRPr="00091B22" w:rsidRDefault="00091B22" w:rsidP="00D26DC7">
      <w:pPr>
        <w:pStyle w:val="NormalWeb"/>
        <w:spacing w:before="0" w:beforeAutospacing="0" w:after="0" w:afterAutospacing="0"/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</w:pPr>
      <w:r w:rsidRPr="00091B22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All approved authorities </w:t>
      </w:r>
      <w:r w:rsidR="00B80511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can</w:t>
      </w:r>
      <w:r w:rsidRPr="00091B22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apply for special circumstances funding</w:t>
      </w:r>
      <w:r w:rsidR="00F611FA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. </w:t>
      </w:r>
    </w:p>
    <w:p w14:paraId="1463CBC9" w14:textId="77777777" w:rsidR="00091B22" w:rsidRPr="00091B22" w:rsidRDefault="00091B22" w:rsidP="005428A4">
      <w:pPr>
        <w:pStyle w:val="NormalWeb"/>
        <w:spacing w:before="120" w:beforeAutospacing="0" w:after="0" w:afterAutospacing="0"/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</w:pPr>
      <w:r w:rsidRPr="00091B22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Provision of special circumstances funding requires the </w:t>
      </w:r>
      <w:hyperlink r:id="rId14" w:anchor="glossary-approved-authority-893" w:tooltip="View the glossary entry for approved authority" w:history="1">
        <w:r w:rsidRPr="00091B22">
          <w:rPr>
            <w:rFonts w:ascii="Calibri" w:eastAsiaTheme="minorEastAsia" w:hAnsi="Calibri" w:cstheme="minorBidi"/>
            <w:noProof/>
            <w:sz w:val="22"/>
            <w:szCs w:val="22"/>
            <w:lang w:val="en" w:eastAsia="en-US"/>
          </w:rPr>
          <w:t>approved authority</w:t>
        </w:r>
      </w:hyperlink>
      <w:r w:rsidRPr="00091B22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to apply and satisfy all of the following special circumstances criteria. Applicants must demonstrate that</w:t>
      </w:r>
      <w:r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 xml:space="preserve"> the </w:t>
      </w:r>
      <w:r w:rsidR="00F01FDE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situation is</w:t>
      </w:r>
      <w:r w:rsidRPr="00091B22">
        <w:rPr>
          <w:rFonts w:ascii="Calibri" w:eastAsiaTheme="minorEastAsia" w:hAnsi="Calibri" w:cstheme="minorBidi"/>
          <w:noProof/>
          <w:sz w:val="22"/>
          <w:szCs w:val="22"/>
          <w:lang w:val="en" w:eastAsia="en-US"/>
        </w:rPr>
        <w:t>:</w:t>
      </w:r>
    </w:p>
    <w:p w14:paraId="538D8821" w14:textId="77777777" w:rsidR="003104C4" w:rsidRPr="00697B9C" w:rsidRDefault="00F01FDE" w:rsidP="002F7651">
      <w:pPr>
        <w:numPr>
          <w:ilvl w:val="0"/>
          <w:numId w:val="5"/>
        </w:numPr>
        <w:spacing w:after="0"/>
        <w:ind w:left="363" w:hanging="357"/>
      </w:pPr>
      <w:r>
        <w:rPr>
          <w:b/>
          <w:bCs/>
        </w:rPr>
        <w:t>u</w:t>
      </w:r>
      <w:r w:rsidR="00091B22">
        <w:rPr>
          <w:b/>
          <w:bCs/>
        </w:rPr>
        <w:t>nexpected</w:t>
      </w:r>
    </w:p>
    <w:p w14:paraId="77AC36F9" w14:textId="77777777" w:rsidR="003104C4" w:rsidRPr="00697B9C" w:rsidRDefault="00EB6E1E" w:rsidP="002F7651">
      <w:pPr>
        <w:numPr>
          <w:ilvl w:val="1"/>
          <w:numId w:val="5"/>
        </w:numPr>
        <w:tabs>
          <w:tab w:val="clear" w:pos="1080"/>
        </w:tabs>
        <w:spacing w:after="0"/>
        <w:ind w:left="709" w:hanging="357"/>
      </w:pPr>
      <w:r>
        <w:t>C</w:t>
      </w:r>
      <w:r w:rsidR="003104C4" w:rsidRPr="00697B9C">
        <w:t>ould not have been reasonably foreseen.</w:t>
      </w:r>
    </w:p>
    <w:p w14:paraId="24C5D842" w14:textId="77777777" w:rsidR="003104C4" w:rsidRPr="00F336E4" w:rsidRDefault="00F01FDE" w:rsidP="002F7651">
      <w:pPr>
        <w:numPr>
          <w:ilvl w:val="0"/>
          <w:numId w:val="5"/>
        </w:numPr>
        <w:spacing w:after="0"/>
        <w:ind w:left="363" w:hanging="357"/>
        <w:rPr>
          <w:b/>
          <w:bCs/>
        </w:rPr>
      </w:pPr>
      <w:r>
        <w:rPr>
          <w:b/>
          <w:bCs/>
        </w:rPr>
        <w:t>causing s</w:t>
      </w:r>
      <w:r w:rsidR="003104C4" w:rsidRPr="00697B9C">
        <w:rPr>
          <w:b/>
          <w:bCs/>
        </w:rPr>
        <w:t>evere financial difficulty</w:t>
      </w:r>
    </w:p>
    <w:p w14:paraId="550621BC" w14:textId="77777777" w:rsidR="003104C4" w:rsidRPr="00697B9C" w:rsidRDefault="00EB6E1E" w:rsidP="002F7651">
      <w:pPr>
        <w:numPr>
          <w:ilvl w:val="1"/>
          <w:numId w:val="5"/>
        </w:numPr>
        <w:tabs>
          <w:tab w:val="clear" w:pos="1080"/>
        </w:tabs>
        <w:spacing w:after="0"/>
        <w:ind w:left="709" w:hanging="357"/>
      </w:pPr>
      <w:r>
        <w:t>Where</w:t>
      </w:r>
      <w:r w:rsidR="003104C4" w:rsidRPr="00697B9C">
        <w:t xml:space="preserve"> </w:t>
      </w:r>
      <w:r w:rsidR="00413027">
        <w:t xml:space="preserve">an </w:t>
      </w:r>
      <w:r w:rsidR="00413027" w:rsidRPr="00697B9C">
        <w:t xml:space="preserve">approved authority </w:t>
      </w:r>
      <w:r w:rsidR="00F01FDE">
        <w:t>faces a</w:t>
      </w:r>
      <w:r w:rsidR="003104C4" w:rsidRPr="00697B9C">
        <w:t xml:space="preserve"> real prospect of having to cease a large part of its educational activities or significantly lower i</w:t>
      </w:r>
      <w:r w:rsidR="00413027">
        <w:t>t</w:t>
      </w:r>
      <w:r w:rsidR="003104C4" w:rsidRPr="00697B9C">
        <w:t>s educational services.</w:t>
      </w:r>
    </w:p>
    <w:p w14:paraId="67490741" w14:textId="77777777" w:rsidR="003104C4" w:rsidRPr="00F336E4" w:rsidRDefault="00F01FDE" w:rsidP="002F7651">
      <w:pPr>
        <w:numPr>
          <w:ilvl w:val="0"/>
          <w:numId w:val="5"/>
        </w:numPr>
        <w:spacing w:after="0"/>
        <w:ind w:left="363" w:hanging="357"/>
        <w:rPr>
          <w:b/>
          <w:bCs/>
        </w:rPr>
      </w:pPr>
      <w:r>
        <w:rPr>
          <w:b/>
          <w:bCs/>
        </w:rPr>
        <w:t>s</w:t>
      </w:r>
      <w:r w:rsidR="003104C4" w:rsidRPr="00697B9C">
        <w:rPr>
          <w:b/>
          <w:bCs/>
        </w:rPr>
        <w:t xml:space="preserve">hort </w:t>
      </w:r>
      <w:r w:rsidR="00E66A2C">
        <w:rPr>
          <w:b/>
          <w:bCs/>
        </w:rPr>
        <w:t>t</w:t>
      </w:r>
      <w:r w:rsidR="003104C4" w:rsidRPr="00697B9C">
        <w:rPr>
          <w:b/>
          <w:bCs/>
        </w:rPr>
        <w:t>erm</w:t>
      </w:r>
    </w:p>
    <w:p w14:paraId="77A84045" w14:textId="77777777" w:rsidR="003104C4" w:rsidRPr="00697B9C" w:rsidRDefault="00413027" w:rsidP="002F7651">
      <w:pPr>
        <w:numPr>
          <w:ilvl w:val="1"/>
          <w:numId w:val="5"/>
        </w:numPr>
        <w:tabs>
          <w:tab w:val="clear" w:pos="1080"/>
        </w:tabs>
        <w:spacing w:after="0"/>
        <w:ind w:left="709" w:hanging="357"/>
      </w:pPr>
      <w:r>
        <w:t>Approved authorities</w:t>
      </w:r>
      <w:r w:rsidR="003104C4" w:rsidRPr="00697B9C">
        <w:t xml:space="preserve"> wh</w:t>
      </w:r>
      <w:r w:rsidR="00EB6E1E">
        <w:t>ich</w:t>
      </w:r>
      <w:r w:rsidR="003104C4" w:rsidRPr="00697B9C">
        <w:t xml:space="preserve"> believe they can overcome their financial difficulty and resume operation</w:t>
      </w:r>
      <w:r w:rsidR="00EB6E1E">
        <w:t>s</w:t>
      </w:r>
      <w:r w:rsidR="003104C4" w:rsidRPr="00697B9C">
        <w:t xml:space="preserve"> must provide a five-year business and recover</w:t>
      </w:r>
      <w:r w:rsidR="00CB7B41">
        <w:t>y</w:t>
      </w:r>
      <w:r w:rsidR="003104C4" w:rsidRPr="00697B9C">
        <w:t xml:space="preserve"> plan, detailing the steps the </w:t>
      </w:r>
      <w:r>
        <w:t>authority</w:t>
      </w:r>
      <w:r w:rsidRPr="00697B9C">
        <w:t xml:space="preserve"> </w:t>
      </w:r>
      <w:r w:rsidR="003104C4" w:rsidRPr="00697B9C">
        <w:t>has taken and the steps it will take in the future to address the causes</w:t>
      </w:r>
      <w:r w:rsidR="00EB6E1E">
        <w:t xml:space="preserve"> of its financial difficulty</w:t>
      </w:r>
      <w:r w:rsidR="003104C4" w:rsidRPr="00697B9C">
        <w:t>.</w:t>
      </w:r>
    </w:p>
    <w:p w14:paraId="0CB69A58" w14:textId="77777777" w:rsidR="003104C4" w:rsidRPr="00697B9C" w:rsidRDefault="00F01FDE" w:rsidP="002F7651">
      <w:pPr>
        <w:numPr>
          <w:ilvl w:val="0"/>
          <w:numId w:val="5"/>
        </w:numPr>
        <w:spacing w:after="0"/>
        <w:ind w:left="363" w:hanging="357"/>
      </w:pPr>
      <w:r>
        <w:rPr>
          <w:b/>
          <w:bCs/>
        </w:rPr>
        <w:t>a s</w:t>
      </w:r>
      <w:r w:rsidR="003104C4" w:rsidRPr="00697B9C">
        <w:rPr>
          <w:b/>
          <w:bCs/>
        </w:rPr>
        <w:t xml:space="preserve">pecial </w:t>
      </w:r>
      <w:r w:rsidR="00E66A2C">
        <w:rPr>
          <w:b/>
          <w:bCs/>
        </w:rPr>
        <w:t>n</w:t>
      </w:r>
      <w:r w:rsidR="003104C4" w:rsidRPr="00697B9C">
        <w:rPr>
          <w:b/>
          <w:bCs/>
        </w:rPr>
        <w:t xml:space="preserve">eed </w:t>
      </w:r>
    </w:p>
    <w:p w14:paraId="544BDE6F" w14:textId="336592F6" w:rsidR="003104C4" w:rsidRPr="00697B9C" w:rsidRDefault="00EB6E1E" w:rsidP="002F7651">
      <w:pPr>
        <w:numPr>
          <w:ilvl w:val="1"/>
          <w:numId w:val="5"/>
        </w:numPr>
        <w:tabs>
          <w:tab w:val="clear" w:pos="1080"/>
        </w:tabs>
        <w:spacing w:after="0"/>
        <w:ind w:left="709" w:hanging="357"/>
      </w:pPr>
      <w:r>
        <w:t>A</w:t>
      </w:r>
      <w:r w:rsidR="00413027">
        <w:t>pproved authorities</w:t>
      </w:r>
      <w:r w:rsidR="003104C4" w:rsidRPr="00697B9C">
        <w:t xml:space="preserve"> must demonstrate they have exhausted all </w:t>
      </w:r>
      <w:r w:rsidR="005F5AB9">
        <w:t>options</w:t>
      </w:r>
      <w:r w:rsidR="003104C4" w:rsidRPr="00697B9C">
        <w:t xml:space="preserve"> </w:t>
      </w:r>
      <w:r>
        <w:t>to remedy the financial situation of the school and that there is still a need for fi</w:t>
      </w:r>
      <w:r w:rsidR="00E66A2C">
        <w:t>n</w:t>
      </w:r>
      <w:r>
        <w:t>ancial assistance</w:t>
      </w:r>
      <w:r w:rsidR="00F01FDE">
        <w:t>,</w:t>
      </w:r>
      <w:r>
        <w:t xml:space="preserve"> </w:t>
      </w:r>
      <w:r w:rsidR="003104C4" w:rsidRPr="00697B9C">
        <w:t xml:space="preserve">and </w:t>
      </w:r>
      <w:r>
        <w:t>must</w:t>
      </w:r>
      <w:r w:rsidRPr="00697B9C">
        <w:t xml:space="preserve"> </w:t>
      </w:r>
      <w:r w:rsidR="00F01FDE">
        <w:t>pr</w:t>
      </w:r>
      <w:r w:rsidR="007F2124">
        <w:t>o</w:t>
      </w:r>
      <w:r w:rsidR="00F01FDE">
        <w:t>vide</w:t>
      </w:r>
      <w:r w:rsidR="003104C4" w:rsidRPr="00697B9C">
        <w:t xml:space="preserve"> </w:t>
      </w:r>
      <w:r w:rsidR="00413027">
        <w:t xml:space="preserve">documentation </w:t>
      </w:r>
      <w:r w:rsidR="00CB7B41">
        <w:t xml:space="preserve">to </w:t>
      </w:r>
      <w:r w:rsidR="00413027">
        <w:t>support their claim</w:t>
      </w:r>
      <w:r w:rsidR="003104C4" w:rsidRPr="00697B9C">
        <w:t>.</w:t>
      </w:r>
    </w:p>
    <w:p w14:paraId="2FF82E81" w14:textId="77777777" w:rsidR="002F7651" w:rsidRDefault="002F7651" w:rsidP="00D26D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D03F043" w14:textId="0515CA22" w:rsidR="009A56FF" w:rsidRPr="004602EA" w:rsidRDefault="00EB6E1E" w:rsidP="00D26DC7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determining an approved </w:t>
      </w:r>
      <w:r w:rsidR="0035360E">
        <w:rPr>
          <w:rFonts w:asciiTheme="minorHAnsi" w:hAnsiTheme="minorHAnsi" w:cstheme="minorHAnsi"/>
          <w:sz w:val="22"/>
          <w:szCs w:val="22"/>
        </w:rPr>
        <w:t xml:space="preserve">authority’s eligibility for </w:t>
      </w:r>
      <w:r w:rsidR="00E66A2C">
        <w:rPr>
          <w:rFonts w:asciiTheme="minorHAnsi" w:hAnsiTheme="minorHAnsi" w:cstheme="minorHAnsi"/>
          <w:sz w:val="22"/>
          <w:szCs w:val="22"/>
        </w:rPr>
        <w:t>s</w:t>
      </w:r>
      <w:r w:rsidR="0035360E">
        <w:rPr>
          <w:rFonts w:asciiTheme="minorHAnsi" w:hAnsiTheme="minorHAnsi" w:cstheme="minorHAnsi"/>
          <w:sz w:val="22"/>
          <w:szCs w:val="22"/>
        </w:rPr>
        <w:t xml:space="preserve">pecial </w:t>
      </w:r>
      <w:r w:rsidR="00E66A2C">
        <w:rPr>
          <w:rFonts w:asciiTheme="minorHAnsi" w:hAnsiTheme="minorHAnsi" w:cstheme="minorHAnsi"/>
          <w:sz w:val="22"/>
          <w:szCs w:val="22"/>
        </w:rPr>
        <w:t>c</w:t>
      </w:r>
      <w:r w:rsidR="0035360E">
        <w:rPr>
          <w:rFonts w:asciiTheme="minorHAnsi" w:hAnsiTheme="minorHAnsi" w:cstheme="minorHAnsi"/>
          <w:sz w:val="22"/>
          <w:szCs w:val="22"/>
        </w:rPr>
        <w:t xml:space="preserve">ircumstances </w:t>
      </w:r>
      <w:r w:rsidR="00E66A2C">
        <w:rPr>
          <w:rFonts w:asciiTheme="minorHAnsi" w:hAnsiTheme="minorHAnsi" w:cstheme="minorHAnsi"/>
          <w:sz w:val="22"/>
          <w:szCs w:val="22"/>
        </w:rPr>
        <w:t>f</w:t>
      </w:r>
      <w:r w:rsidR="0035360E">
        <w:rPr>
          <w:rFonts w:asciiTheme="minorHAnsi" w:hAnsiTheme="minorHAnsi" w:cstheme="minorHAnsi"/>
          <w:sz w:val="22"/>
          <w:szCs w:val="22"/>
        </w:rPr>
        <w:t xml:space="preserve">unding, </w:t>
      </w:r>
      <w:r w:rsidR="00F01FDE">
        <w:rPr>
          <w:rFonts w:asciiTheme="minorHAnsi" w:hAnsiTheme="minorHAnsi" w:cstheme="minorHAnsi"/>
          <w:sz w:val="22"/>
          <w:szCs w:val="22"/>
        </w:rPr>
        <w:t xml:space="preserve">consideration </w:t>
      </w:r>
      <w:r w:rsidR="00B80511">
        <w:rPr>
          <w:rFonts w:asciiTheme="minorHAnsi" w:hAnsiTheme="minorHAnsi" w:cstheme="minorHAnsi"/>
          <w:sz w:val="22"/>
          <w:szCs w:val="22"/>
        </w:rPr>
        <w:t>may also</w:t>
      </w:r>
      <w:r w:rsidR="00F01FDE">
        <w:rPr>
          <w:rFonts w:asciiTheme="minorHAnsi" w:hAnsiTheme="minorHAnsi" w:cstheme="minorHAnsi"/>
          <w:sz w:val="22"/>
          <w:szCs w:val="22"/>
        </w:rPr>
        <w:t xml:space="preserve"> be given to whether the approved authority: </w:t>
      </w:r>
    </w:p>
    <w:p w14:paraId="0B250F3D" w14:textId="77777777" w:rsidR="009A56FF" w:rsidRPr="004602EA" w:rsidRDefault="00F01FDE" w:rsidP="002F7651">
      <w:pPr>
        <w:numPr>
          <w:ilvl w:val="0"/>
          <w:numId w:val="6"/>
        </w:numPr>
        <w:spacing w:before="120" w:after="0"/>
        <w:ind w:left="714" w:hanging="357"/>
        <w:rPr>
          <w:rFonts w:cstheme="minorHAnsi"/>
        </w:rPr>
      </w:pPr>
      <w:r>
        <w:rPr>
          <w:rFonts w:cstheme="minorHAnsi"/>
        </w:rPr>
        <w:t>is compliant</w:t>
      </w:r>
      <w:r w:rsidR="009A56FF" w:rsidRPr="004602EA">
        <w:rPr>
          <w:rFonts w:cstheme="minorHAnsi"/>
        </w:rPr>
        <w:t xml:space="preserve"> with all requirements of the </w:t>
      </w:r>
      <w:hyperlink r:id="rId15" w:anchor="glossary-act-889" w:tooltip="Act means the Australian Education Act 2013.&#10;" w:history="1">
        <w:r w:rsidR="009A56FF" w:rsidRPr="004602EA">
          <w:rPr>
            <w:rStyle w:val="Hyperlink"/>
            <w:rFonts w:cstheme="minorHAnsi"/>
            <w:b w:val="0"/>
            <w:color w:val="auto"/>
            <w:u w:val="none"/>
          </w:rPr>
          <w:t>Act</w:t>
        </w:r>
      </w:hyperlink>
      <w:r w:rsidR="009A56FF" w:rsidRPr="004602EA">
        <w:rPr>
          <w:rFonts w:cstheme="minorHAnsi"/>
        </w:rPr>
        <w:t xml:space="preserve"> and the </w:t>
      </w:r>
      <w:hyperlink r:id="rId16" w:anchor="glossary-regulation-1069" w:tooltip="Regulation means the Australian Education Regulation 2013.&#10;" w:history="1">
        <w:r w:rsidR="009A56FF" w:rsidRPr="004602EA">
          <w:rPr>
            <w:rStyle w:val="Hyperlink"/>
            <w:rFonts w:cstheme="minorHAnsi"/>
            <w:b w:val="0"/>
            <w:color w:val="auto"/>
            <w:u w:val="none"/>
          </w:rPr>
          <w:t>Regulation</w:t>
        </w:r>
      </w:hyperlink>
    </w:p>
    <w:p w14:paraId="27C642EC" w14:textId="77777777" w:rsidR="00B80511" w:rsidRDefault="00B80511" w:rsidP="002F7651">
      <w:pPr>
        <w:numPr>
          <w:ilvl w:val="0"/>
          <w:numId w:val="6"/>
        </w:numPr>
        <w:spacing w:before="120" w:after="0"/>
        <w:rPr>
          <w:rFonts w:cstheme="minorHAnsi"/>
        </w:rPr>
      </w:pPr>
      <w:r>
        <w:rPr>
          <w:rFonts w:cstheme="minorHAnsi"/>
        </w:rPr>
        <w:t>intends to use the funds for any one or more of the following purposes (note that this will generally exclude an applica</w:t>
      </w:r>
      <w:r w:rsidR="00C32344">
        <w:rPr>
          <w:rFonts w:cstheme="minorHAnsi"/>
        </w:rPr>
        <w:t>tion for</w:t>
      </w:r>
      <w:r>
        <w:rPr>
          <w:rFonts w:cstheme="minorHAnsi"/>
        </w:rPr>
        <w:t xml:space="preserve"> </w:t>
      </w:r>
      <w:r w:rsidR="00C32344">
        <w:rPr>
          <w:rFonts w:cstheme="minorHAnsi"/>
        </w:rPr>
        <w:t>further consideration</w:t>
      </w:r>
      <w:r>
        <w:rPr>
          <w:rFonts w:cstheme="minorHAnsi"/>
        </w:rPr>
        <w:t>):</w:t>
      </w:r>
    </w:p>
    <w:p w14:paraId="7C020E34" w14:textId="468B9ADB" w:rsidR="00B80511" w:rsidRDefault="002946A8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t>U</w:t>
      </w:r>
      <w:r w:rsidR="009A56FF" w:rsidRPr="00B80511">
        <w:rPr>
          <w:rFonts w:cstheme="minorHAnsi"/>
        </w:rPr>
        <w:t xml:space="preserve">npaid Australian Taxation Office debts, including Pay As You Go </w:t>
      </w:r>
      <w:r w:rsidR="00C312E2" w:rsidRPr="00B80511">
        <w:rPr>
          <w:rFonts w:cstheme="minorHAnsi"/>
        </w:rPr>
        <w:t>or Goods and Services Tax</w:t>
      </w:r>
      <w:r>
        <w:rPr>
          <w:rFonts w:cstheme="minorHAnsi"/>
        </w:rPr>
        <w:t>.</w:t>
      </w:r>
    </w:p>
    <w:p w14:paraId="75E7E31D" w14:textId="74C08B1D" w:rsidR="00B80511" w:rsidRDefault="002946A8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t>S</w:t>
      </w:r>
      <w:r w:rsidR="00B80511" w:rsidRPr="00B80511">
        <w:rPr>
          <w:rFonts w:cstheme="minorHAnsi"/>
        </w:rPr>
        <w:t>olely to lower its level of indebtedness</w:t>
      </w:r>
      <w:r>
        <w:rPr>
          <w:rFonts w:cstheme="minorHAnsi"/>
        </w:rPr>
        <w:t>.</w:t>
      </w:r>
    </w:p>
    <w:p w14:paraId="5C00C40C" w14:textId="6BE866B7" w:rsidR="00B80511" w:rsidRPr="00B80511" w:rsidRDefault="002946A8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lastRenderedPageBreak/>
        <w:t>E</w:t>
      </w:r>
      <w:r w:rsidR="00B80511" w:rsidRPr="00B80511">
        <w:rPr>
          <w:rFonts w:cstheme="minorHAnsi"/>
        </w:rPr>
        <w:t>xpenditure of a capital nature</w:t>
      </w:r>
      <w:r>
        <w:rPr>
          <w:rFonts w:cstheme="minorHAnsi"/>
        </w:rPr>
        <w:t>.</w:t>
      </w:r>
    </w:p>
    <w:p w14:paraId="246DEB95" w14:textId="166BBC0C" w:rsidR="00B80511" w:rsidRPr="00B80511" w:rsidRDefault="002946A8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t>A</w:t>
      </w:r>
      <w:r w:rsidR="00B80511" w:rsidRPr="004602EA">
        <w:rPr>
          <w:rFonts w:cstheme="minorHAnsi"/>
        </w:rPr>
        <w:t xml:space="preserve">ssist with a </w:t>
      </w:r>
      <w:hyperlink r:id="rId17" w:anchor="glossary-school-1081" w:tooltip="View the glossary entry for school" w:history="1">
        <w:r w:rsidR="00B80511" w:rsidRPr="004602EA">
          <w:rPr>
            <w:rStyle w:val="Hyperlink"/>
            <w:rFonts w:cstheme="minorHAnsi"/>
            <w:b w:val="0"/>
            <w:color w:val="auto"/>
            <w:u w:val="none"/>
          </w:rPr>
          <w:t>school</w:t>
        </w:r>
      </w:hyperlink>
      <w:r w:rsidR="00B80511" w:rsidRPr="004602EA">
        <w:rPr>
          <w:rFonts w:cstheme="minorHAnsi"/>
        </w:rPr>
        <w:t xml:space="preserve"> which has been operating for less than five years</w:t>
      </w:r>
      <w:r>
        <w:rPr>
          <w:rFonts w:cstheme="minorHAnsi"/>
        </w:rPr>
        <w:t>.</w:t>
      </w:r>
    </w:p>
    <w:p w14:paraId="27F38A33" w14:textId="77777777" w:rsidR="009A56FF" w:rsidRPr="004602EA" w:rsidRDefault="0035360E" w:rsidP="002F7651">
      <w:pPr>
        <w:numPr>
          <w:ilvl w:val="0"/>
          <w:numId w:val="6"/>
        </w:numPr>
        <w:spacing w:before="120" w:after="0"/>
        <w:rPr>
          <w:rFonts w:cstheme="minorHAnsi"/>
        </w:rPr>
      </w:pPr>
      <w:r>
        <w:rPr>
          <w:rFonts w:cstheme="minorHAnsi"/>
        </w:rPr>
        <w:t>is</w:t>
      </w:r>
      <w:r w:rsidR="009A56FF" w:rsidRPr="004602EA">
        <w:rPr>
          <w:rFonts w:cstheme="minorHAnsi"/>
        </w:rPr>
        <w:t xml:space="preserve"> likely to experience long</w:t>
      </w:r>
      <w:r w:rsidR="00C312E2">
        <w:rPr>
          <w:rFonts w:cstheme="minorHAnsi"/>
        </w:rPr>
        <w:t>-term financial difficulties</w:t>
      </w:r>
    </w:p>
    <w:p w14:paraId="6B5ABDF0" w14:textId="7D3E9290" w:rsidR="008C7111" w:rsidRDefault="0035360E" w:rsidP="002F7651">
      <w:pPr>
        <w:numPr>
          <w:ilvl w:val="0"/>
          <w:numId w:val="6"/>
        </w:numPr>
        <w:spacing w:before="120" w:after="0"/>
        <w:rPr>
          <w:rFonts w:cstheme="minorHAnsi"/>
        </w:rPr>
      </w:pPr>
      <w:r>
        <w:rPr>
          <w:rFonts w:cstheme="minorHAnsi"/>
        </w:rPr>
        <w:t>is</w:t>
      </w:r>
      <w:r w:rsidR="009A56FF" w:rsidRPr="004602EA">
        <w:rPr>
          <w:rFonts w:cstheme="minorHAnsi"/>
        </w:rPr>
        <w:t xml:space="preserve"> likely to close or </w:t>
      </w:r>
      <w:r>
        <w:rPr>
          <w:rFonts w:cstheme="minorHAnsi"/>
        </w:rPr>
        <w:t>is</w:t>
      </w:r>
      <w:r w:rsidR="009A56FF" w:rsidRPr="004602EA">
        <w:rPr>
          <w:rFonts w:cstheme="minorHAnsi"/>
        </w:rPr>
        <w:t xml:space="preserve"> in the process of </w:t>
      </w:r>
      <w:r w:rsidR="008C7111">
        <w:rPr>
          <w:rFonts w:cstheme="minorHAnsi"/>
        </w:rPr>
        <w:t>transitioning to closure</w:t>
      </w:r>
      <w:r w:rsidR="002F7651">
        <w:rPr>
          <w:rFonts w:cstheme="minorHAnsi"/>
        </w:rPr>
        <w:t>:</w:t>
      </w:r>
      <w:r w:rsidR="009A56FF" w:rsidRPr="004602EA">
        <w:rPr>
          <w:rFonts w:cstheme="minorHAnsi"/>
        </w:rPr>
        <w:t xml:space="preserve"> </w:t>
      </w:r>
    </w:p>
    <w:p w14:paraId="6F0CCDAE" w14:textId="3E19DFB1" w:rsidR="008C7111" w:rsidRDefault="002F7651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t>T</w:t>
      </w:r>
      <w:r w:rsidR="0035360E">
        <w:rPr>
          <w:rFonts w:cstheme="minorHAnsi"/>
        </w:rPr>
        <w:t>he</w:t>
      </w:r>
      <w:r w:rsidR="003567E1">
        <w:rPr>
          <w:rFonts w:cstheme="minorHAnsi"/>
        </w:rPr>
        <w:t xml:space="preserve"> </w:t>
      </w:r>
      <w:r w:rsidR="00413027" w:rsidRPr="00697B9C">
        <w:t>approved authority</w:t>
      </w:r>
      <w:r w:rsidR="009A56FF" w:rsidRPr="004602EA">
        <w:rPr>
          <w:rFonts w:cstheme="minorHAnsi"/>
        </w:rPr>
        <w:t xml:space="preserve"> </w:t>
      </w:r>
      <w:r w:rsidR="0035360E">
        <w:rPr>
          <w:rFonts w:cstheme="minorHAnsi"/>
        </w:rPr>
        <w:t>must</w:t>
      </w:r>
      <w:r w:rsidR="009A56FF" w:rsidRPr="004602EA">
        <w:rPr>
          <w:rFonts w:cstheme="minorHAnsi"/>
        </w:rPr>
        <w:t xml:space="preserve"> demonstrate that the educational welfare of the students is likely to suffer severely if it </w:t>
      </w:r>
      <w:r w:rsidR="003567E1">
        <w:rPr>
          <w:rFonts w:cstheme="minorHAnsi"/>
        </w:rPr>
        <w:t>closes</w:t>
      </w:r>
      <w:r w:rsidR="009A56FF" w:rsidRPr="004602EA">
        <w:rPr>
          <w:rFonts w:cstheme="minorHAnsi"/>
        </w:rPr>
        <w:t xml:space="preserve">, and there is no alternative </w:t>
      </w:r>
      <w:hyperlink r:id="rId18" w:anchor="glossary-school-1081" w:tooltip="View the glossary entry for school" w:history="1">
        <w:r w:rsidR="009A56FF" w:rsidRPr="004602EA">
          <w:rPr>
            <w:rStyle w:val="Hyperlink"/>
            <w:rFonts w:cstheme="minorHAnsi"/>
            <w:b w:val="0"/>
            <w:color w:val="auto"/>
            <w:u w:val="none"/>
          </w:rPr>
          <w:t>school</w:t>
        </w:r>
      </w:hyperlink>
      <w:r w:rsidR="009A56FF" w:rsidRPr="004602EA">
        <w:rPr>
          <w:rFonts w:cstheme="minorHAnsi"/>
        </w:rPr>
        <w:t xml:space="preserve"> available to these students</w:t>
      </w:r>
      <w:r w:rsidR="002946A8">
        <w:rPr>
          <w:rFonts w:cstheme="minorHAnsi"/>
        </w:rPr>
        <w:t>.</w:t>
      </w:r>
    </w:p>
    <w:p w14:paraId="45097C8D" w14:textId="7FAFB281" w:rsidR="009A56FF" w:rsidRPr="00C32344" w:rsidRDefault="002F7651" w:rsidP="002F7651">
      <w:pPr>
        <w:pStyle w:val="ListParagraph"/>
        <w:numPr>
          <w:ilvl w:val="1"/>
          <w:numId w:val="6"/>
        </w:numPr>
        <w:spacing w:before="120" w:after="0"/>
        <w:ind w:left="1134" w:hanging="397"/>
        <w:rPr>
          <w:rFonts w:cstheme="minorHAnsi"/>
        </w:rPr>
      </w:pPr>
      <w:r>
        <w:rPr>
          <w:rFonts w:cstheme="minorHAnsi"/>
        </w:rPr>
        <w:t>S</w:t>
      </w:r>
      <w:r w:rsidR="009A56FF" w:rsidRPr="00C32344">
        <w:rPr>
          <w:rFonts w:cstheme="minorHAnsi"/>
        </w:rPr>
        <w:t>pecial circumstances funding may be available for a</w:t>
      </w:r>
      <w:r w:rsidR="00413027" w:rsidRPr="00C32344">
        <w:rPr>
          <w:rFonts w:cstheme="minorHAnsi"/>
        </w:rPr>
        <w:t>n authority</w:t>
      </w:r>
      <w:r w:rsidR="00CB7B41" w:rsidRPr="00C32344">
        <w:rPr>
          <w:rFonts w:cstheme="minorHAnsi"/>
        </w:rPr>
        <w:t xml:space="preserve"> </w:t>
      </w:r>
      <w:r w:rsidR="009A56FF" w:rsidRPr="00C32344">
        <w:rPr>
          <w:rFonts w:cstheme="minorHAnsi"/>
        </w:rPr>
        <w:t xml:space="preserve">to continue to operate until the end of the current </w:t>
      </w:r>
      <w:hyperlink r:id="rId19" w:anchor="glossary-school-1081" w:tooltip="View the glossary entry for school" w:history="1">
        <w:r w:rsidR="009A56FF" w:rsidRPr="00C32344">
          <w:rPr>
            <w:rStyle w:val="Hyperlink"/>
            <w:rFonts w:cstheme="minorHAnsi"/>
            <w:b w:val="0"/>
            <w:color w:val="auto"/>
            <w:u w:val="none"/>
          </w:rPr>
          <w:t>school</w:t>
        </w:r>
      </w:hyperlink>
      <w:r w:rsidR="009A56FF" w:rsidRPr="00C32344">
        <w:rPr>
          <w:rFonts w:cstheme="minorHAnsi"/>
          <w:b/>
        </w:rPr>
        <w:t xml:space="preserve"> </w:t>
      </w:r>
      <w:hyperlink r:id="rId20" w:anchor="glossary-year-1149" w:tooltip="View the glossary entry for year" w:history="1">
        <w:r w:rsidR="009A56FF" w:rsidRPr="00C32344">
          <w:rPr>
            <w:rStyle w:val="Hyperlink"/>
            <w:rFonts w:cstheme="minorHAnsi"/>
            <w:b w:val="0"/>
            <w:color w:val="auto"/>
            <w:u w:val="none"/>
          </w:rPr>
          <w:t>year</w:t>
        </w:r>
      </w:hyperlink>
      <w:r w:rsidR="009A56FF" w:rsidRPr="00C32344">
        <w:rPr>
          <w:rFonts w:cstheme="minorHAnsi"/>
        </w:rPr>
        <w:t>.</w:t>
      </w:r>
    </w:p>
    <w:p w14:paraId="17FC05A4" w14:textId="77777777" w:rsidR="00097D8A" w:rsidRPr="00097D8A" w:rsidRDefault="00097D8A" w:rsidP="00CE6FFE">
      <w:pPr>
        <w:pStyle w:val="Heading1"/>
        <w:spacing w:before="120"/>
      </w:pPr>
      <w:r w:rsidRPr="00097D8A">
        <w:t>Application process</w:t>
      </w:r>
    </w:p>
    <w:p w14:paraId="2D1CC6AD" w14:textId="77777777" w:rsidR="008C7111" w:rsidRDefault="00F17E30" w:rsidP="00F17E30">
      <w:pPr>
        <w:pStyle w:val="NormalWeb"/>
        <w:spacing w:before="120" w:beforeAutospacing="0" w:after="0" w:afterAutospacing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CE6FFE">
        <w:rPr>
          <w:rFonts w:asciiTheme="minorHAnsi" w:hAnsiTheme="minorHAnsi" w:cstheme="minorHAnsi"/>
          <w:sz w:val="22"/>
          <w:szCs w:val="22"/>
        </w:rPr>
        <w:t xml:space="preserve">All applications for special circumstances funding must be made in writing using the </w:t>
      </w:r>
      <w:hyperlink r:id="rId21" w:history="1">
        <w:r w:rsidRPr="00CE6FFE">
          <w:rPr>
            <w:rStyle w:val="Hyperlink"/>
            <w:rFonts w:asciiTheme="minorHAnsi" w:eastAsiaTheme="majorEastAsia" w:hAnsiTheme="minorHAnsi" w:cstheme="minorHAnsi"/>
            <w:b w:val="0"/>
            <w:i/>
            <w:iCs/>
            <w:color w:val="auto"/>
            <w:sz w:val="22"/>
            <w:szCs w:val="22"/>
            <w:u w:val="none"/>
          </w:rPr>
          <w:t>Special Circumstances Funding for Schools Application Form</w:t>
        </w:r>
      </w:hyperlink>
      <w:r w:rsidR="008C7111">
        <w:rPr>
          <w:rStyle w:val="Emphasis"/>
          <w:rFonts w:asciiTheme="minorHAnsi" w:hAnsiTheme="minorHAnsi" w:cstheme="minorHAnsi"/>
          <w:b/>
          <w:sz w:val="22"/>
          <w:szCs w:val="22"/>
        </w:rPr>
        <w:t xml:space="preserve"> </w:t>
      </w:r>
      <w:r w:rsidR="008C7111">
        <w:rPr>
          <w:rStyle w:val="Emphasis"/>
          <w:rFonts w:asciiTheme="minorHAnsi" w:hAnsiTheme="minorHAnsi" w:cstheme="minorHAnsi"/>
          <w:i w:val="0"/>
          <w:sz w:val="22"/>
          <w:szCs w:val="22"/>
        </w:rPr>
        <w:t>which includes:</w:t>
      </w:r>
    </w:p>
    <w:p w14:paraId="60C663BE" w14:textId="472D1FEF" w:rsidR="008C7111" w:rsidRPr="002F7651" w:rsidRDefault="002F7651" w:rsidP="002F7651">
      <w:pPr>
        <w:pStyle w:val="NormalWeb"/>
        <w:numPr>
          <w:ilvl w:val="0"/>
          <w:numId w:val="8"/>
        </w:numPr>
        <w:spacing w:before="120" w:beforeAutospacing="0" w:after="0" w:afterAutospacing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 w:rsidRPr="002F7651">
        <w:rPr>
          <w:rStyle w:val="Emphasis"/>
          <w:rFonts w:asciiTheme="minorHAnsi" w:hAnsiTheme="minorHAnsi" w:cstheme="minorHAnsi"/>
          <w:i w:val="0"/>
          <w:sz w:val="22"/>
          <w:szCs w:val="22"/>
        </w:rPr>
        <w:t>i</w:t>
      </w:r>
      <w:r w:rsidR="008C7111" w:rsidRPr="002F7651">
        <w:rPr>
          <w:rStyle w:val="Emphasis"/>
          <w:rFonts w:asciiTheme="minorHAnsi" w:hAnsiTheme="minorHAnsi" w:cstheme="minorHAnsi"/>
          <w:i w:val="0"/>
          <w:sz w:val="22"/>
          <w:szCs w:val="22"/>
        </w:rPr>
        <w:t>nformation about the application process</w:t>
      </w:r>
      <w:r w:rsidRPr="002F7651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and</w:t>
      </w:r>
      <w:r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2F7651">
        <w:rPr>
          <w:rStyle w:val="Emphasis"/>
          <w:rFonts w:asciiTheme="minorHAnsi" w:hAnsiTheme="minorHAnsi" w:cstheme="minorHAnsi"/>
          <w:i w:val="0"/>
          <w:sz w:val="22"/>
          <w:szCs w:val="22"/>
        </w:rPr>
        <w:t>g</w:t>
      </w:r>
      <w:r w:rsidR="008C7111" w:rsidRPr="002F7651">
        <w:rPr>
          <w:rStyle w:val="Emphasis"/>
          <w:rFonts w:asciiTheme="minorHAnsi" w:hAnsiTheme="minorHAnsi" w:cstheme="minorHAnsi"/>
          <w:i w:val="0"/>
          <w:sz w:val="22"/>
          <w:szCs w:val="22"/>
        </w:rPr>
        <w:t>uidance on completing the form</w:t>
      </w:r>
    </w:p>
    <w:p w14:paraId="40E15F24" w14:textId="36CCE744" w:rsidR="008C7111" w:rsidRDefault="002F7651" w:rsidP="002F7651">
      <w:pPr>
        <w:pStyle w:val="NormalWeb"/>
        <w:numPr>
          <w:ilvl w:val="0"/>
          <w:numId w:val="8"/>
        </w:numPr>
        <w:spacing w:before="120" w:beforeAutospacing="0" w:after="0" w:afterAutospacing="0"/>
        <w:rPr>
          <w:rStyle w:val="Emphasis"/>
          <w:rFonts w:asciiTheme="minorHAnsi" w:hAnsiTheme="minorHAnsi" w:cstheme="minorHAnsi"/>
          <w:i w:val="0"/>
          <w:sz w:val="22"/>
          <w:szCs w:val="22"/>
        </w:rPr>
      </w:pPr>
      <w:r>
        <w:rPr>
          <w:rStyle w:val="Emphasis"/>
          <w:rFonts w:asciiTheme="minorHAnsi" w:hAnsiTheme="minorHAnsi" w:cstheme="minorHAnsi"/>
          <w:i w:val="0"/>
          <w:sz w:val="22"/>
          <w:szCs w:val="22"/>
        </w:rPr>
        <w:t>o</w:t>
      </w:r>
      <w:r w:rsidR="008C7111">
        <w:rPr>
          <w:rStyle w:val="Emphasis"/>
          <w:rFonts w:asciiTheme="minorHAnsi" w:hAnsiTheme="minorHAnsi" w:cstheme="minorHAnsi"/>
          <w:i w:val="0"/>
          <w:sz w:val="22"/>
          <w:szCs w:val="22"/>
        </w:rPr>
        <w:t>utlines the supporting information required regarding the authority’s governance, financial management, enrolments and staffing which will be assessed to:</w:t>
      </w:r>
    </w:p>
    <w:p w14:paraId="417EEF06" w14:textId="0D2032ED" w:rsidR="008C7111" w:rsidRPr="00CE6FFE" w:rsidRDefault="002946A8" w:rsidP="002F7651">
      <w:pPr>
        <w:numPr>
          <w:ilvl w:val="0"/>
          <w:numId w:val="9"/>
        </w:numPr>
        <w:tabs>
          <w:tab w:val="clear" w:pos="1440"/>
          <w:tab w:val="num" w:pos="1134"/>
        </w:tabs>
        <w:spacing w:before="120" w:after="0"/>
        <w:ind w:hanging="5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substantiate</w:t>
      </w:r>
      <w:bookmarkStart w:id="0" w:name="_GoBack"/>
      <w:bookmarkEnd w:id="0"/>
      <w:r w:rsidR="008C7111" w:rsidRPr="00CE6FFE">
        <w:rPr>
          <w:rFonts w:asciiTheme="minorHAnsi" w:hAnsiTheme="minorHAnsi" w:cstheme="minorHAnsi"/>
        </w:rPr>
        <w:t xml:space="preserve"> the authority’s claims against the special circumstances criteria</w:t>
      </w:r>
    </w:p>
    <w:p w14:paraId="3DA49558" w14:textId="77777777" w:rsidR="008C7111" w:rsidRPr="00CE6FFE" w:rsidRDefault="008C7111" w:rsidP="002F7651">
      <w:pPr>
        <w:numPr>
          <w:ilvl w:val="0"/>
          <w:numId w:val="9"/>
        </w:numPr>
        <w:tabs>
          <w:tab w:val="clear" w:pos="1440"/>
          <w:tab w:val="num" w:pos="1134"/>
        </w:tabs>
        <w:spacing w:before="120" w:after="0"/>
        <w:ind w:left="1134" w:hanging="283"/>
        <w:rPr>
          <w:rFonts w:asciiTheme="minorHAnsi" w:hAnsiTheme="minorHAnsi" w:cstheme="minorHAnsi"/>
        </w:rPr>
      </w:pPr>
      <w:r w:rsidRPr="00CE6FFE">
        <w:rPr>
          <w:rFonts w:asciiTheme="minorHAnsi" w:hAnsiTheme="minorHAnsi" w:cstheme="minorHAnsi"/>
        </w:rPr>
        <w:t xml:space="preserve">enables the </w:t>
      </w:r>
      <w:hyperlink r:id="rId22" w:anchor="glossary-department-943" w:tooltip="Department means the Australian Government Department of Education and Training.&#10;" w:history="1">
        <w:r w:rsidRPr="00CE6FFE">
          <w:rPr>
            <w:rStyle w:val="Hyperlink"/>
            <w:rFonts w:asciiTheme="minorHAnsi" w:hAnsiTheme="minorHAnsi" w:cstheme="minorHAnsi"/>
            <w:b w:val="0"/>
            <w:color w:val="auto"/>
            <w:u w:val="none"/>
          </w:rPr>
          <w:t>department</w:t>
        </w:r>
      </w:hyperlink>
      <w:r w:rsidRPr="00CE6FFE">
        <w:rPr>
          <w:rFonts w:asciiTheme="minorHAnsi" w:hAnsiTheme="minorHAnsi" w:cstheme="minorHAnsi"/>
          <w:b/>
        </w:rPr>
        <w:t xml:space="preserve"> </w:t>
      </w:r>
      <w:r w:rsidRPr="00CE6FFE">
        <w:rPr>
          <w:rFonts w:asciiTheme="minorHAnsi" w:hAnsiTheme="minorHAnsi" w:cstheme="minorHAnsi"/>
        </w:rPr>
        <w:t xml:space="preserve">to develop a thorough understanding of the authority’s financial situation and the underlying causes of </w:t>
      </w:r>
      <w:r>
        <w:rPr>
          <w:rFonts w:asciiTheme="minorHAnsi" w:hAnsiTheme="minorHAnsi" w:cstheme="minorHAnsi"/>
        </w:rPr>
        <w:t>its</w:t>
      </w:r>
      <w:r w:rsidRPr="00CE6FFE">
        <w:rPr>
          <w:rFonts w:asciiTheme="minorHAnsi" w:hAnsiTheme="minorHAnsi" w:cstheme="minorHAnsi"/>
        </w:rPr>
        <w:t xml:space="preserve"> financial difficulty</w:t>
      </w:r>
    </w:p>
    <w:p w14:paraId="6E02147A" w14:textId="77777777" w:rsidR="008C7111" w:rsidRPr="00CE6FFE" w:rsidRDefault="008C7111" w:rsidP="002F7651">
      <w:pPr>
        <w:numPr>
          <w:ilvl w:val="0"/>
          <w:numId w:val="9"/>
        </w:numPr>
        <w:tabs>
          <w:tab w:val="clear" w:pos="1440"/>
          <w:tab w:val="num" w:pos="1134"/>
        </w:tabs>
        <w:spacing w:before="120" w:after="0"/>
        <w:ind w:hanging="589"/>
        <w:rPr>
          <w:rFonts w:asciiTheme="minorHAnsi" w:hAnsiTheme="minorHAnsi" w:cstheme="minorHAnsi"/>
        </w:rPr>
      </w:pPr>
      <w:r w:rsidRPr="00CE6FFE">
        <w:rPr>
          <w:rFonts w:asciiTheme="minorHAnsi" w:hAnsiTheme="minorHAnsi" w:cstheme="minorHAnsi"/>
        </w:rPr>
        <w:t xml:space="preserve">validates the </w:t>
      </w:r>
      <w:r>
        <w:rPr>
          <w:rFonts w:asciiTheme="minorHAnsi" w:hAnsiTheme="minorHAnsi" w:cstheme="minorHAnsi"/>
        </w:rPr>
        <w:t>authority</w:t>
      </w:r>
      <w:r w:rsidRPr="00CE6FFE">
        <w:rPr>
          <w:rFonts w:asciiTheme="minorHAnsi" w:hAnsiTheme="minorHAnsi" w:cstheme="minorHAnsi"/>
        </w:rPr>
        <w:t>’s business and recovery plan.</w:t>
      </w:r>
    </w:p>
    <w:p w14:paraId="21A30C84" w14:textId="77777777" w:rsidR="00CE6FFE" w:rsidRPr="00CE6FFE" w:rsidRDefault="00CE6FFE" w:rsidP="00384D3A">
      <w:pPr>
        <w:pStyle w:val="NormalWeb"/>
        <w:spacing w:before="12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E6FFE">
        <w:rPr>
          <w:rFonts w:asciiTheme="minorHAnsi" w:hAnsiTheme="minorHAnsi" w:cstheme="minorHAnsi"/>
          <w:sz w:val="22"/>
          <w:szCs w:val="22"/>
        </w:rPr>
        <w:t xml:space="preserve">In addition to satisfying all the criteria, the </w:t>
      </w:r>
      <w:hyperlink r:id="rId23" w:anchor="glossary-approved-authority-893" w:tooltip="View the glossary entry for approved authority" w:history="1">
        <w:r w:rsidRPr="00CE6FFE">
          <w:rPr>
            <w:rStyle w:val="Hyperlink"/>
            <w:rFonts w:asciiTheme="minorHAnsi" w:eastAsiaTheme="majorEastAsia" w:hAnsiTheme="minorHAnsi" w:cstheme="minorHAnsi"/>
            <w:b w:val="0"/>
            <w:color w:val="auto"/>
            <w:sz w:val="22"/>
            <w:szCs w:val="22"/>
            <w:u w:val="none"/>
          </w:rPr>
          <w:t>approved authority</w:t>
        </w:r>
      </w:hyperlink>
      <w:r w:rsidRPr="00CE6FFE">
        <w:rPr>
          <w:rFonts w:asciiTheme="minorHAnsi" w:hAnsiTheme="minorHAnsi" w:cstheme="minorHAnsi"/>
          <w:sz w:val="22"/>
          <w:szCs w:val="22"/>
        </w:rPr>
        <w:t xml:space="preserve"> </w:t>
      </w:r>
      <w:r w:rsidR="006A12BA">
        <w:rPr>
          <w:rFonts w:asciiTheme="minorHAnsi" w:hAnsiTheme="minorHAnsi" w:cstheme="minorHAnsi"/>
          <w:sz w:val="22"/>
          <w:szCs w:val="22"/>
        </w:rPr>
        <w:t>must</w:t>
      </w:r>
      <w:r w:rsidRPr="00CE6FFE">
        <w:rPr>
          <w:rFonts w:asciiTheme="minorHAnsi" w:hAnsiTheme="minorHAnsi" w:cstheme="minorHAnsi"/>
          <w:sz w:val="22"/>
          <w:szCs w:val="22"/>
        </w:rPr>
        <w:t xml:space="preserve"> provide an estimate and justification for the </w:t>
      </w:r>
      <w:hyperlink r:id="rId24" w:anchor="glossary-amount-1175" w:tooltip="amount includes a nil amount.&#10;" w:history="1">
        <w:r w:rsidRPr="00CE6FFE">
          <w:rPr>
            <w:rStyle w:val="Hyperlink"/>
            <w:rFonts w:asciiTheme="minorHAnsi" w:eastAsiaTheme="majorEastAsia" w:hAnsiTheme="minorHAnsi" w:cstheme="minorHAnsi"/>
            <w:b w:val="0"/>
            <w:color w:val="auto"/>
            <w:sz w:val="22"/>
            <w:szCs w:val="22"/>
            <w:u w:val="none"/>
          </w:rPr>
          <w:t>amount</w:t>
        </w:r>
      </w:hyperlink>
      <w:r w:rsidRPr="00CE6FFE">
        <w:rPr>
          <w:rFonts w:asciiTheme="minorHAnsi" w:hAnsiTheme="minorHAnsi" w:cstheme="minorHAnsi"/>
          <w:sz w:val="22"/>
          <w:szCs w:val="22"/>
        </w:rPr>
        <w:t xml:space="preserve"> of funding sought, as well as a business and recovery plan outlining the authority’s strategy for addressing the financial difficulty.</w:t>
      </w:r>
    </w:p>
    <w:p w14:paraId="1DA0DC2F" w14:textId="77777777" w:rsidR="001349CE" w:rsidRPr="00505A66" w:rsidRDefault="00505A66" w:rsidP="00505A66">
      <w:pPr>
        <w:pStyle w:val="Heading1"/>
        <w:spacing w:before="120"/>
      </w:pPr>
      <w:r w:rsidRPr="00505A66">
        <w:t>Assessment process</w:t>
      </w:r>
    </w:p>
    <w:p w14:paraId="3F2BA754" w14:textId="165CE6FA" w:rsidR="007B7694" w:rsidRPr="00CA6A33" w:rsidRDefault="007B7694" w:rsidP="00384D3A">
      <w:r>
        <w:t xml:space="preserve">The department will assess the application, and the supporting information </w:t>
      </w:r>
      <w:r w:rsidR="002F7651">
        <w:t>against</w:t>
      </w:r>
      <w:r w:rsidRPr="00CA6A33">
        <w:t>:</w:t>
      </w:r>
    </w:p>
    <w:p w14:paraId="08BF1A76" w14:textId="77777777" w:rsidR="00730C75" w:rsidRPr="00CA6A33" w:rsidRDefault="007B7694" w:rsidP="002F7651">
      <w:pPr>
        <w:pStyle w:val="ListParagraph"/>
        <w:numPr>
          <w:ilvl w:val="1"/>
          <w:numId w:val="7"/>
        </w:numPr>
        <w:ind w:left="709"/>
      </w:pPr>
      <w:r w:rsidRPr="00CA6A33">
        <w:t xml:space="preserve">the </w:t>
      </w:r>
      <w:r w:rsidR="00D26DC7" w:rsidRPr="00CA6A33">
        <w:t>applicant</w:t>
      </w:r>
      <w:r w:rsidR="00730C75" w:rsidRPr="00CA6A33">
        <w:t xml:space="preserve"> satisfying all the special circumstances criteria and</w:t>
      </w:r>
    </w:p>
    <w:p w14:paraId="2666C549" w14:textId="77777777" w:rsidR="00730C75" w:rsidRPr="00CA6A33" w:rsidRDefault="00730C75" w:rsidP="002F7651">
      <w:pPr>
        <w:pStyle w:val="ListParagraph"/>
        <w:numPr>
          <w:ilvl w:val="0"/>
          <w:numId w:val="7"/>
        </w:numPr>
      </w:pPr>
      <w:r w:rsidRPr="00CA6A33">
        <w:t>the business and recovery plan</w:t>
      </w:r>
      <w:r w:rsidR="007B7694">
        <w:t>.</w:t>
      </w:r>
      <w:r w:rsidRPr="00CA6A33">
        <w:t xml:space="preserve"> </w:t>
      </w:r>
    </w:p>
    <w:p w14:paraId="4FAB3FA2" w14:textId="77777777" w:rsidR="00730C75" w:rsidRPr="00730C75" w:rsidRDefault="00205702" w:rsidP="00573EBB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department will advise s</w:t>
      </w:r>
      <w:r w:rsidR="00730C75" w:rsidRPr="00730C75">
        <w:rPr>
          <w:rFonts w:asciiTheme="minorHAnsi" w:hAnsiTheme="minorHAnsi" w:cstheme="minorHAnsi"/>
          <w:sz w:val="22"/>
          <w:szCs w:val="22"/>
        </w:rPr>
        <w:t xml:space="preserve">uccessful </w:t>
      </w:r>
      <w:r w:rsidR="00CA6A33">
        <w:rPr>
          <w:rFonts w:asciiTheme="minorHAnsi" w:hAnsiTheme="minorHAnsi" w:cstheme="minorHAnsi"/>
          <w:sz w:val="22"/>
          <w:szCs w:val="22"/>
        </w:rPr>
        <w:t>applicants</w:t>
      </w:r>
      <w:r w:rsidR="00CA6A33" w:rsidRPr="00730C7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of</w:t>
      </w:r>
      <w:r w:rsidR="00730C75" w:rsidRPr="00730C75">
        <w:rPr>
          <w:rFonts w:asciiTheme="minorHAnsi" w:hAnsiTheme="minorHAnsi" w:cstheme="minorHAnsi"/>
          <w:sz w:val="22"/>
          <w:szCs w:val="22"/>
        </w:rPr>
        <w:t xml:space="preserve"> the </w:t>
      </w:r>
      <w:hyperlink r:id="rId25" w:anchor="glossary-amount-1175" w:tooltip="amount includes a nil amount.&#10;" w:history="1">
        <w:r w:rsidR="00730C75" w:rsidRPr="00730C75">
          <w:rPr>
            <w:rStyle w:val="Hyperlink"/>
            <w:rFonts w:asciiTheme="minorHAnsi" w:eastAsiaTheme="majorEastAsia" w:hAnsiTheme="minorHAnsi" w:cstheme="minorHAnsi"/>
            <w:b w:val="0"/>
            <w:color w:val="auto"/>
            <w:sz w:val="22"/>
            <w:szCs w:val="22"/>
            <w:u w:val="none"/>
          </w:rPr>
          <w:t>amount</w:t>
        </w:r>
      </w:hyperlink>
      <w:r w:rsidR="00730C75" w:rsidRPr="00730C75">
        <w:rPr>
          <w:rFonts w:asciiTheme="minorHAnsi" w:hAnsiTheme="minorHAnsi" w:cstheme="minorHAnsi"/>
          <w:sz w:val="22"/>
          <w:szCs w:val="22"/>
        </w:rPr>
        <w:t xml:space="preserve"> of special circumstances funding </w:t>
      </w:r>
      <w:r>
        <w:rPr>
          <w:rFonts w:asciiTheme="minorHAnsi" w:hAnsiTheme="minorHAnsi" w:cstheme="minorHAnsi"/>
          <w:sz w:val="22"/>
          <w:szCs w:val="22"/>
        </w:rPr>
        <w:t>provided</w:t>
      </w:r>
      <w:r w:rsidR="00730C75" w:rsidRPr="00730C75">
        <w:rPr>
          <w:rFonts w:asciiTheme="minorHAnsi" w:hAnsiTheme="minorHAnsi" w:cstheme="minorHAnsi"/>
          <w:sz w:val="22"/>
          <w:szCs w:val="22"/>
        </w:rPr>
        <w:t xml:space="preserve"> and conditions with r</w:t>
      </w:r>
      <w:r w:rsidR="00D26DC7">
        <w:rPr>
          <w:rFonts w:asciiTheme="minorHAnsi" w:hAnsiTheme="minorHAnsi" w:cstheme="minorHAnsi"/>
          <w:sz w:val="22"/>
          <w:szCs w:val="22"/>
        </w:rPr>
        <w:t xml:space="preserve">egard to its use and acquittal. </w:t>
      </w:r>
      <w:r w:rsidR="00730C75" w:rsidRPr="00730C75">
        <w:rPr>
          <w:rFonts w:asciiTheme="minorHAnsi" w:hAnsiTheme="minorHAnsi" w:cstheme="minorHAnsi"/>
          <w:sz w:val="22"/>
          <w:szCs w:val="22"/>
        </w:rPr>
        <w:t xml:space="preserve">Unsuccessful </w:t>
      </w:r>
      <w:r w:rsidR="003020A2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pplicants</w:t>
      </w:r>
      <w:r w:rsidR="003020A2" w:rsidRPr="00730C75">
        <w:rPr>
          <w:rFonts w:asciiTheme="minorHAnsi" w:hAnsiTheme="minorHAnsi" w:cstheme="minorHAnsi"/>
          <w:sz w:val="22"/>
          <w:szCs w:val="22"/>
        </w:rPr>
        <w:t xml:space="preserve"> </w:t>
      </w:r>
      <w:r w:rsidR="00730C75" w:rsidRPr="00730C75">
        <w:rPr>
          <w:rFonts w:asciiTheme="minorHAnsi" w:hAnsiTheme="minorHAnsi" w:cstheme="minorHAnsi"/>
          <w:sz w:val="22"/>
          <w:szCs w:val="22"/>
        </w:rPr>
        <w:t xml:space="preserve">will </w:t>
      </w:r>
      <w:r w:rsidR="00193CAA">
        <w:rPr>
          <w:rFonts w:asciiTheme="minorHAnsi" w:hAnsiTheme="minorHAnsi" w:cstheme="minorHAnsi"/>
          <w:sz w:val="22"/>
          <w:szCs w:val="22"/>
        </w:rPr>
        <w:t xml:space="preserve">be provided with </w:t>
      </w:r>
      <w:r w:rsidR="00D26DC7">
        <w:rPr>
          <w:rFonts w:asciiTheme="minorHAnsi" w:hAnsiTheme="minorHAnsi" w:cstheme="minorHAnsi"/>
          <w:sz w:val="22"/>
          <w:szCs w:val="22"/>
        </w:rPr>
        <w:t>feedback on the reason</w:t>
      </w:r>
      <w:r w:rsidR="00E66A2C">
        <w:rPr>
          <w:rFonts w:asciiTheme="minorHAnsi" w:hAnsiTheme="minorHAnsi" w:cstheme="minorHAnsi"/>
          <w:sz w:val="22"/>
          <w:szCs w:val="22"/>
        </w:rPr>
        <w:t>s</w:t>
      </w:r>
      <w:r w:rsidR="00D26DC7">
        <w:rPr>
          <w:rFonts w:asciiTheme="minorHAnsi" w:hAnsiTheme="minorHAnsi" w:cstheme="minorHAnsi"/>
          <w:sz w:val="22"/>
          <w:szCs w:val="22"/>
        </w:rPr>
        <w:t xml:space="preserve"> </w:t>
      </w:r>
      <w:r w:rsidR="00730C75" w:rsidRPr="00730C75">
        <w:rPr>
          <w:rFonts w:asciiTheme="minorHAnsi" w:hAnsiTheme="minorHAnsi" w:cstheme="minorHAnsi"/>
          <w:sz w:val="22"/>
          <w:szCs w:val="22"/>
        </w:rPr>
        <w:t>their application for special circumstances funding was not successful.</w:t>
      </w:r>
    </w:p>
    <w:p w14:paraId="77B519F1" w14:textId="77777777" w:rsidR="00505A66" w:rsidRPr="00505A66" w:rsidRDefault="00505A66" w:rsidP="00505A66">
      <w:pPr>
        <w:pStyle w:val="Heading1"/>
        <w:spacing w:before="120"/>
      </w:pPr>
      <w:r w:rsidRPr="00505A66">
        <w:t>Financial accountability</w:t>
      </w:r>
    </w:p>
    <w:p w14:paraId="79B1288F" w14:textId="77777777" w:rsidR="00505A66" w:rsidRPr="00505A66" w:rsidRDefault="00205702" w:rsidP="00505A66">
      <w:pPr>
        <w:rPr>
          <w:b/>
        </w:rPr>
      </w:pPr>
      <w:r>
        <w:t>A</w:t>
      </w:r>
      <w:r w:rsidR="00505A66" w:rsidRPr="00505A66">
        <w:t xml:space="preserve">pproved authorities </w:t>
      </w:r>
      <w:r>
        <w:t xml:space="preserve">will be required to acquit the </w:t>
      </w:r>
      <w:r w:rsidR="00E66A2C">
        <w:t>s</w:t>
      </w:r>
      <w:r>
        <w:t xml:space="preserve">pecial </w:t>
      </w:r>
      <w:r w:rsidR="00E66A2C">
        <w:t>c</w:t>
      </w:r>
      <w:r>
        <w:t>ircumstance funding as part of the annual financial accountability certificate</w:t>
      </w:r>
      <w:r w:rsidRPr="00505A66">
        <w:t xml:space="preserve"> </w:t>
      </w:r>
      <w:r>
        <w:t xml:space="preserve">process </w:t>
      </w:r>
      <w:r w:rsidR="00193CAA">
        <w:t xml:space="preserve">on </w:t>
      </w:r>
      <w:r w:rsidR="00505A66" w:rsidRPr="00505A66">
        <w:t xml:space="preserve">or before 30 June of the following </w:t>
      </w:r>
      <w:hyperlink r:id="rId26" w:anchor="glossary-year-1149" w:tooltip="View the glossary entry for year" w:history="1">
        <w:r w:rsidR="00505A66" w:rsidRPr="00505A66">
          <w:rPr>
            <w:rStyle w:val="Hyperlink"/>
            <w:b w:val="0"/>
            <w:color w:val="auto"/>
            <w:u w:val="none"/>
          </w:rPr>
          <w:t>year</w:t>
        </w:r>
      </w:hyperlink>
      <w:r w:rsidR="00505A66" w:rsidRPr="00505A66">
        <w:t xml:space="preserve">, or such other date as the </w:t>
      </w:r>
      <w:hyperlink r:id="rId27" w:anchor="glossary-minister-1193" w:tooltip="Minister means the Australian Government Minister for Education and Training.&#10;" w:history="1">
        <w:r w:rsidR="00505A66" w:rsidRPr="00505A66">
          <w:rPr>
            <w:rStyle w:val="Hyperlink"/>
            <w:b w:val="0"/>
            <w:color w:val="auto"/>
            <w:u w:val="none"/>
          </w:rPr>
          <w:t>Minister</w:t>
        </w:r>
      </w:hyperlink>
      <w:r w:rsidR="00505A66">
        <w:t xml:space="preserve"> </w:t>
      </w:r>
      <w:r>
        <w:t>determine</w:t>
      </w:r>
      <w:r w:rsidR="00505A66">
        <w:t>s</w:t>
      </w:r>
      <w:r w:rsidR="00505A66" w:rsidRPr="00505A66">
        <w:rPr>
          <w:b/>
        </w:rPr>
        <w:t>.</w:t>
      </w:r>
    </w:p>
    <w:p w14:paraId="1C6DF973" w14:textId="77777777" w:rsidR="00097D8A" w:rsidRPr="00097D8A" w:rsidRDefault="00097D8A" w:rsidP="00CE6FFE">
      <w:pPr>
        <w:pStyle w:val="Heading1"/>
        <w:spacing w:before="120"/>
      </w:pPr>
      <w:r w:rsidRPr="00097D8A">
        <w:t>Further information and enquiries</w:t>
      </w:r>
    </w:p>
    <w:p w14:paraId="4C547007" w14:textId="7FFAE56D" w:rsidR="00B11F56" w:rsidRDefault="00097D8A" w:rsidP="004602EA">
      <w:pPr>
        <w:pStyle w:val="NormalWeb"/>
        <w:rPr>
          <w:rFonts w:ascii="Calibri" w:eastAsiaTheme="minorEastAsia" w:hAnsi="Calibri" w:cstheme="minorBidi"/>
          <w:noProof/>
          <w:sz w:val="22"/>
          <w:szCs w:val="22"/>
          <w:lang w:eastAsia="en-US"/>
        </w:rPr>
      </w:pP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Enquiries about the </w:t>
      </w:r>
      <w:r w:rsidR="003569D8"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program</w:t>
      </w: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 should be directed to the </w:t>
      </w:r>
      <w:r w:rsidR="00193CAA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s</w:t>
      </w: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pecial </w:t>
      </w:r>
      <w:r w:rsidR="00193CAA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c</w:t>
      </w: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ircumstances </w:t>
      </w:r>
      <w:r w:rsidR="00193CAA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p</w:t>
      </w:r>
      <w:r w:rsidR="003569D8"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rogram</w:t>
      </w: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 </w:t>
      </w:r>
      <w:r w:rsidR="00193CAA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m</w:t>
      </w:r>
      <w:r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 xml:space="preserve">anager </w:t>
      </w:r>
      <w:r w:rsidR="003569D8" w:rsidRPr="003569D8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on 1800 677 027 or</w:t>
      </w:r>
      <w:r w:rsidR="003569D8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Pr="004602EA">
        <w:rPr>
          <w:rFonts w:asciiTheme="minorHAnsi" w:hAnsiTheme="minorHAnsi" w:cstheme="minorHAnsi"/>
          <w:sz w:val="22"/>
          <w:szCs w:val="22"/>
        </w:rPr>
        <w:t>by</w:t>
      </w:r>
      <w:r w:rsidR="004602EA" w:rsidRPr="004602EA">
        <w:rPr>
          <w:rFonts w:asciiTheme="minorHAnsi" w:hAnsiTheme="minorHAnsi" w:cstheme="minorHAnsi"/>
          <w:sz w:val="22"/>
          <w:szCs w:val="22"/>
        </w:rPr>
        <w:t xml:space="preserve"> </w:t>
      </w:r>
      <w:r w:rsidR="00573EBB">
        <w:rPr>
          <w:rFonts w:asciiTheme="minorHAnsi" w:hAnsiTheme="minorHAnsi" w:cstheme="minorHAnsi"/>
          <w:sz w:val="22"/>
          <w:szCs w:val="22"/>
        </w:rPr>
        <w:t>emailing</w:t>
      </w:r>
      <w:r w:rsidRPr="004602EA"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history="1">
        <w:r w:rsidR="00B11F56" w:rsidRPr="000336E0">
          <w:rPr>
            <w:rStyle w:val="Hyperlink"/>
            <w:rFonts w:ascii="Calibri" w:eastAsiaTheme="minorEastAsia" w:hAnsi="Calibri" w:cstheme="minorBidi"/>
            <w:noProof/>
            <w:sz w:val="22"/>
            <w:szCs w:val="22"/>
            <w:lang w:eastAsia="en-US"/>
          </w:rPr>
          <w:t>ComplianceHelpline@education.gov.au</w:t>
        </w:r>
      </w:hyperlink>
      <w:r w:rsidR="000218CC">
        <w:rPr>
          <w:rFonts w:ascii="Calibri" w:eastAsiaTheme="minorEastAsia" w:hAnsi="Calibri" w:cstheme="minorBidi"/>
          <w:noProof/>
          <w:sz w:val="22"/>
          <w:szCs w:val="22"/>
          <w:lang w:eastAsia="en-US"/>
        </w:rPr>
        <w:t>.</w:t>
      </w:r>
    </w:p>
    <w:sectPr w:rsidR="00B11F56" w:rsidSect="00C958F3">
      <w:type w:val="continuous"/>
      <w:pgSz w:w="11907" w:h="16839" w:code="9"/>
      <w:pgMar w:top="1440" w:right="964" w:bottom="851" w:left="96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1F7F" w14:textId="77777777" w:rsidR="003B7F2F" w:rsidRDefault="003B7F2F" w:rsidP="00A04F7E">
      <w:r>
        <w:separator/>
      </w:r>
    </w:p>
    <w:p w14:paraId="15604400" w14:textId="77777777" w:rsidR="003B7F2F" w:rsidRDefault="003B7F2F"/>
  </w:endnote>
  <w:endnote w:type="continuationSeparator" w:id="0">
    <w:p w14:paraId="680365E5" w14:textId="77777777" w:rsidR="003B7F2F" w:rsidRDefault="003B7F2F" w:rsidP="00A04F7E">
      <w:r>
        <w:continuationSeparator/>
      </w:r>
    </w:p>
    <w:p w14:paraId="6568F86D" w14:textId="77777777" w:rsidR="003B7F2F" w:rsidRDefault="003B7F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FBB7" w14:textId="77777777" w:rsidR="000F6B09" w:rsidRPr="00E63482" w:rsidRDefault="000F6B09" w:rsidP="00681479">
    <w:pPr>
      <w:pStyle w:val="Footer"/>
    </w:pPr>
    <w:r w:rsidRPr="00E63482">
      <w:rPr>
        <w:lang w:eastAsia="en-AU"/>
      </w:rPr>
      <w:drawing>
        <wp:anchor distT="0" distB="0" distL="114300" distR="114300" simplePos="0" relativeHeight="251662336" behindDoc="1" locked="0" layoutInCell="1" allowOverlap="1" wp14:anchorId="76F2041E" wp14:editId="3D94F234">
          <wp:simplePos x="0" y="0"/>
          <wp:positionH relativeFrom="column">
            <wp:posOffset>-621665</wp:posOffset>
          </wp:positionH>
          <wp:positionV relativeFrom="paragraph">
            <wp:posOffset>-146598</wp:posOffset>
          </wp:positionV>
          <wp:extent cx="7668000" cy="478800"/>
          <wp:effectExtent l="0" t="0" r="9525" b="0"/>
          <wp:wrapNone/>
          <wp:docPr id="4" name="Picture 4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7-0130 - SCH -Quality Schools Template_Footer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E63482">
        <w:rPr>
          <w:rStyle w:val="Hyperlink"/>
          <w:color w:val="FFFFFF" w:themeColor="background2"/>
          <w:u w:val="none"/>
        </w:rPr>
        <w:t>www.education.gov.au/qualityschools</w:t>
      </w:r>
    </w:hyperlink>
    <w:r w:rsidRPr="00E63482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0228" w14:textId="77777777" w:rsidR="000F6B09" w:rsidRPr="00E63482" w:rsidRDefault="000F6B09" w:rsidP="00681479">
    <w:pPr>
      <w:pStyle w:val="Footer"/>
      <w:ind w:left="964"/>
    </w:pPr>
    <w:r w:rsidRPr="00E63482">
      <w:rPr>
        <w:lang w:eastAsia="en-AU"/>
      </w:rPr>
      <w:drawing>
        <wp:anchor distT="0" distB="0" distL="114300" distR="114300" simplePos="0" relativeHeight="251660288" behindDoc="1" locked="0" layoutInCell="1" allowOverlap="1" wp14:anchorId="161C7FBF" wp14:editId="5E5D8778">
          <wp:simplePos x="0" y="0"/>
          <wp:positionH relativeFrom="column">
            <wp:posOffset>-3810</wp:posOffset>
          </wp:positionH>
          <wp:positionV relativeFrom="paragraph">
            <wp:posOffset>-137452</wp:posOffset>
          </wp:positionV>
          <wp:extent cx="7668000" cy="478800"/>
          <wp:effectExtent l="0" t="0" r="9525" b="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17-0130 - SCH -Quality Schools Template_Footer_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E63482">
        <w:rPr>
          <w:rStyle w:val="Hyperlink"/>
          <w:color w:val="FFFFFF" w:themeColor="background2"/>
          <w:u w:val="none"/>
        </w:rPr>
        <w:t>www.education.gov.au/qualityschools</w:t>
      </w:r>
    </w:hyperlink>
    <w:r w:rsidRPr="00E634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DA4DC" w14:textId="77777777" w:rsidR="003B7F2F" w:rsidRDefault="003B7F2F" w:rsidP="00A04F7E">
      <w:r>
        <w:separator/>
      </w:r>
    </w:p>
    <w:p w14:paraId="064A6B4F" w14:textId="77777777" w:rsidR="003B7F2F" w:rsidRDefault="003B7F2F"/>
  </w:footnote>
  <w:footnote w:type="continuationSeparator" w:id="0">
    <w:p w14:paraId="4F3705E3" w14:textId="77777777" w:rsidR="003B7F2F" w:rsidRDefault="003B7F2F" w:rsidP="00A04F7E">
      <w:r>
        <w:continuationSeparator/>
      </w:r>
    </w:p>
    <w:p w14:paraId="0CE9BF7E" w14:textId="77777777" w:rsidR="003B7F2F" w:rsidRDefault="003B7F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493B"/>
    <w:multiLevelType w:val="hybridMultilevel"/>
    <w:tmpl w:val="4B64B43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237"/>
    <w:multiLevelType w:val="hybridMultilevel"/>
    <w:tmpl w:val="AAD08FC6"/>
    <w:lvl w:ilvl="0" w:tplc="4BB6FD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CA6666">
      <w:start w:val="1599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358E15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78FCEC6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BEAF7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8F2CB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70B8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7383C0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B24B4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C77949"/>
    <w:multiLevelType w:val="multilevel"/>
    <w:tmpl w:val="5EC8A4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252ACD"/>
    <w:multiLevelType w:val="hybridMultilevel"/>
    <w:tmpl w:val="915E5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920E2"/>
    <w:multiLevelType w:val="multilevel"/>
    <w:tmpl w:val="5D60896C"/>
    <w:lvl w:ilvl="0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328" w:allStyles="0" w:customStyles="0" w:latentStyles="0" w:stylesInUse="1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C10C19"/>
    <w:rsid w:val="00000A5A"/>
    <w:rsid w:val="000022EE"/>
    <w:rsid w:val="00002721"/>
    <w:rsid w:val="000036D9"/>
    <w:rsid w:val="00003FCE"/>
    <w:rsid w:val="000133DB"/>
    <w:rsid w:val="000218CC"/>
    <w:rsid w:val="00024E24"/>
    <w:rsid w:val="00025667"/>
    <w:rsid w:val="0002670E"/>
    <w:rsid w:val="000329A1"/>
    <w:rsid w:val="00034EAA"/>
    <w:rsid w:val="000429E4"/>
    <w:rsid w:val="00062F97"/>
    <w:rsid w:val="0006500D"/>
    <w:rsid w:val="000763DE"/>
    <w:rsid w:val="000769B1"/>
    <w:rsid w:val="0008191F"/>
    <w:rsid w:val="000861A6"/>
    <w:rsid w:val="000905A4"/>
    <w:rsid w:val="00091B22"/>
    <w:rsid w:val="000946D7"/>
    <w:rsid w:val="00095D52"/>
    <w:rsid w:val="00097D8A"/>
    <w:rsid w:val="000C13AD"/>
    <w:rsid w:val="000D016D"/>
    <w:rsid w:val="000D60AC"/>
    <w:rsid w:val="000E50D0"/>
    <w:rsid w:val="000E7E7B"/>
    <w:rsid w:val="000F3BA2"/>
    <w:rsid w:val="000F4DC6"/>
    <w:rsid w:val="000F569D"/>
    <w:rsid w:val="000F6AD5"/>
    <w:rsid w:val="000F6B09"/>
    <w:rsid w:val="00101D6A"/>
    <w:rsid w:val="00115635"/>
    <w:rsid w:val="001175BF"/>
    <w:rsid w:val="00130923"/>
    <w:rsid w:val="00132B96"/>
    <w:rsid w:val="001349CE"/>
    <w:rsid w:val="001414F3"/>
    <w:rsid w:val="00143FCD"/>
    <w:rsid w:val="001846CD"/>
    <w:rsid w:val="001847C8"/>
    <w:rsid w:val="00193CAA"/>
    <w:rsid w:val="0019508E"/>
    <w:rsid w:val="001A3DAF"/>
    <w:rsid w:val="001B6467"/>
    <w:rsid w:val="001D3ADE"/>
    <w:rsid w:val="001F44D0"/>
    <w:rsid w:val="00205702"/>
    <w:rsid w:val="00217A60"/>
    <w:rsid w:val="00223EB1"/>
    <w:rsid w:val="00233015"/>
    <w:rsid w:val="00236917"/>
    <w:rsid w:val="00243D6B"/>
    <w:rsid w:val="00245FA4"/>
    <w:rsid w:val="00254238"/>
    <w:rsid w:val="002804AE"/>
    <w:rsid w:val="002946A8"/>
    <w:rsid w:val="002A25E6"/>
    <w:rsid w:val="002A3B7A"/>
    <w:rsid w:val="002B06E6"/>
    <w:rsid w:val="002B0E49"/>
    <w:rsid w:val="002D271F"/>
    <w:rsid w:val="002D2EBE"/>
    <w:rsid w:val="002D6386"/>
    <w:rsid w:val="002E0B06"/>
    <w:rsid w:val="002F7651"/>
    <w:rsid w:val="003020A2"/>
    <w:rsid w:val="00302E64"/>
    <w:rsid w:val="00305B35"/>
    <w:rsid w:val="00306AE1"/>
    <w:rsid w:val="003079CE"/>
    <w:rsid w:val="003104C4"/>
    <w:rsid w:val="003166C5"/>
    <w:rsid w:val="003242B9"/>
    <w:rsid w:val="003307EF"/>
    <w:rsid w:val="003362A4"/>
    <w:rsid w:val="00345441"/>
    <w:rsid w:val="00352600"/>
    <w:rsid w:val="0035360E"/>
    <w:rsid w:val="003567E1"/>
    <w:rsid w:val="003569D8"/>
    <w:rsid w:val="003650DF"/>
    <w:rsid w:val="00370FDF"/>
    <w:rsid w:val="003711F8"/>
    <w:rsid w:val="003805D4"/>
    <w:rsid w:val="00384D3A"/>
    <w:rsid w:val="003A2DB7"/>
    <w:rsid w:val="003A35B6"/>
    <w:rsid w:val="003A43F0"/>
    <w:rsid w:val="003B1A48"/>
    <w:rsid w:val="003B7F2F"/>
    <w:rsid w:val="003C4BD0"/>
    <w:rsid w:val="003C6FE2"/>
    <w:rsid w:val="003C74C4"/>
    <w:rsid w:val="003D56DB"/>
    <w:rsid w:val="003D67FC"/>
    <w:rsid w:val="003F2F26"/>
    <w:rsid w:val="003F6A47"/>
    <w:rsid w:val="00403F54"/>
    <w:rsid w:val="00406894"/>
    <w:rsid w:val="00406E5A"/>
    <w:rsid w:val="00413027"/>
    <w:rsid w:val="004412D9"/>
    <w:rsid w:val="004459F7"/>
    <w:rsid w:val="004516D7"/>
    <w:rsid w:val="004540B5"/>
    <w:rsid w:val="00454576"/>
    <w:rsid w:val="00455B34"/>
    <w:rsid w:val="004602EA"/>
    <w:rsid w:val="00462B2A"/>
    <w:rsid w:val="0046326D"/>
    <w:rsid w:val="00472ECB"/>
    <w:rsid w:val="00472F88"/>
    <w:rsid w:val="00475A95"/>
    <w:rsid w:val="00483036"/>
    <w:rsid w:val="0048762C"/>
    <w:rsid w:val="00490500"/>
    <w:rsid w:val="004908CC"/>
    <w:rsid w:val="00490F19"/>
    <w:rsid w:val="004930DE"/>
    <w:rsid w:val="004A45F8"/>
    <w:rsid w:val="004B256F"/>
    <w:rsid w:val="004C2B41"/>
    <w:rsid w:val="00501DB7"/>
    <w:rsid w:val="00503E36"/>
    <w:rsid w:val="00505A66"/>
    <w:rsid w:val="005113B6"/>
    <w:rsid w:val="00515897"/>
    <w:rsid w:val="00517B57"/>
    <w:rsid w:val="0052661F"/>
    <w:rsid w:val="00527DAC"/>
    <w:rsid w:val="00531817"/>
    <w:rsid w:val="005336F8"/>
    <w:rsid w:val="00540F43"/>
    <w:rsid w:val="005428A4"/>
    <w:rsid w:val="00550011"/>
    <w:rsid w:val="00560CA0"/>
    <w:rsid w:val="005624F3"/>
    <w:rsid w:val="00573EBB"/>
    <w:rsid w:val="00576249"/>
    <w:rsid w:val="005811EF"/>
    <w:rsid w:val="005818AE"/>
    <w:rsid w:val="005B0878"/>
    <w:rsid w:val="005B62F0"/>
    <w:rsid w:val="005C15C0"/>
    <w:rsid w:val="005C402E"/>
    <w:rsid w:val="005F5878"/>
    <w:rsid w:val="005F5AB9"/>
    <w:rsid w:val="00610654"/>
    <w:rsid w:val="006318B9"/>
    <w:rsid w:val="0063729C"/>
    <w:rsid w:val="006645C6"/>
    <w:rsid w:val="00664716"/>
    <w:rsid w:val="0067026C"/>
    <w:rsid w:val="00673CAD"/>
    <w:rsid w:val="00680E90"/>
    <w:rsid w:val="00681479"/>
    <w:rsid w:val="006A12BA"/>
    <w:rsid w:val="006B7440"/>
    <w:rsid w:val="006D3733"/>
    <w:rsid w:val="006D6AC6"/>
    <w:rsid w:val="006E0DB0"/>
    <w:rsid w:val="006E10EC"/>
    <w:rsid w:val="006E2D49"/>
    <w:rsid w:val="006E68AF"/>
    <w:rsid w:val="006E724B"/>
    <w:rsid w:val="006F2676"/>
    <w:rsid w:val="00700F66"/>
    <w:rsid w:val="00705F06"/>
    <w:rsid w:val="00712408"/>
    <w:rsid w:val="0072124E"/>
    <w:rsid w:val="00730C75"/>
    <w:rsid w:val="00746247"/>
    <w:rsid w:val="007468FC"/>
    <w:rsid w:val="00762D18"/>
    <w:rsid w:val="007658A7"/>
    <w:rsid w:val="00792CA3"/>
    <w:rsid w:val="00793A53"/>
    <w:rsid w:val="007B2FDD"/>
    <w:rsid w:val="007B6902"/>
    <w:rsid w:val="007B7694"/>
    <w:rsid w:val="007C57B8"/>
    <w:rsid w:val="007D58FB"/>
    <w:rsid w:val="007F18DA"/>
    <w:rsid w:val="007F20DD"/>
    <w:rsid w:val="007F2124"/>
    <w:rsid w:val="00806D54"/>
    <w:rsid w:val="00820EC0"/>
    <w:rsid w:val="00826842"/>
    <w:rsid w:val="00831423"/>
    <w:rsid w:val="0083468A"/>
    <w:rsid w:val="00842D43"/>
    <w:rsid w:val="00856D1C"/>
    <w:rsid w:val="00865601"/>
    <w:rsid w:val="008744DF"/>
    <w:rsid w:val="00876AC0"/>
    <w:rsid w:val="00882C4B"/>
    <w:rsid w:val="00894410"/>
    <w:rsid w:val="008A5AAD"/>
    <w:rsid w:val="008B0825"/>
    <w:rsid w:val="008B447C"/>
    <w:rsid w:val="008C1641"/>
    <w:rsid w:val="008C7111"/>
    <w:rsid w:val="008D187E"/>
    <w:rsid w:val="008E1771"/>
    <w:rsid w:val="00903408"/>
    <w:rsid w:val="009116EA"/>
    <w:rsid w:val="009146EC"/>
    <w:rsid w:val="009301CA"/>
    <w:rsid w:val="00933671"/>
    <w:rsid w:val="009468D4"/>
    <w:rsid w:val="009470F1"/>
    <w:rsid w:val="009472A2"/>
    <w:rsid w:val="0095644C"/>
    <w:rsid w:val="009601DD"/>
    <w:rsid w:val="00972BF7"/>
    <w:rsid w:val="00972DD5"/>
    <w:rsid w:val="00976D09"/>
    <w:rsid w:val="00984879"/>
    <w:rsid w:val="00985632"/>
    <w:rsid w:val="009865F9"/>
    <w:rsid w:val="00991B63"/>
    <w:rsid w:val="009A3CD8"/>
    <w:rsid w:val="009A4F52"/>
    <w:rsid w:val="009A56FF"/>
    <w:rsid w:val="009B2428"/>
    <w:rsid w:val="009B2DC2"/>
    <w:rsid w:val="009B5CB7"/>
    <w:rsid w:val="009C13C7"/>
    <w:rsid w:val="009D52F6"/>
    <w:rsid w:val="009F53EB"/>
    <w:rsid w:val="00A04F7E"/>
    <w:rsid w:val="00A076BA"/>
    <w:rsid w:val="00A12A12"/>
    <w:rsid w:val="00A31242"/>
    <w:rsid w:val="00A52530"/>
    <w:rsid w:val="00A551BF"/>
    <w:rsid w:val="00A70524"/>
    <w:rsid w:val="00A73406"/>
    <w:rsid w:val="00A91F79"/>
    <w:rsid w:val="00AA1B6B"/>
    <w:rsid w:val="00AA615C"/>
    <w:rsid w:val="00AB6ED4"/>
    <w:rsid w:val="00AC65DA"/>
    <w:rsid w:val="00AE70B6"/>
    <w:rsid w:val="00B11F56"/>
    <w:rsid w:val="00B2722A"/>
    <w:rsid w:val="00B3306C"/>
    <w:rsid w:val="00B57D88"/>
    <w:rsid w:val="00B618BA"/>
    <w:rsid w:val="00B635E1"/>
    <w:rsid w:val="00B6431A"/>
    <w:rsid w:val="00B80511"/>
    <w:rsid w:val="00B904AC"/>
    <w:rsid w:val="00B90820"/>
    <w:rsid w:val="00BA08D5"/>
    <w:rsid w:val="00BA1C70"/>
    <w:rsid w:val="00BA282D"/>
    <w:rsid w:val="00BB6260"/>
    <w:rsid w:val="00BB68B0"/>
    <w:rsid w:val="00BD7E83"/>
    <w:rsid w:val="00BF5643"/>
    <w:rsid w:val="00C00191"/>
    <w:rsid w:val="00C05E74"/>
    <w:rsid w:val="00C078E3"/>
    <w:rsid w:val="00C10C19"/>
    <w:rsid w:val="00C143B8"/>
    <w:rsid w:val="00C17D02"/>
    <w:rsid w:val="00C27DD4"/>
    <w:rsid w:val="00C30726"/>
    <w:rsid w:val="00C312E2"/>
    <w:rsid w:val="00C32344"/>
    <w:rsid w:val="00C45925"/>
    <w:rsid w:val="00C5649C"/>
    <w:rsid w:val="00C56791"/>
    <w:rsid w:val="00C56F37"/>
    <w:rsid w:val="00C67FC9"/>
    <w:rsid w:val="00C75486"/>
    <w:rsid w:val="00C81DF7"/>
    <w:rsid w:val="00C8202C"/>
    <w:rsid w:val="00C92A5B"/>
    <w:rsid w:val="00C958F3"/>
    <w:rsid w:val="00CA46EC"/>
    <w:rsid w:val="00CA6A33"/>
    <w:rsid w:val="00CB09EC"/>
    <w:rsid w:val="00CB32EE"/>
    <w:rsid w:val="00CB7B41"/>
    <w:rsid w:val="00CC4402"/>
    <w:rsid w:val="00CC5591"/>
    <w:rsid w:val="00CC6F03"/>
    <w:rsid w:val="00CE6FFE"/>
    <w:rsid w:val="00CF32FE"/>
    <w:rsid w:val="00D01ADD"/>
    <w:rsid w:val="00D05B29"/>
    <w:rsid w:val="00D0654A"/>
    <w:rsid w:val="00D1394D"/>
    <w:rsid w:val="00D21497"/>
    <w:rsid w:val="00D26DC7"/>
    <w:rsid w:val="00D26E18"/>
    <w:rsid w:val="00D471A9"/>
    <w:rsid w:val="00D47740"/>
    <w:rsid w:val="00D47CA9"/>
    <w:rsid w:val="00D64D7F"/>
    <w:rsid w:val="00D65524"/>
    <w:rsid w:val="00D704ED"/>
    <w:rsid w:val="00D742DE"/>
    <w:rsid w:val="00D77EC2"/>
    <w:rsid w:val="00D812B9"/>
    <w:rsid w:val="00D840FC"/>
    <w:rsid w:val="00D903FD"/>
    <w:rsid w:val="00D90E85"/>
    <w:rsid w:val="00D94BC5"/>
    <w:rsid w:val="00D96C08"/>
    <w:rsid w:val="00DC3052"/>
    <w:rsid w:val="00DC4963"/>
    <w:rsid w:val="00DD15A2"/>
    <w:rsid w:val="00DD2516"/>
    <w:rsid w:val="00DE01B9"/>
    <w:rsid w:val="00DF23DC"/>
    <w:rsid w:val="00DF46C4"/>
    <w:rsid w:val="00E00F65"/>
    <w:rsid w:val="00E41483"/>
    <w:rsid w:val="00E63482"/>
    <w:rsid w:val="00E65E43"/>
    <w:rsid w:val="00E66A2C"/>
    <w:rsid w:val="00E7013A"/>
    <w:rsid w:val="00E71231"/>
    <w:rsid w:val="00E84B90"/>
    <w:rsid w:val="00EA311D"/>
    <w:rsid w:val="00EA6133"/>
    <w:rsid w:val="00EB6E1E"/>
    <w:rsid w:val="00EC1BB7"/>
    <w:rsid w:val="00EC4D98"/>
    <w:rsid w:val="00EC78E7"/>
    <w:rsid w:val="00ED2C73"/>
    <w:rsid w:val="00ED43D2"/>
    <w:rsid w:val="00EE3B8C"/>
    <w:rsid w:val="00EE3D2F"/>
    <w:rsid w:val="00EE4BE7"/>
    <w:rsid w:val="00EE7F1D"/>
    <w:rsid w:val="00EF4A38"/>
    <w:rsid w:val="00F01FDE"/>
    <w:rsid w:val="00F064E4"/>
    <w:rsid w:val="00F11B8F"/>
    <w:rsid w:val="00F1540B"/>
    <w:rsid w:val="00F170E0"/>
    <w:rsid w:val="00F17E30"/>
    <w:rsid w:val="00F31372"/>
    <w:rsid w:val="00F336E4"/>
    <w:rsid w:val="00F340E1"/>
    <w:rsid w:val="00F4110B"/>
    <w:rsid w:val="00F41A5C"/>
    <w:rsid w:val="00F523AC"/>
    <w:rsid w:val="00F56AC7"/>
    <w:rsid w:val="00F611FA"/>
    <w:rsid w:val="00F66033"/>
    <w:rsid w:val="00F74011"/>
    <w:rsid w:val="00F91E82"/>
    <w:rsid w:val="00F92479"/>
    <w:rsid w:val="00FA796F"/>
    <w:rsid w:val="00FB0C0B"/>
    <w:rsid w:val="00FB10CB"/>
    <w:rsid w:val="00FC6AB3"/>
    <w:rsid w:val="00FD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C074B2"/>
  <w15:docId w15:val="{59F5524D-41A7-4AAC-AE40-7DBA0800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96F"/>
    <w:pPr>
      <w:spacing w:after="120" w:line="240" w:lineRule="auto"/>
    </w:pPr>
    <w:rPr>
      <w:rFonts w:ascii="Calibri" w:hAnsi="Calibri"/>
      <w:noProof/>
    </w:rPr>
  </w:style>
  <w:style w:type="paragraph" w:styleId="Heading1">
    <w:name w:val="heading 1"/>
    <w:basedOn w:val="Normal"/>
    <w:next w:val="Normal"/>
    <w:link w:val="Heading1Char"/>
    <w:uiPriority w:val="9"/>
    <w:rsid w:val="003805D4"/>
    <w:pPr>
      <w:spacing w:before="180"/>
      <w:outlineLvl w:val="0"/>
    </w:pPr>
    <w:rPr>
      <w:rFonts w:eastAsiaTheme="majorEastAsia" w:cstheme="majorBidi"/>
      <w:b/>
      <w:bCs/>
      <w:color w:val="27426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1641"/>
    <w:pPr>
      <w:outlineLvl w:val="1"/>
    </w:pPr>
    <w:rPr>
      <w:rFonts w:eastAsiaTheme="majorEastAsia" w:cstheme="majorBidi"/>
      <w:b/>
      <w:bCs/>
      <w:color w:val="274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540B5"/>
    <w:pPr>
      <w:spacing w:before="200" w:after="6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40B5"/>
    <w:pPr>
      <w:spacing w:before="200" w:after="60"/>
      <w:outlineLvl w:val="3"/>
    </w:pPr>
    <w:rPr>
      <w:rFonts w:eastAsiaTheme="majorEastAsia" w:cstheme="majorBidi"/>
      <w:b/>
      <w:bCs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eastAsiaTheme="majorEastAsia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eastAsiaTheme="majorEastAsia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C65DA"/>
    <w:rPr>
      <w:b/>
      <w:bCs/>
    </w:rPr>
  </w:style>
  <w:style w:type="character" w:styleId="Emphasis">
    <w:name w:val="Emphasis"/>
    <w:uiPriority w:val="20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805D4"/>
    <w:rPr>
      <w:rFonts w:ascii="Calibri" w:eastAsiaTheme="majorEastAsia" w:hAnsi="Calibri" w:cstheme="majorBidi"/>
      <w:b/>
      <w:bCs/>
      <w:noProof/>
      <w:color w:val="27426F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C1641"/>
    <w:rPr>
      <w:rFonts w:ascii="Calibri" w:eastAsiaTheme="majorEastAsia" w:hAnsi="Calibri" w:cstheme="majorBidi"/>
      <w:b/>
      <w:bCs/>
      <w:noProof/>
      <w:color w:val="274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40B5"/>
    <w:rPr>
      <w:rFonts w:ascii="Calibri" w:eastAsiaTheme="majorEastAsia" w:hAnsi="Calibri" w:cstheme="majorBidi"/>
      <w:b/>
      <w:bCs/>
      <w:noProof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40B5"/>
    <w:rPr>
      <w:rFonts w:ascii="Calibri" w:eastAsiaTheme="majorEastAsia" w:hAnsi="Calibri" w:cstheme="majorBidi"/>
      <w:b/>
      <w:bCs/>
      <w:i/>
      <w:iCs/>
      <w:noProof/>
      <w:sz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DeleteText">
    <w:name w:val="Delete Text"/>
    <w:basedOn w:val="Normal"/>
    <w:qFormat/>
    <w:rsid w:val="008C1641"/>
    <w:pPr>
      <w:spacing w:after="200" w:line="276" w:lineRule="auto"/>
    </w:pPr>
    <w:rPr>
      <w:rFonts w:asciiTheme="minorHAnsi" w:hAnsiTheme="minorHAnsi"/>
      <w:noProof w:val="0"/>
      <w:color w:val="7030A0"/>
    </w:rPr>
  </w:style>
  <w:style w:type="paragraph" w:customStyle="1" w:styleId="NormalafterTable">
    <w:name w:val="Normal after Table"/>
    <w:basedOn w:val="Normal"/>
    <w:qFormat/>
    <w:rsid w:val="00F4110B"/>
    <w:pPr>
      <w:spacing w:before="240" w:line="276" w:lineRule="auto"/>
    </w:pPr>
  </w:style>
  <w:style w:type="paragraph" w:styleId="Footer">
    <w:name w:val="footer"/>
    <w:basedOn w:val="Normal"/>
    <w:link w:val="FooterChar"/>
    <w:uiPriority w:val="99"/>
    <w:rsid w:val="0008191F"/>
    <w:pPr>
      <w:tabs>
        <w:tab w:val="center" w:pos="4513"/>
        <w:tab w:val="right" w:pos="9026"/>
      </w:tabs>
      <w:spacing w:after="0"/>
    </w:pPr>
    <w:rPr>
      <w:rFonts w:asciiTheme="minorHAnsi" w:hAnsiTheme="minorHAnsi"/>
      <w:color w:val="FFFFFF" w:themeColor="background2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8191F"/>
    <w:rPr>
      <w:noProof/>
      <w:color w:val="FFFFFF" w:themeColor="background2"/>
      <w:sz w:val="19"/>
    </w:rPr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/>
    </w:pPr>
  </w:style>
  <w:style w:type="paragraph" w:styleId="ListParagraph">
    <w:name w:val="List Paragraph"/>
    <w:aliases w:val="Bullet point,List Paragraph1,List Paragraph11,Recommendation,List Paragraph Number,L,Bullet Point,List Bullet 1,Body Bullets 1,Bulleted Para,NFP GP Bulleted List,bullet point list,Bullet points,Content descriptions,List Paragraph2,Number"/>
    <w:basedOn w:val="Normal"/>
    <w:link w:val="ListParagraphChar"/>
    <w:uiPriority w:val="34"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rsid w:val="005C402E"/>
    <w:pPr>
      <w:numPr>
        <w:numId w:val="1"/>
      </w:numPr>
      <w:ind w:left="369" w:hanging="369"/>
      <w:contextualSpacing/>
    </w:pPr>
  </w:style>
  <w:style w:type="paragraph" w:styleId="ListNumber2">
    <w:name w:val="List Number 2"/>
    <w:basedOn w:val="Normal"/>
    <w:uiPriority w:val="99"/>
    <w:rsid w:val="005C402E"/>
    <w:pPr>
      <w:numPr>
        <w:ilvl w:val="1"/>
        <w:numId w:val="1"/>
      </w:numPr>
      <w:tabs>
        <w:tab w:val="left" w:pos="1134"/>
      </w:tabs>
      <w:ind w:left="936" w:hanging="567"/>
      <w:contextualSpacing/>
    </w:pPr>
  </w:style>
  <w:style w:type="paragraph" w:styleId="ListBullet">
    <w:name w:val="List Bullet"/>
    <w:basedOn w:val="Normal"/>
    <w:uiPriority w:val="99"/>
    <w:rsid w:val="00AA615C"/>
    <w:pPr>
      <w:numPr>
        <w:numId w:val="2"/>
      </w:numPr>
      <w:ind w:left="369" w:hanging="369"/>
      <w:contextualSpacing/>
    </w:pPr>
  </w:style>
  <w:style w:type="paragraph" w:styleId="ListBullet2">
    <w:name w:val="List Bullet 2"/>
    <w:basedOn w:val="Normal"/>
    <w:uiPriority w:val="99"/>
    <w:rsid w:val="00AA615C"/>
    <w:pPr>
      <w:numPr>
        <w:ilvl w:val="1"/>
        <w:numId w:val="2"/>
      </w:numPr>
      <w:ind w:left="766" w:hanging="369"/>
      <w:contextualSpacing/>
    </w:pPr>
  </w:style>
  <w:style w:type="table" w:styleId="TableGrid">
    <w:name w:val="Table Grid"/>
    <w:aliases w:val="HELP_Table Style 2"/>
    <w:basedOn w:val="TableNormal"/>
    <w:uiPriority w:val="59"/>
    <w:rsid w:val="008C1641"/>
    <w:pPr>
      <w:spacing w:after="0" w:line="240" w:lineRule="auto"/>
    </w:pPr>
    <w:tblPr>
      <w:tblBorders>
        <w:top w:val="single" w:sz="8" w:space="0" w:color="1E3D6B"/>
        <w:left w:val="single" w:sz="8" w:space="0" w:color="1E3D6B"/>
        <w:bottom w:val="single" w:sz="8" w:space="0" w:color="1E3D6B"/>
        <w:right w:val="single" w:sz="8" w:space="0" w:color="1E3D6B"/>
        <w:insideH w:val="single" w:sz="8" w:space="0" w:color="1E3D6B"/>
        <w:insideV w:val="single" w:sz="8" w:space="0" w:color="1E3D6B"/>
      </w:tblBorders>
      <w:tblCellMar>
        <w:top w:w="28" w:type="dxa"/>
        <w:bottom w:w="28" w:type="dxa"/>
      </w:tblCellMar>
    </w:tblPr>
    <w:tblStylePr w:type="firstRow">
      <w:pPr>
        <w:wordWrap/>
        <w:jc w:val="left"/>
      </w:pPr>
      <w:rPr>
        <w:b/>
        <w:color w:val="FFFFFF" w:themeColor="background2"/>
      </w:rPr>
      <w:tblPr/>
      <w:tcPr>
        <w:shd w:val="clear" w:color="auto" w:fill="27426F"/>
      </w:tcPr>
    </w:tblStylePr>
    <w:tblStylePr w:type="firstCol">
      <w:pPr>
        <w:jc w:val="left"/>
      </w:pPr>
      <w:tblPr/>
      <w:tcPr>
        <w:vAlign w:val="center"/>
      </w:tcPr>
    </w:tblStyle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3"/>
      </w:numPr>
      <w:spacing w:after="0"/>
    </w:pPr>
    <w:rPr>
      <w:rFonts w:eastAsiaTheme="minorHAns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B32EE"/>
    <w:pPr>
      <w:spacing w:before="360" w:after="180"/>
      <w:contextualSpacing/>
    </w:pPr>
    <w:rPr>
      <w:rFonts w:eastAsiaTheme="majorEastAsia" w:cstheme="majorBidi"/>
      <w:color w:val="27426F"/>
      <w:spacing w:val="5"/>
      <w:kern w:val="28"/>
      <w:sz w:val="5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32EE"/>
    <w:rPr>
      <w:rFonts w:ascii="Calibri" w:eastAsiaTheme="majorEastAsia" w:hAnsi="Calibri" w:cstheme="majorBidi"/>
      <w:noProof/>
      <w:color w:val="27426F"/>
      <w:spacing w:val="5"/>
      <w:kern w:val="28"/>
      <w:sz w:val="5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508E"/>
    <w:pPr>
      <w:numPr>
        <w:ilvl w:val="1"/>
      </w:numPr>
    </w:pPr>
    <w:rPr>
      <w:rFonts w:eastAsiaTheme="majorEastAsia" w:cstheme="majorBidi"/>
      <w:iCs/>
      <w:color w:val="404A9A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08E"/>
    <w:rPr>
      <w:rFonts w:ascii="Calibri" w:eastAsiaTheme="majorEastAsia" w:hAnsi="Calibri" w:cstheme="majorBidi"/>
      <w:iCs/>
      <w:noProof/>
      <w:color w:val="404A9A"/>
      <w:spacing w:val="15"/>
      <w:sz w:val="24"/>
      <w:szCs w:val="24"/>
    </w:rPr>
  </w:style>
  <w:style w:type="paragraph" w:customStyle="1" w:styleId="Style1">
    <w:name w:val="Style1"/>
    <w:basedOn w:val="Normal"/>
    <w:semiHidden/>
    <w:qFormat/>
    <w:rsid w:val="000036D9"/>
    <w:pPr>
      <w:numPr>
        <w:numId w:val="4"/>
      </w:numPr>
      <w:ind w:left="426" w:hanging="369"/>
      <w:contextualSpacing/>
    </w:p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A04F7E"/>
    <w:pPr>
      <w:spacing w:after="100" w:line="330" w:lineRule="exact"/>
      <w:ind w:left="221"/>
    </w:pPr>
    <w:rPr>
      <w:sz w:val="26"/>
    </w:rPr>
  </w:style>
  <w:style w:type="paragraph" w:styleId="TOC1">
    <w:name w:val="toc 1"/>
    <w:basedOn w:val="Normal"/>
    <w:next w:val="Normal"/>
    <w:autoRedefine/>
    <w:uiPriority w:val="39"/>
    <w:unhideWhenUsed/>
    <w:rsid w:val="00550011"/>
    <w:pPr>
      <w:spacing w:after="100" w:line="350" w:lineRule="exact"/>
    </w:pPr>
    <w:rPr>
      <w:b/>
      <w:caps/>
      <w:color w:val="1E3D6B"/>
      <w:sz w:val="28"/>
    </w:rPr>
  </w:style>
  <w:style w:type="character" w:styleId="Hyperlink">
    <w:name w:val="Hyperlink"/>
    <w:basedOn w:val="DefaultParagraphFont"/>
    <w:uiPriority w:val="99"/>
    <w:unhideWhenUsed/>
    <w:rsid w:val="003805D4"/>
    <w:rPr>
      <w:b/>
      <w:color w:val="27426F"/>
      <w:u w:val="single"/>
    </w:rPr>
  </w:style>
  <w:style w:type="character" w:customStyle="1" w:styleId="ListParagraphChar">
    <w:name w:val="List Paragraph Char"/>
    <w:aliases w:val="Bullet point Char,List Paragraph1 Char,List Paragraph11 Char,Recommendation Char,List Paragraph Number Char,L Char,Bullet Point Char,List Bullet 1 Char,Body Bullets 1 Char,Bulleted Para Char,NFP GP Bulleted List Char,Number Char"/>
    <w:basedOn w:val="DefaultParagraphFont"/>
    <w:link w:val="ListParagraph"/>
    <w:uiPriority w:val="34"/>
    <w:locked/>
    <w:rsid w:val="000022EE"/>
    <w:rPr>
      <w:rFonts w:ascii="Calibri" w:hAnsi="Calibri"/>
      <w:noProof/>
    </w:rPr>
  </w:style>
  <w:style w:type="character" w:styleId="CommentReference">
    <w:name w:val="annotation reference"/>
    <w:basedOn w:val="DefaultParagraphFont"/>
    <w:uiPriority w:val="99"/>
    <w:semiHidden/>
    <w:rsid w:val="00C45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9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925"/>
    <w:rPr>
      <w:rFonts w:ascii="Calibri" w:hAnsi="Calibri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925"/>
    <w:rPr>
      <w:rFonts w:ascii="Calibri" w:hAnsi="Calibri"/>
      <w:b/>
      <w:bCs/>
      <w:noProof/>
      <w:sz w:val="20"/>
      <w:szCs w:val="20"/>
    </w:rPr>
  </w:style>
  <w:style w:type="paragraph" w:customStyle="1" w:styleId="GSLBodyText">
    <w:name w:val="GSL_Body Text"/>
    <w:basedOn w:val="Normal"/>
    <w:uiPriority w:val="99"/>
    <w:qFormat/>
    <w:rsid w:val="003104C4"/>
    <w:pPr>
      <w:spacing w:after="240" w:line="300" w:lineRule="exact"/>
    </w:pPr>
    <w:rPr>
      <w:rFonts w:asciiTheme="minorHAnsi" w:eastAsia="Times New Roman" w:hAnsiTheme="minorHAnsi" w:cs="Times New Roman"/>
      <w:noProof w:val="0"/>
      <w:sz w:val="24"/>
      <w:szCs w:val="24"/>
      <w:lang w:eastAsia="en-AU"/>
    </w:rPr>
  </w:style>
  <w:style w:type="paragraph" w:styleId="NormalWeb">
    <w:name w:val="Normal (Web)"/>
    <w:basedOn w:val="Normal"/>
    <w:uiPriority w:val="99"/>
    <w:unhideWhenUsed/>
    <w:rsid w:val="00091B22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en-AU"/>
    </w:rPr>
  </w:style>
  <w:style w:type="paragraph" w:customStyle="1" w:styleId="GSLHeading4">
    <w:name w:val="GSL_Heading 4"/>
    <w:basedOn w:val="Heading4"/>
    <w:qFormat/>
    <w:rsid w:val="00097D8A"/>
    <w:pPr>
      <w:numPr>
        <w:ilvl w:val="3"/>
      </w:numPr>
      <w:spacing w:before="0" w:line="280" w:lineRule="exact"/>
    </w:pPr>
    <w:rPr>
      <w:rFonts w:asciiTheme="minorHAnsi" w:hAnsiTheme="minorHAnsi"/>
      <w:i w:val="0"/>
      <w:noProof w:val="0"/>
      <w:color w:val="593160"/>
      <w:sz w:val="28"/>
      <w:szCs w:val="24"/>
      <w:lang w:eastAsia="en-AU"/>
    </w:rPr>
  </w:style>
  <w:style w:type="paragraph" w:customStyle="1" w:styleId="accordion-open">
    <w:name w:val="accordion-open"/>
    <w:basedOn w:val="Normal"/>
    <w:rsid w:val="00730C75"/>
    <w:pPr>
      <w:spacing w:after="0"/>
    </w:pPr>
    <w:rPr>
      <w:rFonts w:ascii="Times New Roman" w:eastAsia="Times New Roman" w:hAnsi="Times New Roman" w:cs="Times New Roman"/>
      <w:noProof w:val="0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CA6A33"/>
    <w:pPr>
      <w:spacing w:after="0" w:line="240" w:lineRule="auto"/>
    </w:pPr>
    <w:rPr>
      <w:rFonts w:ascii="Calibri" w:hAnsi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s://aeaguide.education.gov.au/content/f2-glossary" TargetMode="External"/><Relationship Id="rId26" Type="http://schemas.openxmlformats.org/officeDocument/2006/relationships/hyperlink" Target="https://aeaguide.education.gov.au/content/f2-glossar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docs.education.gov.au/node/21806" TargetMode="Externa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aeaguide.education.gov.au/content/f2-glossary" TargetMode="External"/><Relationship Id="rId25" Type="http://schemas.openxmlformats.org/officeDocument/2006/relationships/hyperlink" Target="https://aeaguide.education.gov.au/content/f2-glossar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eaguide.education.gov.au/content/f2-glossary" TargetMode="External"/><Relationship Id="rId20" Type="http://schemas.openxmlformats.org/officeDocument/2006/relationships/hyperlink" Target="https://aeaguide.education.gov.au/content/f2-glossary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aeaguide.education.gov.au/content/f2-gloss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aeaguide.education.gov.au/content/f2-glossary" TargetMode="External"/><Relationship Id="rId23" Type="http://schemas.openxmlformats.org/officeDocument/2006/relationships/hyperlink" Target="https://aeaguide.education.gov.au/content/f2-glossary" TargetMode="External"/><Relationship Id="rId28" Type="http://schemas.openxmlformats.org/officeDocument/2006/relationships/hyperlink" Target="mailto:ComplianceHelpline@education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eaguide.education.gov.au/content/f2-glossary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eaguide.education.gov.au/content/f2-glossary" TargetMode="External"/><Relationship Id="rId22" Type="http://schemas.openxmlformats.org/officeDocument/2006/relationships/hyperlink" Target="https://aeaguide.education.gov.au/content/f2-glossary" TargetMode="External"/><Relationship Id="rId27" Type="http://schemas.openxmlformats.org/officeDocument/2006/relationships/hyperlink" Target="https://aeaguide.education.gov.au/content/f2-glossary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v.au/qualityschools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ducation.gov.au/qualityschool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69e1866-5b01-442c-a77b-da4089b45352" xsi:nil="true"/>
    <Folder_x0020_description xmlns="c69e1866-5b01-442c-a77b-da4089b4535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510F9DB411A44C9F073D54A67E1232" ma:contentTypeVersion="2" ma:contentTypeDescription="Create a new document." ma:contentTypeScope="" ma:versionID="94f9c8d6e5023133f82aa5a41b84406c">
  <xsd:schema xmlns:xsd="http://www.w3.org/2001/XMLSchema" xmlns:xs="http://www.w3.org/2001/XMLSchema" xmlns:p="http://schemas.microsoft.com/office/2006/metadata/properties" xmlns:ns2="c69e1866-5b01-442c-a77b-da4089b45352" targetNamespace="http://schemas.microsoft.com/office/2006/metadata/properties" ma:root="true" ma:fieldsID="ac856976e193c32beb61c902b2fa26d3" ns2:_="">
    <xsd:import namespace="c69e1866-5b01-442c-a77b-da4089b45352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Folder_x0020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e1866-5b01-442c-a77b-da4089b45352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ments" ma:description="Section allows for description of document, including who provided it, or to where it has been used." ma:internalName="Comments">
      <xsd:simpleType>
        <xsd:restriction base="dms:Note">
          <xsd:maxLength value="255"/>
        </xsd:restriction>
      </xsd:simpleType>
    </xsd:element>
    <xsd:element name="Folder_x0020_description" ma:index="9" nillable="true" ma:displayName="Folder description" ma:description="Describe type of documents to go into the folder" ma:internalName="Folder_x0020_descript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C50BB-01C3-455A-8185-3575097BD97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69e1866-5b01-442c-a77b-da4089b45352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EEB2934-2BAC-424C-8EBF-89E264BFF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032A87-A837-42D3-92E0-0D05700C8F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e1866-5b01-442c-a77b-da4089b45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37AFCA-C9F4-4443-99D1-F7E69269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95B4F541.dotm</Template>
  <TotalTime>68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Danny Thomas</dc:creator>
  <cp:keywords>[SEC=]</cp:keywords>
  <cp:lastModifiedBy>HOCKEY,Melisa</cp:lastModifiedBy>
  <cp:revision>4</cp:revision>
  <cp:lastPrinted>2018-01-24T22:51:00Z</cp:lastPrinted>
  <dcterms:created xsi:type="dcterms:W3CDTF">2018-01-24T00:48:00Z</dcterms:created>
  <dcterms:modified xsi:type="dcterms:W3CDTF">2018-01-25T00:25:00Z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0x01010052510F9DB411A44C9F073D54A67E1232</vt:lpwstr>
  </property>
</Properties>
</file>