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5054" w14:textId="70832CB0" w:rsidR="007855CC" w:rsidRDefault="003962A9" w:rsidP="007855CC">
      <w:r>
        <w:rPr>
          <w:noProof/>
          <w:lang w:eastAsia="en-AU"/>
        </w:rPr>
        <w:drawing>
          <wp:inline distT="0" distB="0" distL="0" distR="0" wp14:anchorId="03DD1CED" wp14:editId="3B93CE14">
            <wp:extent cx="2332355" cy="593725"/>
            <wp:effectExtent l="0" t="0" r="0" b="0"/>
            <wp:docPr id="4" name="Picture 4"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10;Department of Education"/>
                    <pic:cNvPicPr/>
                  </pic:nvPicPr>
                  <pic:blipFill>
                    <a:blip r:embed="rId11"/>
                    <a:stretch>
                      <a:fillRect/>
                    </a:stretch>
                  </pic:blipFill>
                  <pic:spPr>
                    <a:xfrm>
                      <a:off x="0" y="0"/>
                      <a:ext cx="2332355" cy="593725"/>
                    </a:xfrm>
                    <a:prstGeom prst="rect">
                      <a:avLst/>
                    </a:prstGeom>
                  </pic:spPr>
                </pic:pic>
              </a:graphicData>
            </a:graphic>
          </wp:inline>
        </w:drawing>
      </w:r>
      <w:bookmarkStart w:id="0" w:name="_Toc30065222"/>
    </w:p>
    <w:p w14:paraId="6B94C861" w14:textId="751C7AF2" w:rsidR="007F3F43" w:rsidRDefault="007F3F43" w:rsidP="007855CC"/>
    <w:p w14:paraId="075D0562" w14:textId="5949ED3B" w:rsidR="00B706CA" w:rsidRPr="00B706CA" w:rsidRDefault="00B706CA" w:rsidP="00B706CA"/>
    <w:p w14:paraId="7CC1EB1B" w14:textId="77777777" w:rsidR="00B706CA" w:rsidRDefault="00B706CA" w:rsidP="007855CC"/>
    <w:bookmarkStart w:id="1" w:name="_Toc134170746" w:displacedByCustomXml="next"/>
    <w:sdt>
      <w:sdtPr>
        <w:rPr>
          <w:rFonts w:ascii="Calibri" w:eastAsia="Times New Roman" w:hAnsi="Calibri" w:cs="Times New Roman"/>
          <w:b/>
          <w:color w:val="FFFFFF"/>
          <w:sz w:val="84"/>
          <w:szCs w:val="32"/>
        </w:rPr>
        <w:alias w:val="Title"/>
        <w:tag w:val=""/>
        <w:id w:val="1731731959"/>
        <w:placeholder>
          <w:docPart w:val="E07DA122797D4A20822D9DFD25F1BD4E"/>
        </w:placeholder>
        <w:dataBinding w:prefixMappings="xmlns:ns0='http://purl.org/dc/elements/1.1/' xmlns:ns1='http://schemas.openxmlformats.org/package/2006/metadata/core-properties' " w:xpath="/ns1:coreProperties[1]/ns0:title[1]" w:storeItemID="{6C3C8BC8-F283-45AE-878A-BAB7291924A1}"/>
        <w:text/>
      </w:sdtPr>
      <w:sdtEndPr/>
      <w:sdtContent>
        <w:p w14:paraId="1ECBF705" w14:textId="77777777" w:rsidR="00B706CA" w:rsidRPr="00D45702" w:rsidRDefault="00B706CA" w:rsidP="00B706CA">
          <w:pPr>
            <w:keepNext/>
            <w:keepLines/>
            <w:spacing w:before="1320" w:after="0" w:line="940" w:lineRule="exact"/>
            <w:outlineLvl w:val="0"/>
            <w:rPr>
              <w:rFonts w:ascii="Calibri" w:eastAsia="Times New Roman" w:hAnsi="Calibri" w:cs="Times New Roman"/>
              <w:b/>
              <w:color w:val="FFFFFF"/>
              <w:sz w:val="84"/>
              <w:szCs w:val="32"/>
            </w:rPr>
          </w:pPr>
          <w:r>
            <w:rPr>
              <w:rFonts w:ascii="Calibri" w:eastAsia="Times New Roman" w:hAnsi="Calibri" w:cs="Times New Roman"/>
              <w:b/>
              <w:color w:val="FFFFFF"/>
              <w:sz w:val="84"/>
              <w:szCs w:val="32"/>
            </w:rPr>
            <w:t>Non-Government Reform Support Fund</w:t>
          </w:r>
        </w:p>
      </w:sdtContent>
    </w:sdt>
    <w:bookmarkEnd w:id="1" w:displacedByCustomXml="prev"/>
    <w:p w14:paraId="50A412B7" w14:textId="77777777" w:rsidR="00B706CA" w:rsidRDefault="00B706CA" w:rsidP="007855CC"/>
    <w:p w14:paraId="3DEED5D1" w14:textId="07EA6F7A" w:rsidR="00B706CA" w:rsidRPr="00000183" w:rsidRDefault="00B706CA" w:rsidP="00B706CA">
      <w:pPr>
        <w:pStyle w:val="Subtitle"/>
        <w:rPr>
          <w:color w:val="47BFAF"/>
        </w:rPr>
      </w:pPr>
      <w:r w:rsidRPr="00000183">
        <w:rPr>
          <w:color w:val="47BFAF"/>
        </w:rPr>
        <w:t>2023</w:t>
      </w:r>
      <w:r w:rsidR="00C573E8">
        <w:rPr>
          <w:color w:val="47BFAF"/>
        </w:rPr>
        <w:t xml:space="preserve"> </w:t>
      </w:r>
      <w:r w:rsidR="00B2500C">
        <w:rPr>
          <w:color w:val="47BFAF"/>
        </w:rPr>
        <w:t>(</w:t>
      </w:r>
      <w:r w:rsidR="001F5C16">
        <w:rPr>
          <w:color w:val="47BFAF"/>
        </w:rPr>
        <w:t>revised 5</w:t>
      </w:r>
      <w:r w:rsidR="00B2500C">
        <w:rPr>
          <w:color w:val="47BFAF"/>
        </w:rPr>
        <w:t xml:space="preserve"> May 2023)</w:t>
      </w:r>
    </w:p>
    <w:p w14:paraId="648C14A5" w14:textId="77777777" w:rsidR="00B706CA" w:rsidRDefault="00B706CA" w:rsidP="007855CC"/>
    <w:p w14:paraId="09BB9E44" w14:textId="77777777" w:rsidR="00B706CA" w:rsidRDefault="00B706CA" w:rsidP="007855CC"/>
    <w:p w14:paraId="194B1E40" w14:textId="52A5D1A1" w:rsidR="00FF1319" w:rsidRDefault="00D45702" w:rsidP="00FF1319">
      <w:r w:rsidRPr="00CA4815">
        <w:rPr>
          <w:b/>
          <w:bCs/>
          <w:noProof/>
        </w:rPr>
        <w:drawing>
          <wp:anchor distT="0" distB="0" distL="114300" distR="114300" simplePos="0" relativeHeight="251660288" behindDoc="1" locked="1" layoutInCell="1" allowOverlap="1" wp14:anchorId="0FEF2FF4" wp14:editId="2026A4BE">
            <wp:simplePos x="0" y="0"/>
            <wp:positionH relativeFrom="page">
              <wp:posOffset>9525</wp:posOffset>
            </wp:positionH>
            <wp:positionV relativeFrom="margin">
              <wp:posOffset>-892810</wp:posOffset>
            </wp:positionV>
            <wp:extent cx="7541895" cy="1066673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p>
    <w:p w14:paraId="71D4313F" w14:textId="42AA2B2F" w:rsidR="00FF1319" w:rsidRDefault="00FF1319" w:rsidP="00FF1319"/>
    <w:p w14:paraId="74724056" w14:textId="564D2AFE" w:rsidR="00FF1319" w:rsidRDefault="00FF1319" w:rsidP="00FF1319"/>
    <w:p w14:paraId="5E1B0639" w14:textId="69773879" w:rsidR="00FF1319" w:rsidRDefault="000E64E6" w:rsidP="00FF1319">
      <w:r w:rsidRPr="007B08E1">
        <w:rPr>
          <w:rFonts w:ascii="Calibri" w:eastAsiaTheme="majorEastAsia" w:hAnsi="Calibri" w:cs="Calibri"/>
          <w:b/>
          <w:bCs/>
          <w:noProof/>
          <w:color w:val="000000" w:themeColor="text1"/>
          <w:spacing w:val="5"/>
          <w:kern w:val="28"/>
          <w:sz w:val="44"/>
          <w:szCs w:val="44"/>
        </w:rPr>
        <mc:AlternateContent>
          <mc:Choice Requires="wps">
            <w:drawing>
              <wp:anchor distT="45720" distB="45720" distL="114300" distR="114300" simplePos="0" relativeHeight="251662336" behindDoc="0" locked="0" layoutInCell="1" allowOverlap="1" wp14:anchorId="45208D7C" wp14:editId="11930D5A">
                <wp:simplePos x="0" y="0"/>
                <wp:positionH relativeFrom="column">
                  <wp:posOffset>469900</wp:posOffset>
                </wp:positionH>
                <wp:positionV relativeFrom="paragraph">
                  <wp:posOffset>81915</wp:posOffset>
                </wp:positionV>
                <wp:extent cx="5028565" cy="906780"/>
                <wp:effectExtent l="0" t="0" r="1968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906780"/>
                        </a:xfrm>
                        <a:prstGeom prst="rect">
                          <a:avLst/>
                        </a:prstGeom>
                        <a:solidFill>
                          <a:srgbClr val="FFFFFF"/>
                        </a:solidFill>
                        <a:ln w="9525">
                          <a:solidFill>
                            <a:srgbClr val="000000"/>
                          </a:solidFill>
                          <a:miter lim="800000"/>
                          <a:headEnd/>
                          <a:tailEnd/>
                        </a:ln>
                      </wps:spPr>
                      <wps:txbx>
                        <w:txbxContent>
                          <w:p w14:paraId="1E11CECA" w14:textId="75E4EE0E" w:rsidR="00B1700A" w:rsidRDefault="00B1700A" w:rsidP="00B1700A">
                            <w:r>
                              <w:t>NOTE: On 5 May 2023, a delegate of the Minister issued a direction that N</w:t>
                            </w:r>
                            <w:r w:rsidR="006B44B8">
                              <w:t xml:space="preserve">on-Government </w:t>
                            </w:r>
                            <w:r>
                              <w:t>R</w:t>
                            </w:r>
                            <w:r w:rsidR="006B44B8">
                              <w:t xml:space="preserve">epresentative </w:t>
                            </w:r>
                            <w:r>
                              <w:t>B</w:t>
                            </w:r>
                            <w:r w:rsidR="006B44B8">
                              <w:t>odies</w:t>
                            </w:r>
                            <w:r>
                              <w:t xml:space="preserve"> must spend or commit to spend funding received in 2023 by 31 December 2024. These Guidelines have been amended </w:t>
                            </w:r>
                            <w:proofErr w:type="gramStart"/>
                            <w:r>
                              <w:t>in light of</w:t>
                            </w:r>
                            <w:proofErr w:type="gramEnd"/>
                            <w:r>
                              <w:t xml:space="preserve"> that direction.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08D7C" id="_x0000_t202" coordsize="21600,21600" o:spt="202" path="m,l,21600r21600,l21600,xe">
                <v:stroke joinstyle="miter"/>
                <v:path gradientshapeok="t" o:connecttype="rect"/>
              </v:shapetype>
              <v:shape id="Text Box 2" o:spid="_x0000_s1026" type="#_x0000_t202" style="position:absolute;margin-left:37pt;margin-top:6.45pt;width:395.95pt;height:71.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">
                <v:textbox>
                  <w:txbxContent>
                    <w:p w14:paraId="1E11CECA" w14:textId="75E4EE0E" w:rsidR="00B1700A" w:rsidRDefault="00B1700A" w:rsidP="00B1700A">
                      <w:r>
                        <w:t>NOTE: On 5 May 2023, a delegate of the Minister issued a direction that N</w:t>
                      </w:r>
                      <w:r w:rsidR="006B44B8">
                        <w:t xml:space="preserve">on-Government </w:t>
                      </w:r>
                      <w:r>
                        <w:t>R</w:t>
                      </w:r>
                      <w:r w:rsidR="006B44B8">
                        <w:t xml:space="preserve">epresentative </w:t>
                      </w:r>
                      <w:r>
                        <w:t>B</w:t>
                      </w:r>
                      <w:r w:rsidR="006B44B8">
                        <w:t>odies</w:t>
                      </w:r>
                      <w:r>
                        <w:t xml:space="preserve"> must spend or commit to spend funding received in 2023 by 31 December 2024. These Guidelines have been amended </w:t>
                      </w:r>
                      <w:proofErr w:type="gramStart"/>
                      <w:r>
                        <w:t>in light of</w:t>
                      </w:r>
                      <w:proofErr w:type="gramEnd"/>
                      <w:r>
                        <w:t xml:space="preserve"> that direction. </w:t>
                      </w:r>
                    </w:p>
                  </w:txbxContent>
                </v:textbox>
                <w10:wrap type="square"/>
              </v:shape>
            </w:pict>
          </mc:Fallback>
        </mc:AlternateContent>
      </w:r>
    </w:p>
    <w:p w14:paraId="4DCA9099" w14:textId="650BD3A5" w:rsidR="00FF1319" w:rsidRDefault="00FF1319" w:rsidP="00FF1319"/>
    <w:p w14:paraId="11C34293" w14:textId="7FA5CD17" w:rsidR="00FF1319" w:rsidRDefault="00FF1319" w:rsidP="00FF1319"/>
    <w:p w14:paraId="16B9F3A7" w14:textId="43394C5F" w:rsidR="00FF1319" w:rsidRDefault="00FF1319" w:rsidP="00FF1319"/>
    <w:p w14:paraId="0833A5D7" w14:textId="07B031AE" w:rsidR="00FF1319" w:rsidRDefault="00FF1319" w:rsidP="00FF1319"/>
    <w:p w14:paraId="0D6E9F44" w14:textId="0E882ED2" w:rsidR="00FF1319" w:rsidRDefault="00FF1319" w:rsidP="00FF1319"/>
    <w:p w14:paraId="1978DBC6" w14:textId="74DFC630" w:rsidR="00FF1319" w:rsidRDefault="00FF1319" w:rsidP="00FF1319"/>
    <w:p w14:paraId="47C30D35" w14:textId="47763526" w:rsidR="00FF1319" w:rsidRDefault="00FF1319" w:rsidP="00FF1319"/>
    <w:p w14:paraId="1CE1C66D" w14:textId="6585560F" w:rsidR="00FF1319" w:rsidRDefault="00FF1319" w:rsidP="00FF1319"/>
    <w:p w14:paraId="4743599C" w14:textId="0250035C" w:rsidR="00FF1319" w:rsidRDefault="00FF1319" w:rsidP="00FF1319"/>
    <w:p w14:paraId="529D8536" w14:textId="407CAF5D" w:rsidR="00FF1319" w:rsidRDefault="00FF1319" w:rsidP="00FF1319"/>
    <w:p w14:paraId="0A604BEB" w14:textId="36E51513" w:rsidR="00FF1319" w:rsidRDefault="00FF1319" w:rsidP="00FF1319"/>
    <w:p w14:paraId="0D6658D7" w14:textId="5064DB8C" w:rsidR="00FF1319" w:rsidRDefault="00FF1319" w:rsidP="00FF1319"/>
    <w:p w14:paraId="48475C81" w14:textId="3EEFB458" w:rsidR="00FF1319" w:rsidRDefault="00FF1319" w:rsidP="00FF1319"/>
    <w:p w14:paraId="0CE67A40" w14:textId="3873EDD1" w:rsidR="00FF1319" w:rsidRDefault="00FF1319" w:rsidP="00FF1319"/>
    <w:p w14:paraId="5277413E" w14:textId="440ECAF4" w:rsidR="00B1700A" w:rsidRDefault="00B1700A" w:rsidP="00FF1319"/>
    <w:p w14:paraId="068CCDE8" w14:textId="62C3F9E5" w:rsidR="00B1700A" w:rsidRDefault="00B1700A" w:rsidP="00FF1319"/>
    <w:p w14:paraId="1356C460" w14:textId="02B845DC" w:rsidR="00B1700A" w:rsidRDefault="00B1700A" w:rsidP="00FF1319"/>
    <w:p w14:paraId="725CB820" w14:textId="6A108E19" w:rsidR="00B1700A" w:rsidRDefault="00B1700A" w:rsidP="00FF1319"/>
    <w:p w14:paraId="18284A33" w14:textId="5CB33655" w:rsidR="00B1700A" w:rsidRDefault="00B1700A" w:rsidP="00FF1319"/>
    <w:p w14:paraId="6238305F" w14:textId="20A49005" w:rsidR="00B1700A" w:rsidRDefault="00B1700A" w:rsidP="00FF1319"/>
    <w:p w14:paraId="6435CBAF" w14:textId="7ED3D76E" w:rsidR="00B1700A" w:rsidRDefault="00B1700A" w:rsidP="00FF1319"/>
    <w:p w14:paraId="1FFC9584" w14:textId="3800BADA" w:rsidR="00B1700A" w:rsidRDefault="00B1700A" w:rsidP="00FF1319"/>
    <w:p w14:paraId="0F0D0521" w14:textId="018A84DB" w:rsidR="00B1700A" w:rsidRDefault="00B1700A" w:rsidP="00FF1319"/>
    <w:p w14:paraId="3A176C13" w14:textId="2F99D651" w:rsidR="00B1700A" w:rsidRDefault="00B1700A" w:rsidP="00FF1319"/>
    <w:p w14:paraId="3BBFB652" w14:textId="44C239E9" w:rsidR="00B1700A" w:rsidRDefault="00B1700A" w:rsidP="00FF1319"/>
    <w:p w14:paraId="413D06DC" w14:textId="77777777" w:rsidR="00B1700A" w:rsidRDefault="00B1700A" w:rsidP="00FF1319"/>
    <w:p w14:paraId="7C311CDD" w14:textId="77777777" w:rsidR="00FF1319" w:rsidRDefault="00FF1319" w:rsidP="00FF1319"/>
    <w:p w14:paraId="26A08290" w14:textId="77777777" w:rsidR="00FF1319" w:rsidRDefault="00FF1319" w:rsidP="00FF1319"/>
    <w:p w14:paraId="6F1A19E4" w14:textId="77777777" w:rsidR="00FF1319" w:rsidRDefault="00FF1319" w:rsidP="00FF1319"/>
    <w:p w14:paraId="576037A3" w14:textId="77777777" w:rsidR="00FF1319" w:rsidRPr="003C539C" w:rsidRDefault="00FF1319" w:rsidP="00FF1319">
      <w:pPr>
        <w:pStyle w:val="numberedpara"/>
        <w:numPr>
          <w:ilvl w:val="0"/>
          <w:numId w:val="0"/>
        </w:numPr>
      </w:pPr>
      <w:r w:rsidRPr="003C539C">
        <w:rPr>
          <w:noProof/>
        </w:rPr>
        <w:drawing>
          <wp:inline distT="0" distB="0" distL="0" distR="0" wp14:anchorId="60900EF0" wp14:editId="1199E41C">
            <wp:extent cx="847725" cy="285750"/>
            <wp:effectExtent l="0" t="0" r="9525" b="0"/>
            <wp:docPr id="6"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3" r:link="rId14"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21435324" w14:textId="77777777" w:rsidR="00FF1319" w:rsidRPr="003C539C" w:rsidRDefault="00FF1319" w:rsidP="00FF1319">
      <w:r w:rsidRPr="003C539C">
        <w:t xml:space="preserve">With the exception of the Commonwealth Coat of Arms, the </w:t>
      </w:r>
      <w:r w:rsidRPr="008E5686">
        <w:t xml:space="preserve">Department’s </w:t>
      </w:r>
      <w:r w:rsidRPr="003C539C">
        <w:t xml:space="preserve">logo, any material protected by a trade mark and where otherwise noted all material presented in this document is provided under a </w:t>
      </w:r>
      <w:hyperlink r:id="rId15" w:history="1">
        <w:r w:rsidRPr="003C539C">
          <w:rPr>
            <w:rStyle w:val="Hyperlink"/>
            <w:color w:val="002D3F" w:themeColor="text2"/>
          </w:rPr>
          <w:t>Creative Commons Attribution 3.0 Australia</w:t>
        </w:r>
      </w:hyperlink>
      <w:r>
        <w:t xml:space="preserve"> licence.</w:t>
      </w:r>
      <w:r>
        <w:br/>
      </w:r>
      <w:r w:rsidRPr="003C539C">
        <w:t xml:space="preserve">The details of the relevant licence conditions are available on the Creative Commons website (accessible using the links provided) as is the full legal code for the </w:t>
      </w:r>
      <w:hyperlink r:id="rId16" w:history="1">
        <w:r w:rsidRPr="003C539C">
          <w:rPr>
            <w:rStyle w:val="Hyperlink"/>
            <w:color w:val="002D3F" w:themeColor="text2"/>
          </w:rPr>
          <w:t>CC BY 3.0 AU licence</w:t>
        </w:r>
      </w:hyperlink>
      <w:r>
        <w:t>.</w:t>
      </w:r>
    </w:p>
    <w:p w14:paraId="710384C2" w14:textId="07BBA23E" w:rsidR="00F75AF0" w:rsidRDefault="00FF1319" w:rsidP="00B1700A">
      <w:r w:rsidRPr="003C539C">
        <w:t xml:space="preserve">The document must be attributed as the </w:t>
      </w:r>
      <w:r>
        <w:t>Non-Government Reform Support Fund – 2023 Guideline</w:t>
      </w:r>
      <w:r w:rsidR="00B1700A">
        <w:t>s</w:t>
      </w:r>
      <w:r w:rsidR="00F75AF0">
        <w:br w:type="page"/>
      </w:r>
    </w:p>
    <w:p w14:paraId="70E74B1C" w14:textId="77777777" w:rsidR="00D45702" w:rsidRDefault="00D45702" w:rsidP="00F75AF0">
      <w:pPr>
        <w:spacing w:after="160" w:line="259" w:lineRule="auto"/>
        <w:sectPr w:rsidR="00D45702" w:rsidSect="00EA67FC">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8" w:right="1440" w:bottom="1560" w:left="1276" w:header="708" w:footer="708"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13CADD50" w14:textId="77777777" w:rsidR="007855CC" w:rsidRPr="003C539C" w:rsidRDefault="007855CC" w:rsidP="007855CC">
          <w:pPr>
            <w:pStyle w:val="TOCHeading"/>
          </w:pPr>
          <w:r w:rsidRPr="00D84395">
            <w:t>Contents</w:t>
          </w:r>
        </w:p>
        <w:p w14:paraId="7F4EA3BD" w14:textId="093B2BCB" w:rsidR="00253E07" w:rsidRDefault="0095636C">
          <w:pPr>
            <w:pStyle w:val="TOC1"/>
            <w:rPr>
              <w:rFonts w:eastAsiaTheme="minorEastAsia"/>
              <w:b w:val="0"/>
              <w:noProof/>
              <w:lang w:eastAsia="en-AU"/>
            </w:rPr>
          </w:pPr>
          <w:r>
            <w:rPr>
              <w:rFonts w:ascii="Calibri" w:eastAsiaTheme="majorEastAsia" w:hAnsi="Calibri" w:cstheme="majorBidi"/>
              <w:color w:val="343741"/>
              <w:sz w:val="32"/>
              <w:szCs w:val="32"/>
            </w:rPr>
            <w:fldChar w:fldCharType="begin"/>
          </w:r>
          <w:r>
            <w:rPr>
              <w:rFonts w:ascii="Calibri" w:eastAsiaTheme="majorEastAsia" w:hAnsi="Calibri" w:cstheme="majorBidi"/>
              <w:color w:val="343741"/>
              <w:sz w:val="32"/>
              <w:szCs w:val="32"/>
            </w:rPr>
            <w:instrText xml:space="preserve"> TOC \o "1-3" \h \z \u </w:instrText>
          </w:r>
          <w:r>
            <w:rPr>
              <w:rFonts w:ascii="Calibri" w:eastAsiaTheme="majorEastAsia" w:hAnsi="Calibri" w:cstheme="majorBidi"/>
              <w:color w:val="343741"/>
              <w:sz w:val="32"/>
              <w:szCs w:val="32"/>
            </w:rPr>
            <w:fldChar w:fldCharType="separate"/>
          </w:r>
          <w:hyperlink w:anchor="_Toc134170746" w:history="1">
            <w:r w:rsidR="00253E07" w:rsidRPr="0090046F">
              <w:rPr>
                <w:rStyle w:val="Hyperlink"/>
                <w:rFonts w:ascii="Calibri" w:eastAsia="Times New Roman" w:hAnsi="Calibri" w:cs="Times New Roman"/>
                <w:noProof/>
              </w:rPr>
              <w:t>Non-Government Reform Support Fund</w:t>
            </w:r>
            <w:r w:rsidR="00253E07">
              <w:rPr>
                <w:noProof/>
                <w:webHidden/>
              </w:rPr>
              <w:tab/>
            </w:r>
            <w:r w:rsidR="00253E07">
              <w:rPr>
                <w:noProof/>
                <w:webHidden/>
              </w:rPr>
              <w:fldChar w:fldCharType="begin"/>
            </w:r>
            <w:r w:rsidR="00253E07">
              <w:rPr>
                <w:noProof/>
                <w:webHidden/>
              </w:rPr>
              <w:instrText xml:space="preserve"> PAGEREF _Toc134170746 \h </w:instrText>
            </w:r>
            <w:r w:rsidR="00253E07">
              <w:rPr>
                <w:noProof/>
                <w:webHidden/>
              </w:rPr>
            </w:r>
            <w:r w:rsidR="00253E07">
              <w:rPr>
                <w:noProof/>
                <w:webHidden/>
              </w:rPr>
              <w:fldChar w:fldCharType="separate"/>
            </w:r>
            <w:r w:rsidR="00253E07">
              <w:rPr>
                <w:noProof/>
                <w:webHidden/>
              </w:rPr>
              <w:t>1</w:t>
            </w:r>
            <w:r w:rsidR="00253E07">
              <w:rPr>
                <w:noProof/>
                <w:webHidden/>
              </w:rPr>
              <w:fldChar w:fldCharType="end"/>
            </w:r>
          </w:hyperlink>
        </w:p>
        <w:p w14:paraId="06EC757C" w14:textId="496152AB" w:rsidR="00253E07" w:rsidRDefault="00BD51D7">
          <w:pPr>
            <w:pStyle w:val="TOC3"/>
            <w:rPr>
              <w:rFonts w:eastAsiaTheme="minorEastAsia"/>
              <w:noProof/>
              <w:lang w:eastAsia="en-AU"/>
            </w:rPr>
          </w:pPr>
          <w:hyperlink w:anchor="_Toc134170747" w:history="1">
            <w:r w:rsidR="00253E07" w:rsidRPr="0090046F">
              <w:rPr>
                <w:rStyle w:val="Hyperlink"/>
                <w:rFonts w:asciiTheme="majorHAnsi" w:hAnsiTheme="majorHAnsi"/>
                <w:b/>
                <w:noProof/>
              </w:rPr>
              <w:t>Preamble</w:t>
            </w:r>
            <w:r w:rsidR="00253E07">
              <w:rPr>
                <w:noProof/>
                <w:webHidden/>
              </w:rPr>
              <w:tab/>
            </w:r>
            <w:r w:rsidR="00253E07">
              <w:rPr>
                <w:noProof/>
                <w:webHidden/>
              </w:rPr>
              <w:fldChar w:fldCharType="begin"/>
            </w:r>
            <w:r w:rsidR="00253E07">
              <w:rPr>
                <w:noProof/>
                <w:webHidden/>
              </w:rPr>
              <w:instrText xml:space="preserve"> PAGEREF _Toc134170747 \h </w:instrText>
            </w:r>
            <w:r w:rsidR="00253E07">
              <w:rPr>
                <w:noProof/>
                <w:webHidden/>
              </w:rPr>
            </w:r>
            <w:r w:rsidR="00253E07">
              <w:rPr>
                <w:noProof/>
                <w:webHidden/>
              </w:rPr>
              <w:fldChar w:fldCharType="separate"/>
            </w:r>
            <w:r w:rsidR="00253E07">
              <w:rPr>
                <w:noProof/>
                <w:webHidden/>
              </w:rPr>
              <w:t>2</w:t>
            </w:r>
            <w:r w:rsidR="00253E07">
              <w:rPr>
                <w:noProof/>
                <w:webHidden/>
              </w:rPr>
              <w:fldChar w:fldCharType="end"/>
            </w:r>
          </w:hyperlink>
        </w:p>
        <w:p w14:paraId="3863D836" w14:textId="2F1E8824" w:rsidR="00253E07" w:rsidRDefault="00BD51D7">
          <w:pPr>
            <w:pStyle w:val="TOC3"/>
            <w:rPr>
              <w:rFonts w:eastAsiaTheme="minorEastAsia"/>
              <w:noProof/>
              <w:lang w:eastAsia="en-AU"/>
            </w:rPr>
          </w:pPr>
          <w:hyperlink w:anchor="_Toc134170748" w:history="1">
            <w:r w:rsidR="00253E07" w:rsidRPr="0090046F">
              <w:rPr>
                <w:rStyle w:val="Hyperlink"/>
                <w:rFonts w:asciiTheme="majorHAnsi" w:hAnsiTheme="majorHAnsi"/>
                <w:b/>
                <w:noProof/>
              </w:rPr>
              <w:t>Objective</w:t>
            </w:r>
            <w:r w:rsidR="00253E07">
              <w:rPr>
                <w:noProof/>
                <w:webHidden/>
              </w:rPr>
              <w:tab/>
            </w:r>
            <w:r w:rsidR="00253E07">
              <w:rPr>
                <w:noProof/>
                <w:webHidden/>
              </w:rPr>
              <w:fldChar w:fldCharType="begin"/>
            </w:r>
            <w:r w:rsidR="00253E07">
              <w:rPr>
                <w:noProof/>
                <w:webHidden/>
              </w:rPr>
              <w:instrText xml:space="preserve"> PAGEREF _Toc134170748 \h </w:instrText>
            </w:r>
            <w:r w:rsidR="00253E07">
              <w:rPr>
                <w:noProof/>
                <w:webHidden/>
              </w:rPr>
            </w:r>
            <w:r w:rsidR="00253E07">
              <w:rPr>
                <w:noProof/>
                <w:webHidden/>
              </w:rPr>
              <w:fldChar w:fldCharType="separate"/>
            </w:r>
            <w:r w:rsidR="00253E07">
              <w:rPr>
                <w:noProof/>
                <w:webHidden/>
              </w:rPr>
              <w:t>3</w:t>
            </w:r>
            <w:r w:rsidR="00253E07">
              <w:rPr>
                <w:noProof/>
                <w:webHidden/>
              </w:rPr>
              <w:fldChar w:fldCharType="end"/>
            </w:r>
          </w:hyperlink>
        </w:p>
        <w:p w14:paraId="696A5200" w14:textId="782C72E0" w:rsidR="00253E07" w:rsidRDefault="00BD51D7">
          <w:pPr>
            <w:pStyle w:val="TOC3"/>
            <w:rPr>
              <w:rFonts w:eastAsiaTheme="minorEastAsia"/>
              <w:noProof/>
              <w:lang w:eastAsia="en-AU"/>
            </w:rPr>
          </w:pPr>
          <w:hyperlink w:anchor="_Toc134170749" w:history="1">
            <w:r w:rsidR="00253E07" w:rsidRPr="0090046F">
              <w:rPr>
                <w:rStyle w:val="Hyperlink"/>
                <w:rFonts w:asciiTheme="majorHAnsi" w:hAnsiTheme="majorHAnsi"/>
                <w:b/>
                <w:noProof/>
              </w:rPr>
              <w:t>Strategic plan</w:t>
            </w:r>
            <w:r w:rsidR="00253E07">
              <w:rPr>
                <w:noProof/>
                <w:webHidden/>
              </w:rPr>
              <w:tab/>
            </w:r>
            <w:r w:rsidR="00253E07">
              <w:rPr>
                <w:noProof/>
                <w:webHidden/>
              </w:rPr>
              <w:fldChar w:fldCharType="begin"/>
            </w:r>
            <w:r w:rsidR="00253E07">
              <w:rPr>
                <w:noProof/>
                <w:webHidden/>
              </w:rPr>
              <w:instrText xml:space="preserve"> PAGEREF _Toc134170749 \h </w:instrText>
            </w:r>
            <w:r w:rsidR="00253E07">
              <w:rPr>
                <w:noProof/>
                <w:webHidden/>
              </w:rPr>
            </w:r>
            <w:r w:rsidR="00253E07">
              <w:rPr>
                <w:noProof/>
                <w:webHidden/>
              </w:rPr>
              <w:fldChar w:fldCharType="separate"/>
            </w:r>
            <w:r w:rsidR="00253E07">
              <w:rPr>
                <w:noProof/>
                <w:webHidden/>
              </w:rPr>
              <w:t>4</w:t>
            </w:r>
            <w:r w:rsidR="00253E07">
              <w:rPr>
                <w:noProof/>
                <w:webHidden/>
              </w:rPr>
              <w:fldChar w:fldCharType="end"/>
            </w:r>
          </w:hyperlink>
        </w:p>
        <w:p w14:paraId="2ED8C7A8" w14:textId="792F8584" w:rsidR="00253E07" w:rsidRDefault="00BD51D7">
          <w:pPr>
            <w:pStyle w:val="TOC3"/>
            <w:rPr>
              <w:rFonts w:eastAsiaTheme="minorEastAsia"/>
              <w:noProof/>
              <w:lang w:eastAsia="en-AU"/>
            </w:rPr>
          </w:pPr>
          <w:hyperlink w:anchor="_Toc134170750" w:history="1">
            <w:r w:rsidR="00253E07" w:rsidRPr="0090046F">
              <w:rPr>
                <w:rStyle w:val="Hyperlink"/>
                <w:rFonts w:asciiTheme="majorHAnsi" w:hAnsiTheme="majorHAnsi"/>
                <w:b/>
                <w:noProof/>
              </w:rPr>
              <w:t>Workplan</w:t>
            </w:r>
            <w:r w:rsidR="00253E07">
              <w:rPr>
                <w:noProof/>
                <w:webHidden/>
              </w:rPr>
              <w:tab/>
            </w:r>
            <w:r w:rsidR="00253E07">
              <w:rPr>
                <w:noProof/>
                <w:webHidden/>
              </w:rPr>
              <w:fldChar w:fldCharType="begin"/>
            </w:r>
            <w:r w:rsidR="00253E07">
              <w:rPr>
                <w:noProof/>
                <w:webHidden/>
              </w:rPr>
              <w:instrText xml:space="preserve"> PAGEREF _Toc134170750 \h </w:instrText>
            </w:r>
            <w:r w:rsidR="00253E07">
              <w:rPr>
                <w:noProof/>
                <w:webHidden/>
              </w:rPr>
            </w:r>
            <w:r w:rsidR="00253E07">
              <w:rPr>
                <w:noProof/>
                <w:webHidden/>
              </w:rPr>
              <w:fldChar w:fldCharType="separate"/>
            </w:r>
            <w:r w:rsidR="00253E07">
              <w:rPr>
                <w:noProof/>
                <w:webHidden/>
              </w:rPr>
              <w:t>5</w:t>
            </w:r>
            <w:r w:rsidR="00253E07">
              <w:rPr>
                <w:noProof/>
                <w:webHidden/>
              </w:rPr>
              <w:fldChar w:fldCharType="end"/>
            </w:r>
          </w:hyperlink>
        </w:p>
        <w:p w14:paraId="4D7042F6" w14:textId="57AFD360" w:rsidR="00253E07" w:rsidRDefault="00BD51D7">
          <w:pPr>
            <w:pStyle w:val="TOC3"/>
            <w:rPr>
              <w:rFonts w:eastAsiaTheme="minorEastAsia"/>
              <w:noProof/>
              <w:lang w:eastAsia="en-AU"/>
            </w:rPr>
          </w:pPr>
          <w:hyperlink w:anchor="_Toc134170751" w:history="1">
            <w:r w:rsidR="00253E07" w:rsidRPr="0090046F">
              <w:rPr>
                <w:rStyle w:val="Hyperlink"/>
                <w:rFonts w:asciiTheme="majorHAnsi" w:hAnsiTheme="majorHAnsi"/>
                <w:b/>
                <w:noProof/>
              </w:rPr>
              <w:t>Annual report</w:t>
            </w:r>
            <w:r w:rsidR="00253E07">
              <w:rPr>
                <w:noProof/>
                <w:webHidden/>
              </w:rPr>
              <w:tab/>
            </w:r>
            <w:r w:rsidR="00253E07">
              <w:rPr>
                <w:noProof/>
                <w:webHidden/>
              </w:rPr>
              <w:fldChar w:fldCharType="begin"/>
            </w:r>
            <w:r w:rsidR="00253E07">
              <w:rPr>
                <w:noProof/>
                <w:webHidden/>
              </w:rPr>
              <w:instrText xml:space="preserve"> PAGEREF _Toc134170751 \h </w:instrText>
            </w:r>
            <w:r w:rsidR="00253E07">
              <w:rPr>
                <w:noProof/>
                <w:webHidden/>
              </w:rPr>
            </w:r>
            <w:r w:rsidR="00253E07">
              <w:rPr>
                <w:noProof/>
                <w:webHidden/>
              </w:rPr>
              <w:fldChar w:fldCharType="separate"/>
            </w:r>
            <w:r w:rsidR="00253E07">
              <w:rPr>
                <w:noProof/>
                <w:webHidden/>
              </w:rPr>
              <w:t>6</w:t>
            </w:r>
            <w:r w:rsidR="00253E07">
              <w:rPr>
                <w:noProof/>
                <w:webHidden/>
              </w:rPr>
              <w:fldChar w:fldCharType="end"/>
            </w:r>
          </w:hyperlink>
        </w:p>
        <w:p w14:paraId="66C5A36B" w14:textId="748C649D" w:rsidR="00253E07" w:rsidRDefault="00BD51D7">
          <w:pPr>
            <w:pStyle w:val="TOC3"/>
            <w:rPr>
              <w:rFonts w:eastAsiaTheme="minorEastAsia"/>
              <w:noProof/>
              <w:lang w:eastAsia="en-AU"/>
            </w:rPr>
          </w:pPr>
          <w:hyperlink w:anchor="_Toc134170752" w:history="1">
            <w:r w:rsidR="00253E07" w:rsidRPr="0090046F">
              <w:rPr>
                <w:rStyle w:val="Hyperlink"/>
                <w:rFonts w:asciiTheme="majorHAnsi" w:hAnsiTheme="majorHAnsi"/>
                <w:b/>
                <w:noProof/>
              </w:rPr>
              <w:t>Audited financial, statements, acquittals and reporting</w:t>
            </w:r>
            <w:r w:rsidR="00253E07">
              <w:rPr>
                <w:noProof/>
                <w:webHidden/>
              </w:rPr>
              <w:tab/>
            </w:r>
            <w:r w:rsidR="00253E07">
              <w:rPr>
                <w:noProof/>
                <w:webHidden/>
              </w:rPr>
              <w:fldChar w:fldCharType="begin"/>
            </w:r>
            <w:r w:rsidR="00253E07">
              <w:rPr>
                <w:noProof/>
                <w:webHidden/>
              </w:rPr>
              <w:instrText xml:space="preserve"> PAGEREF _Toc134170752 \h </w:instrText>
            </w:r>
            <w:r w:rsidR="00253E07">
              <w:rPr>
                <w:noProof/>
                <w:webHidden/>
              </w:rPr>
            </w:r>
            <w:r w:rsidR="00253E07">
              <w:rPr>
                <w:noProof/>
                <w:webHidden/>
              </w:rPr>
              <w:fldChar w:fldCharType="separate"/>
            </w:r>
            <w:r w:rsidR="00253E07">
              <w:rPr>
                <w:noProof/>
                <w:webHidden/>
              </w:rPr>
              <w:t>6</w:t>
            </w:r>
            <w:r w:rsidR="00253E07">
              <w:rPr>
                <w:noProof/>
                <w:webHidden/>
              </w:rPr>
              <w:fldChar w:fldCharType="end"/>
            </w:r>
          </w:hyperlink>
        </w:p>
        <w:p w14:paraId="471B27B9" w14:textId="37671E08" w:rsidR="00253E07" w:rsidRDefault="00BD51D7">
          <w:pPr>
            <w:pStyle w:val="TOC3"/>
            <w:rPr>
              <w:rFonts w:eastAsiaTheme="minorEastAsia"/>
              <w:noProof/>
              <w:lang w:eastAsia="en-AU"/>
            </w:rPr>
          </w:pPr>
          <w:hyperlink w:anchor="_Toc134170753" w:history="1">
            <w:r w:rsidR="00253E07" w:rsidRPr="0090046F">
              <w:rPr>
                <w:rStyle w:val="Hyperlink"/>
                <w:rFonts w:asciiTheme="majorHAnsi" w:hAnsiTheme="majorHAnsi"/>
                <w:b/>
                <w:noProof/>
              </w:rPr>
              <w:t>Amount of funding and payment schedule</w:t>
            </w:r>
            <w:r w:rsidR="00253E07">
              <w:rPr>
                <w:noProof/>
                <w:webHidden/>
              </w:rPr>
              <w:tab/>
            </w:r>
            <w:r w:rsidR="00253E07">
              <w:rPr>
                <w:noProof/>
                <w:webHidden/>
              </w:rPr>
              <w:fldChar w:fldCharType="begin"/>
            </w:r>
            <w:r w:rsidR="00253E07">
              <w:rPr>
                <w:noProof/>
                <w:webHidden/>
              </w:rPr>
              <w:instrText xml:space="preserve"> PAGEREF _Toc134170753 \h </w:instrText>
            </w:r>
            <w:r w:rsidR="00253E07">
              <w:rPr>
                <w:noProof/>
                <w:webHidden/>
              </w:rPr>
            </w:r>
            <w:r w:rsidR="00253E07">
              <w:rPr>
                <w:noProof/>
                <w:webHidden/>
              </w:rPr>
              <w:fldChar w:fldCharType="separate"/>
            </w:r>
            <w:r w:rsidR="00253E07">
              <w:rPr>
                <w:noProof/>
                <w:webHidden/>
              </w:rPr>
              <w:t>6</w:t>
            </w:r>
            <w:r w:rsidR="00253E07">
              <w:rPr>
                <w:noProof/>
                <w:webHidden/>
              </w:rPr>
              <w:fldChar w:fldCharType="end"/>
            </w:r>
          </w:hyperlink>
        </w:p>
        <w:p w14:paraId="77CFB49A" w14:textId="7FC4CD1C" w:rsidR="00253E07" w:rsidRDefault="00BD51D7">
          <w:pPr>
            <w:pStyle w:val="TOC3"/>
            <w:rPr>
              <w:rFonts w:eastAsiaTheme="minorEastAsia"/>
              <w:noProof/>
              <w:lang w:eastAsia="en-AU"/>
            </w:rPr>
          </w:pPr>
          <w:hyperlink w:anchor="_Toc134170754" w:history="1">
            <w:r w:rsidR="00253E07" w:rsidRPr="0090046F">
              <w:rPr>
                <w:rStyle w:val="Hyperlink"/>
                <w:rFonts w:asciiTheme="majorHAnsi" w:hAnsiTheme="majorHAnsi"/>
                <w:b/>
                <w:noProof/>
              </w:rPr>
              <w:t>Use of funding</w:t>
            </w:r>
            <w:r w:rsidR="00253E07">
              <w:rPr>
                <w:noProof/>
                <w:webHidden/>
              </w:rPr>
              <w:tab/>
            </w:r>
            <w:r w:rsidR="00253E07">
              <w:rPr>
                <w:noProof/>
                <w:webHidden/>
              </w:rPr>
              <w:fldChar w:fldCharType="begin"/>
            </w:r>
            <w:r w:rsidR="00253E07">
              <w:rPr>
                <w:noProof/>
                <w:webHidden/>
              </w:rPr>
              <w:instrText xml:space="preserve"> PAGEREF _Toc134170754 \h </w:instrText>
            </w:r>
            <w:r w:rsidR="00253E07">
              <w:rPr>
                <w:noProof/>
                <w:webHidden/>
              </w:rPr>
            </w:r>
            <w:r w:rsidR="00253E07">
              <w:rPr>
                <w:noProof/>
                <w:webHidden/>
              </w:rPr>
              <w:fldChar w:fldCharType="separate"/>
            </w:r>
            <w:r w:rsidR="00253E07">
              <w:rPr>
                <w:noProof/>
                <w:webHidden/>
              </w:rPr>
              <w:t>7</w:t>
            </w:r>
            <w:r w:rsidR="00253E07">
              <w:rPr>
                <w:noProof/>
                <w:webHidden/>
              </w:rPr>
              <w:fldChar w:fldCharType="end"/>
            </w:r>
          </w:hyperlink>
        </w:p>
        <w:p w14:paraId="76507453" w14:textId="7BE66859" w:rsidR="00253E07" w:rsidRDefault="00BD51D7">
          <w:pPr>
            <w:pStyle w:val="TOC3"/>
            <w:rPr>
              <w:rFonts w:eastAsiaTheme="minorEastAsia"/>
              <w:noProof/>
              <w:lang w:eastAsia="en-AU"/>
            </w:rPr>
          </w:pPr>
          <w:hyperlink w:anchor="_Toc134170755" w:history="1">
            <w:r w:rsidR="00253E07" w:rsidRPr="0090046F">
              <w:rPr>
                <w:rStyle w:val="Hyperlink"/>
                <w:rFonts w:asciiTheme="majorHAnsi" w:hAnsiTheme="majorHAnsi"/>
                <w:b/>
                <w:noProof/>
              </w:rPr>
              <w:t>Other requirements</w:t>
            </w:r>
            <w:r w:rsidR="00253E07">
              <w:rPr>
                <w:noProof/>
                <w:webHidden/>
              </w:rPr>
              <w:tab/>
            </w:r>
            <w:r w:rsidR="00253E07">
              <w:rPr>
                <w:noProof/>
                <w:webHidden/>
              </w:rPr>
              <w:fldChar w:fldCharType="begin"/>
            </w:r>
            <w:r w:rsidR="00253E07">
              <w:rPr>
                <w:noProof/>
                <w:webHidden/>
              </w:rPr>
              <w:instrText xml:space="preserve"> PAGEREF _Toc134170755 \h </w:instrText>
            </w:r>
            <w:r w:rsidR="00253E07">
              <w:rPr>
                <w:noProof/>
                <w:webHidden/>
              </w:rPr>
            </w:r>
            <w:r w:rsidR="00253E07">
              <w:rPr>
                <w:noProof/>
                <w:webHidden/>
              </w:rPr>
              <w:fldChar w:fldCharType="separate"/>
            </w:r>
            <w:r w:rsidR="00253E07">
              <w:rPr>
                <w:noProof/>
                <w:webHidden/>
              </w:rPr>
              <w:t>8</w:t>
            </w:r>
            <w:r w:rsidR="00253E07">
              <w:rPr>
                <w:noProof/>
                <w:webHidden/>
              </w:rPr>
              <w:fldChar w:fldCharType="end"/>
            </w:r>
          </w:hyperlink>
        </w:p>
        <w:p w14:paraId="418D76A7" w14:textId="078B8213" w:rsidR="007855CC" w:rsidRPr="0095636C" w:rsidRDefault="0095636C" w:rsidP="0095636C">
          <w:r>
            <w:rPr>
              <w:rFonts w:ascii="Calibri" w:eastAsiaTheme="majorEastAsia" w:hAnsi="Calibri" w:cstheme="majorBidi"/>
              <w:b/>
              <w:color w:val="343741"/>
              <w:sz w:val="32"/>
              <w:szCs w:val="32"/>
            </w:rPr>
            <w:fldChar w:fldCharType="end"/>
          </w:r>
        </w:p>
      </w:sdtContent>
    </w:sdt>
    <w:p w14:paraId="6B0DAB06" w14:textId="77777777" w:rsidR="007855CC" w:rsidRPr="0095636C" w:rsidRDefault="007855CC" w:rsidP="0095636C">
      <w:r>
        <w:br w:type="page"/>
      </w:r>
    </w:p>
    <w:p w14:paraId="46C0BD62" w14:textId="3A5990D1" w:rsidR="00D66D17" w:rsidRPr="00D765B8" w:rsidRDefault="00D66D17" w:rsidP="00D765B8">
      <w:pPr>
        <w:pStyle w:val="Heading3"/>
        <w:spacing w:before="320" w:after="60" w:line="259" w:lineRule="auto"/>
        <w:rPr>
          <w:rFonts w:asciiTheme="majorHAnsi" w:hAnsiTheme="majorHAnsi"/>
          <w:b/>
          <w:color w:val="002D3F" w:themeColor="accent1"/>
          <w:sz w:val="32"/>
        </w:rPr>
      </w:pPr>
      <w:bookmarkStart w:id="2" w:name="_Toc134170747"/>
      <w:r w:rsidRPr="00D765B8">
        <w:rPr>
          <w:rFonts w:asciiTheme="majorHAnsi" w:hAnsiTheme="majorHAnsi"/>
          <w:b/>
          <w:color w:val="002D3F" w:themeColor="accent1"/>
          <w:sz w:val="32"/>
        </w:rPr>
        <w:lastRenderedPageBreak/>
        <w:t>Preamble</w:t>
      </w:r>
      <w:bookmarkEnd w:id="2"/>
    </w:p>
    <w:p w14:paraId="2D374697" w14:textId="687895C2" w:rsidR="00D66D17" w:rsidRPr="00D66D17" w:rsidRDefault="00D66D17" w:rsidP="00D66D17">
      <w:r w:rsidRPr="00AB3957">
        <w:t xml:space="preserve">The Australian Government announced the Non-Government Reform Support Fund </w:t>
      </w:r>
      <w:r w:rsidR="00743DE6">
        <w:t xml:space="preserve">(NGRSF) </w:t>
      </w:r>
      <w:r w:rsidRPr="00AB3957">
        <w:t xml:space="preserve">as part of the </w:t>
      </w:r>
      <w:r w:rsidRPr="00D66D17">
        <w:t>Quality Schools</w:t>
      </w:r>
      <w:r w:rsidRPr="00AB3957">
        <w:t xml:space="preserve"> package to provide $200 million over five years from 1</w:t>
      </w:r>
      <w:r>
        <w:t> </w:t>
      </w:r>
      <w:r w:rsidRPr="00AB3957">
        <w:t>January</w:t>
      </w:r>
      <w:r>
        <w:t> </w:t>
      </w:r>
      <w:r w:rsidRPr="00AB3957">
        <w:t>2018 to 31</w:t>
      </w:r>
      <w:r w:rsidR="009A674D">
        <w:t> </w:t>
      </w:r>
      <w:r w:rsidRPr="00AB3957">
        <w:t>December</w:t>
      </w:r>
      <w:r w:rsidR="009A674D">
        <w:t> </w:t>
      </w:r>
      <w:r w:rsidRPr="00AB3957">
        <w:t xml:space="preserve">2022. The </w:t>
      </w:r>
      <w:r w:rsidR="00743DE6">
        <w:t>NGRSF</w:t>
      </w:r>
      <w:r w:rsidRPr="00AB3957">
        <w:t xml:space="preserve"> provides funding to Non</w:t>
      </w:r>
      <w:r w:rsidR="00EF408D">
        <w:noBreakHyphen/>
      </w:r>
      <w:r w:rsidRPr="00AB3957">
        <w:t>Government Representative Bodies (NGRBs) to support non-government schools in the implementation of national</w:t>
      </w:r>
      <w:r w:rsidR="009A674D">
        <w:t xml:space="preserve">, </w:t>
      </w:r>
      <w:r w:rsidRPr="00AB3957">
        <w:t>state</w:t>
      </w:r>
      <w:r w:rsidR="009A674D">
        <w:t xml:space="preserve"> and </w:t>
      </w:r>
      <w:r w:rsidRPr="00AB3957">
        <w:t>territory school reform policy initiatives. These initiatives are reflected in the national and bilateral agreements between the Commonwealth and the states and territories.</w:t>
      </w:r>
    </w:p>
    <w:p w14:paraId="0ECABE6B" w14:textId="77777777" w:rsidR="00C573E8" w:rsidRPr="00D66D17" w:rsidRDefault="00C573E8" w:rsidP="00C573E8">
      <w:r w:rsidRPr="00D66D17">
        <w:t xml:space="preserve">NGRBs are bodies approved by the </w:t>
      </w:r>
      <w:r>
        <w:t xml:space="preserve">Minister </w:t>
      </w:r>
      <w:r w:rsidRPr="00D66D17">
        <w:t xml:space="preserve">under section 91 of the </w:t>
      </w:r>
      <w:r w:rsidRPr="00D66D17">
        <w:rPr>
          <w:i/>
          <w:iCs/>
        </w:rPr>
        <w:t>Australian Education Act 2013</w:t>
      </w:r>
      <w:r w:rsidRPr="00D66D17">
        <w:t xml:space="preserve"> (the Act).</w:t>
      </w:r>
    </w:p>
    <w:p w14:paraId="3C9BCC86" w14:textId="51FD1D0F" w:rsidR="00D66D17" w:rsidRDefault="00EF408D" w:rsidP="00D66D17">
      <w:r>
        <w:t xml:space="preserve">In the </w:t>
      </w:r>
      <w:r w:rsidR="00972D8E">
        <w:t>2022-23 Budget</w:t>
      </w:r>
      <w:r>
        <w:t>, the Australian Government</w:t>
      </w:r>
      <w:r w:rsidR="00972D8E">
        <w:t xml:space="preserve"> extended</w:t>
      </w:r>
      <w:r w:rsidR="00D66D17" w:rsidRPr="00AB3957">
        <w:t xml:space="preserve"> the </w:t>
      </w:r>
      <w:r w:rsidR="00743DE6">
        <w:t>NGRSF</w:t>
      </w:r>
      <w:r w:rsidR="00D66D17" w:rsidRPr="00AB3957">
        <w:t xml:space="preserve"> for an additional 12</w:t>
      </w:r>
      <w:r>
        <w:t> </w:t>
      </w:r>
      <w:r w:rsidR="00D66D17" w:rsidRPr="00AB3957">
        <w:t xml:space="preserve">months </w:t>
      </w:r>
      <w:r w:rsidR="00743DE6">
        <w:t>to</w:t>
      </w:r>
      <w:r w:rsidR="00D66D17" w:rsidRPr="00AB3957">
        <w:t xml:space="preserve"> 31</w:t>
      </w:r>
      <w:r w:rsidR="00D66D17">
        <w:t> </w:t>
      </w:r>
      <w:r w:rsidR="00D66D17" w:rsidRPr="00AB3957">
        <w:t>December</w:t>
      </w:r>
      <w:r w:rsidR="00D66D17">
        <w:t> </w:t>
      </w:r>
      <w:r w:rsidR="00D66D17" w:rsidRPr="00AB3957">
        <w:t>2023.</w:t>
      </w:r>
      <w:r>
        <w:t xml:space="preserve"> </w:t>
      </w:r>
    </w:p>
    <w:p w14:paraId="7F907FE1" w14:textId="63765E66" w:rsidR="007C0CBA" w:rsidRDefault="00C573E8" w:rsidP="00D66D17">
      <w:r>
        <w:t xml:space="preserve">A written direction under section 31 (1) (e) of the </w:t>
      </w:r>
      <w:r w:rsidRPr="00296BC8">
        <w:rPr>
          <w:i/>
          <w:iCs/>
        </w:rPr>
        <w:t>Australian Education Regulation 2013</w:t>
      </w:r>
      <w:r>
        <w:t xml:space="preserve"> </w:t>
      </w:r>
      <w:r w:rsidR="00296BC8">
        <w:t xml:space="preserve">(the Regulation) </w:t>
      </w:r>
      <w:r>
        <w:t>issued on</w:t>
      </w:r>
      <w:r w:rsidR="00296BC8">
        <w:t xml:space="preserve"> </w:t>
      </w:r>
      <w:r>
        <w:t xml:space="preserve">5 May 2023 requires </w:t>
      </w:r>
      <w:r w:rsidR="007C0CBA">
        <w:t xml:space="preserve">NGRBs </w:t>
      </w:r>
      <w:r>
        <w:t xml:space="preserve">to </w:t>
      </w:r>
      <w:r w:rsidR="007C0CBA">
        <w:t xml:space="preserve">fully </w:t>
      </w:r>
      <w:r w:rsidR="00233F77">
        <w:t>spend or commit to spend</w:t>
      </w:r>
      <w:r w:rsidR="007C0CBA">
        <w:t xml:space="preserve"> the 2023 allocated funding </w:t>
      </w:r>
      <w:r>
        <w:t xml:space="preserve">no later than </w:t>
      </w:r>
      <w:r w:rsidR="007C0CBA">
        <w:t>31 December 202</w:t>
      </w:r>
      <w:r>
        <w:t>4</w:t>
      </w:r>
      <w:r w:rsidR="007C0CBA">
        <w:t>.</w:t>
      </w:r>
      <w:r w:rsidR="00233F77" w:rsidRPr="00233F77">
        <w:t xml:space="preserve"> </w:t>
      </w:r>
      <w:r w:rsidR="00233F77">
        <w:t xml:space="preserve">This </w:t>
      </w:r>
      <w:r>
        <w:t xml:space="preserve">provides flexibility for </w:t>
      </w:r>
      <w:r w:rsidR="00233F77" w:rsidRPr="00AB3957">
        <w:t xml:space="preserve">NGRBs to support </w:t>
      </w:r>
      <w:r>
        <w:t xml:space="preserve">non-government schools </w:t>
      </w:r>
      <w:r w:rsidR="00233F77">
        <w:t xml:space="preserve">into 2024 </w:t>
      </w:r>
      <w:r w:rsidR="00233F77" w:rsidRPr="00AB3957">
        <w:t>to deliver national</w:t>
      </w:r>
      <w:r w:rsidR="00233F77">
        <w:t>,</w:t>
      </w:r>
      <w:r w:rsidR="00233F77" w:rsidRPr="00AB3957">
        <w:t xml:space="preserve"> state</w:t>
      </w:r>
      <w:r w:rsidR="00233F77">
        <w:t xml:space="preserve"> and </w:t>
      </w:r>
      <w:r w:rsidR="00233F77" w:rsidRPr="00AB3957">
        <w:t>territory reform initiatives and educational priorities.</w:t>
      </w:r>
    </w:p>
    <w:p w14:paraId="266C23BF" w14:textId="13F7F912" w:rsidR="00D66D17" w:rsidRPr="00D66D17" w:rsidRDefault="00D66D17" w:rsidP="00D66D17">
      <w:r w:rsidRPr="00D66D17">
        <w:t>Section 31 the Regulation states that financial assistance payable to an NGRB under Division 4 of Part 5 of the Act (funding for NGRBs) must be used by NGRBs for the purposes of supporting school education and in accordance with these Guidelines. These Guidelines take effect from the date of approval by the Minister</w:t>
      </w:r>
      <w:r w:rsidR="00725790">
        <w:t xml:space="preserve"> </w:t>
      </w:r>
      <w:r w:rsidRPr="00D66D17">
        <w:t xml:space="preserve">and apply to the remaining activity under the </w:t>
      </w:r>
      <w:r w:rsidR="00743DE6">
        <w:t>NGRSF</w:t>
      </w:r>
      <w:r w:rsidRPr="00D66D17">
        <w:t xml:space="preserve">. They set out the Australian Government’s requirements in relation to the administration, use and reporting of the </w:t>
      </w:r>
      <w:r w:rsidR="00743DE6">
        <w:t>NGRSF</w:t>
      </w:r>
      <w:r w:rsidRPr="00D66D17">
        <w:t>. These Guidelines only apply to funding received from the</w:t>
      </w:r>
      <w:r w:rsidR="004F5325">
        <w:t xml:space="preserve"> </w:t>
      </w:r>
      <w:r w:rsidR="00743DE6">
        <w:t>NGRSF</w:t>
      </w:r>
      <w:r w:rsidRPr="00D66D17">
        <w:t>.</w:t>
      </w:r>
    </w:p>
    <w:p w14:paraId="1DA40AD7" w14:textId="22886818" w:rsidR="00D66D17" w:rsidRPr="00D66D17" w:rsidRDefault="00D66D17" w:rsidP="00D66D17">
      <w:r w:rsidRPr="00D66D17">
        <w:t>The Department of Education</w:t>
      </w:r>
      <w:r w:rsidR="00725790">
        <w:t xml:space="preserve"> </w:t>
      </w:r>
      <w:r w:rsidRPr="00D66D17">
        <w:t>(the department) may review and update the Guidelines as required. The department will consult with NGRBs and states and territories prior to making any amendments.</w:t>
      </w:r>
    </w:p>
    <w:p w14:paraId="39409347" w14:textId="77777777" w:rsidR="00D66D17" w:rsidRPr="00D66D17" w:rsidRDefault="00D66D17" w:rsidP="00D66D17">
      <w:r w:rsidRPr="00D66D17">
        <w:t>The current version of the Guidelines is published on the department’s website.</w:t>
      </w:r>
    </w:p>
    <w:p w14:paraId="3A1D278E" w14:textId="131D3CE6" w:rsidR="00D66D17" w:rsidRPr="00D66D17" w:rsidRDefault="00D66D17" w:rsidP="00D66D17">
      <w:r w:rsidRPr="00D66D17">
        <w:t xml:space="preserve">In accordance with the principles outlined in the </w:t>
      </w:r>
      <w:hyperlink r:id="rId23" w:history="1">
        <w:r w:rsidRPr="00B12301">
          <w:rPr>
            <w:rStyle w:val="Hyperlink"/>
          </w:rPr>
          <w:t>Schools Funding Assurance Framework</w:t>
        </w:r>
      </w:hyperlink>
      <w:r w:rsidRPr="00D66D17">
        <w:t>, the department may take measures to ensure Australian Government schools’ funding is expended in accordance with the Guidelines, the Act and Regulations, and that the Minister’s priorities are being met.</w:t>
      </w:r>
    </w:p>
    <w:p w14:paraId="2A7D8A81" w14:textId="00117E68" w:rsidR="00D66D17" w:rsidRDefault="00D66D17" w:rsidP="00D66D17">
      <w:r w:rsidRPr="00D66D17">
        <w:t>In 2021</w:t>
      </w:r>
      <w:r w:rsidR="004A2134">
        <w:t>,</w:t>
      </w:r>
      <w:r w:rsidRPr="00D66D17">
        <w:t xml:space="preserve"> the department undertook an evaluation to determine the effectiveness and efficiency of the</w:t>
      </w:r>
      <w:r w:rsidR="004F5325">
        <w:t xml:space="preserve"> </w:t>
      </w:r>
      <w:r w:rsidR="00743DE6">
        <w:t>NGRSF</w:t>
      </w:r>
      <w:r w:rsidRPr="00D66D17">
        <w:t xml:space="preserve"> in supporting the implementation of existing and new national policy initiatives and state-specific reforms in non-government schools. The evaluation contained </w:t>
      </w:r>
      <w:r w:rsidR="00725790" w:rsidRPr="00D66D17">
        <w:t>several</w:t>
      </w:r>
      <w:r w:rsidRPr="00D66D17">
        <w:t xml:space="preserve"> opportunities for improvement</w:t>
      </w:r>
      <w:r w:rsidR="00DC5CB2">
        <w:t xml:space="preserve"> and the 2022 Guidelines were </w:t>
      </w:r>
      <w:r w:rsidR="005F42B4">
        <w:t xml:space="preserve">first </w:t>
      </w:r>
      <w:r w:rsidR="00DC5CB2">
        <w:t>revised to incorporate these changes</w:t>
      </w:r>
      <w:r w:rsidRPr="00D66D17">
        <w:t>. The</w:t>
      </w:r>
      <w:r w:rsidR="00DC5CB2">
        <w:t>se changes have remained in these updated</w:t>
      </w:r>
      <w:r w:rsidRPr="00D66D17">
        <w:t xml:space="preserve"> 2023</w:t>
      </w:r>
      <w:r w:rsidR="00EF408D">
        <w:t xml:space="preserve"> </w:t>
      </w:r>
      <w:r w:rsidRPr="00D66D17">
        <w:t xml:space="preserve">Guidelines. </w:t>
      </w:r>
    </w:p>
    <w:p w14:paraId="1CC59C59" w14:textId="77777777" w:rsidR="00296BC8" w:rsidRPr="00D66D17" w:rsidRDefault="00296BC8" w:rsidP="00296BC8">
      <w:r w:rsidRPr="00D66D17">
        <w:t>A reference to the Minister in the Guidelines includes a reference to a delegate of the Minister under the Act.</w:t>
      </w:r>
    </w:p>
    <w:p w14:paraId="6485FF6A" w14:textId="4297396E" w:rsidR="00D66D17" w:rsidRPr="00D765B8" w:rsidRDefault="00E02D28" w:rsidP="00D765B8">
      <w:pPr>
        <w:pStyle w:val="Heading3"/>
        <w:spacing w:before="320" w:after="60" w:line="259" w:lineRule="auto"/>
        <w:rPr>
          <w:rFonts w:asciiTheme="majorHAnsi" w:hAnsiTheme="majorHAnsi"/>
          <w:b/>
          <w:color w:val="002D3F" w:themeColor="accent1"/>
          <w:sz w:val="32"/>
        </w:rPr>
      </w:pPr>
      <w:bookmarkStart w:id="3" w:name="_Toc134170748"/>
      <w:r w:rsidRPr="00D765B8">
        <w:rPr>
          <w:rFonts w:asciiTheme="majorHAnsi" w:hAnsiTheme="majorHAnsi"/>
          <w:b/>
          <w:color w:val="002D3F" w:themeColor="accent1"/>
          <w:sz w:val="32"/>
        </w:rPr>
        <w:lastRenderedPageBreak/>
        <w:t>Objective</w:t>
      </w:r>
      <w:bookmarkEnd w:id="3"/>
    </w:p>
    <w:p w14:paraId="359DA434" w14:textId="2EF790FA" w:rsidR="00543ED9" w:rsidRPr="00543ED9" w:rsidRDefault="00543ED9" w:rsidP="00543ED9">
      <w:pPr>
        <w:pStyle w:val="List"/>
      </w:pPr>
      <w:r w:rsidRPr="00543ED9">
        <w:t xml:space="preserve">The objective of the </w:t>
      </w:r>
      <w:r w:rsidR="00743DE6">
        <w:t>NGRSF</w:t>
      </w:r>
      <w:r w:rsidRPr="00543ED9">
        <w:t xml:space="preserve"> is to provide support for NGRBs to assist the non-government schools they represent to implement agreed national, state and territory</w:t>
      </w:r>
      <w:r w:rsidR="009A674D">
        <w:t>-</w:t>
      </w:r>
      <w:r w:rsidRPr="00543ED9">
        <w:t>based reform initiatives. These agreed initiatives will generally be the national policy initiatives set out in the National School Reform Agreement</w:t>
      </w:r>
      <w:r w:rsidR="00743DE6">
        <w:t xml:space="preserve"> (NSRA)</w:t>
      </w:r>
      <w:r w:rsidRPr="00543ED9">
        <w:t xml:space="preserve">, the state </w:t>
      </w:r>
      <w:r w:rsidR="009005BD">
        <w:t xml:space="preserve">and territory </w:t>
      </w:r>
      <w:r w:rsidRPr="00543ED9">
        <w:t xml:space="preserve">reform actions set out in each state and territory bilateral reform agreement with the Commonwealth, and include the national priorities identified in paragraph </w:t>
      </w:r>
      <w:r w:rsidR="00CA149C">
        <w:t>6</w:t>
      </w:r>
      <w:r w:rsidRPr="00543ED9">
        <w:t xml:space="preserve"> below.</w:t>
      </w:r>
    </w:p>
    <w:p w14:paraId="7BB12026" w14:textId="77777777" w:rsidR="00543ED9" w:rsidRPr="00543ED9" w:rsidRDefault="00543ED9" w:rsidP="00543ED9">
      <w:pPr>
        <w:pStyle w:val="List"/>
      </w:pPr>
      <w:r w:rsidRPr="00543ED9">
        <w:t>This objective aligns with section 77(2A) of the Act, which sets out an ongoing policy requirement for non-government schools to cooperate with relevant states and territories to implement national and state policy initiatives and they are therefore required to consult and contribute accordingly.</w:t>
      </w:r>
    </w:p>
    <w:p w14:paraId="552B5A06" w14:textId="6A8188AF" w:rsidR="00543ED9" w:rsidRPr="00543ED9" w:rsidRDefault="00543ED9" w:rsidP="00543ED9">
      <w:pPr>
        <w:pStyle w:val="List"/>
      </w:pPr>
      <w:r w:rsidRPr="00543ED9">
        <w:t xml:space="preserve">NGRBs are expected to support the implementation of national, state and territory policy initiatives in the schools they represent. Accordingly, in the context of development of the national policy initiatives in the </w:t>
      </w:r>
      <w:r w:rsidR="00743DE6">
        <w:t>NSRA</w:t>
      </w:r>
      <w:r w:rsidRPr="00543ED9">
        <w:t>, NGRBs may be asked to facilitate consultation with schools or prepare for implementation of these initiatives.</w:t>
      </w:r>
    </w:p>
    <w:p w14:paraId="7B297AB5" w14:textId="06658575" w:rsidR="00543ED9" w:rsidRPr="00543ED9" w:rsidRDefault="00543ED9" w:rsidP="00543ED9">
      <w:pPr>
        <w:pStyle w:val="List"/>
      </w:pPr>
      <w:r w:rsidRPr="00543ED9">
        <w:t xml:space="preserve">Each NGRB will work with their relevant state or territory education department to ensure the objectives and outcomes of the </w:t>
      </w:r>
      <w:r w:rsidR="00743DE6">
        <w:t>NSRA</w:t>
      </w:r>
      <w:r w:rsidRPr="00543ED9">
        <w:t xml:space="preserve"> are achieved. NGRBs will:</w:t>
      </w:r>
    </w:p>
    <w:p w14:paraId="01556C7E" w14:textId="7FBD91D9" w:rsidR="00543ED9" w:rsidRPr="00543ED9" w:rsidRDefault="00543ED9" w:rsidP="003638E3">
      <w:pPr>
        <w:pStyle w:val="ListBullet"/>
        <w:numPr>
          <w:ilvl w:val="1"/>
          <w:numId w:val="3"/>
        </w:numPr>
      </w:pPr>
      <w:r w:rsidRPr="00543ED9">
        <w:t xml:space="preserve">support the implementation of the eight national policy initiatives set out at clause 44 of the </w:t>
      </w:r>
      <w:proofErr w:type="gramStart"/>
      <w:r w:rsidR="00743DE6">
        <w:t>NSRA</w:t>
      </w:r>
      <w:proofErr w:type="gramEnd"/>
    </w:p>
    <w:p w14:paraId="452FBF44" w14:textId="26912273" w:rsidR="00543ED9" w:rsidRPr="00543ED9" w:rsidRDefault="00543ED9" w:rsidP="003638E3">
      <w:pPr>
        <w:pStyle w:val="ListBullet"/>
        <w:numPr>
          <w:ilvl w:val="1"/>
          <w:numId w:val="3"/>
        </w:numPr>
      </w:pPr>
      <w:r w:rsidRPr="00543ED9">
        <w:t xml:space="preserve">continue to track and monitor the education outcomes of students in the schools they represent consistent with clause 37 of the </w:t>
      </w:r>
      <w:r w:rsidR="00743DE6">
        <w:t>NSRA</w:t>
      </w:r>
      <w:r w:rsidRPr="00543ED9">
        <w:t>. This includes tracking and monitoring student improvement in the:</w:t>
      </w:r>
    </w:p>
    <w:p w14:paraId="53C974F6" w14:textId="4732ADE6" w:rsidR="00543ED9" w:rsidRPr="00543ED9" w:rsidRDefault="00543ED9" w:rsidP="003638E3">
      <w:pPr>
        <w:pStyle w:val="ListBullet"/>
        <w:numPr>
          <w:ilvl w:val="2"/>
          <w:numId w:val="3"/>
        </w:numPr>
      </w:pPr>
      <w:r w:rsidRPr="00543ED9">
        <w:t>National Assessment Program – Literacy and Numeracy (NAPLAN) Literacy and Numeracy outcomes for Years 3, 5, 7 and 9</w:t>
      </w:r>
    </w:p>
    <w:p w14:paraId="7298DDD3" w14:textId="77777777" w:rsidR="00543ED9" w:rsidRPr="00543ED9" w:rsidRDefault="00543ED9" w:rsidP="003638E3">
      <w:pPr>
        <w:pStyle w:val="ListBullet"/>
        <w:numPr>
          <w:ilvl w:val="2"/>
          <w:numId w:val="3"/>
        </w:numPr>
      </w:pPr>
      <w:r w:rsidRPr="00543ED9">
        <w:t xml:space="preserve">Organisation for Economic Cooperation and Development’s (OECD) Programme for International Student Assessment (PISA) testing in reading, </w:t>
      </w:r>
      <w:proofErr w:type="gramStart"/>
      <w:r w:rsidRPr="00543ED9">
        <w:t>mathematics</w:t>
      </w:r>
      <w:proofErr w:type="gramEnd"/>
      <w:r w:rsidRPr="00543ED9">
        <w:t xml:space="preserve"> and science.</w:t>
      </w:r>
    </w:p>
    <w:p w14:paraId="48799F00" w14:textId="28E36FEB" w:rsidR="00E03E0C" w:rsidRDefault="00543ED9" w:rsidP="00E03E0C">
      <w:pPr>
        <w:pStyle w:val="List"/>
      </w:pPr>
      <w:r w:rsidRPr="00543ED9">
        <w:t>NGRBs are expected to work with their state or territory education department to continue to implement the state</w:t>
      </w:r>
      <w:r w:rsidR="009005BD">
        <w:t xml:space="preserve"> and territory</w:t>
      </w:r>
      <w:r w:rsidRPr="00543ED9">
        <w:t>-based reform actions in the relevant bilateral reform agreement.</w:t>
      </w:r>
    </w:p>
    <w:p w14:paraId="396BC476" w14:textId="04799F25" w:rsidR="009005BD" w:rsidRPr="00543ED9" w:rsidRDefault="00543ED9" w:rsidP="00E03E0C">
      <w:pPr>
        <w:pStyle w:val="List"/>
      </w:pPr>
      <w:r w:rsidRPr="00543ED9">
        <w:t xml:space="preserve">The priorities for funding under the </w:t>
      </w:r>
      <w:r w:rsidR="00743DE6">
        <w:t>NGRSF</w:t>
      </w:r>
      <w:r w:rsidRPr="00543ED9">
        <w:t xml:space="preserve"> </w:t>
      </w:r>
      <w:r w:rsidR="00E03E0C">
        <w:t>are:</w:t>
      </w:r>
    </w:p>
    <w:p w14:paraId="7EB853A4" w14:textId="3A6382AC" w:rsidR="00543ED9" w:rsidRPr="00543ED9" w:rsidRDefault="00543ED9" w:rsidP="003638E3">
      <w:pPr>
        <w:pStyle w:val="ListBullet"/>
        <w:numPr>
          <w:ilvl w:val="1"/>
          <w:numId w:val="3"/>
        </w:numPr>
      </w:pPr>
      <w:r w:rsidRPr="00543ED9">
        <w:t xml:space="preserve">NGRBs continue strengthening the </w:t>
      </w:r>
      <w:r w:rsidR="00CF1109">
        <w:t>three</w:t>
      </w:r>
      <w:r w:rsidRPr="00543ED9">
        <w:t xml:space="preserve"> national priorities and supporting the schools they represent as follows:</w:t>
      </w:r>
    </w:p>
    <w:p w14:paraId="006DB0E5" w14:textId="77777777" w:rsidR="00543ED9" w:rsidRPr="0011109C" w:rsidRDefault="00543ED9" w:rsidP="003638E3">
      <w:pPr>
        <w:pStyle w:val="ListBullet"/>
        <w:numPr>
          <w:ilvl w:val="2"/>
          <w:numId w:val="3"/>
        </w:numPr>
      </w:pPr>
      <w:r w:rsidRPr="0011109C">
        <w:lastRenderedPageBreak/>
        <w:t xml:space="preserve">improve the quality of information on the Nationally Consistent Collection of Data on School Students with Disability and to improve the efficiency and integrity of the data </w:t>
      </w:r>
      <w:proofErr w:type="gramStart"/>
      <w:r w:rsidRPr="0011109C">
        <w:t>collection</w:t>
      </w:r>
      <w:proofErr w:type="gramEnd"/>
    </w:p>
    <w:p w14:paraId="0B27ED7A" w14:textId="4925492E" w:rsidR="00543ED9" w:rsidRPr="00543ED9" w:rsidRDefault="00543ED9" w:rsidP="003638E3">
      <w:pPr>
        <w:pStyle w:val="ListBullet"/>
        <w:numPr>
          <w:ilvl w:val="2"/>
          <w:numId w:val="3"/>
        </w:numPr>
      </w:pPr>
      <w:r w:rsidRPr="0011109C">
        <w:t>strengthening NAPLAN</w:t>
      </w:r>
      <w:r w:rsidR="000A5251">
        <w:t>, including through bringing the test window forward to term 1 from 2023</w:t>
      </w:r>
      <w:r w:rsidRPr="0011109C">
        <w:t xml:space="preserve"> and offering schools the opportunity to opt-in to assessment of students’ ability in Science, Digital Literacy and Civics and Citizenship</w:t>
      </w:r>
    </w:p>
    <w:p w14:paraId="15CE2236" w14:textId="77777777" w:rsidR="00543ED9" w:rsidRPr="00543ED9" w:rsidRDefault="00543ED9" w:rsidP="003638E3">
      <w:pPr>
        <w:pStyle w:val="ListBullet"/>
        <w:numPr>
          <w:ilvl w:val="2"/>
          <w:numId w:val="3"/>
        </w:numPr>
      </w:pPr>
      <w:r w:rsidRPr="00543ED9">
        <w:t>improve governance and financial management practices in non-government schools to strengthen financial viability, improve business decision making and build resilience to mitigate unforeseen circumstances.</w:t>
      </w:r>
    </w:p>
    <w:p w14:paraId="20033C23" w14:textId="3FC3381E" w:rsidR="00543ED9" w:rsidRPr="00543ED9" w:rsidRDefault="00543ED9" w:rsidP="003638E3">
      <w:pPr>
        <w:pStyle w:val="ListBullet"/>
        <w:numPr>
          <w:ilvl w:val="1"/>
          <w:numId w:val="3"/>
        </w:numPr>
      </w:pPr>
      <w:r w:rsidRPr="00543ED9">
        <w:t xml:space="preserve">state and </w:t>
      </w:r>
      <w:r w:rsidR="009005BD" w:rsidRPr="00543ED9">
        <w:t>territory-based</w:t>
      </w:r>
      <w:r w:rsidRPr="00543ED9">
        <w:t xml:space="preserve"> initiatives as agreed in the relevant bilateral </w:t>
      </w:r>
      <w:proofErr w:type="gramStart"/>
      <w:r w:rsidRPr="00543ED9">
        <w:t>agreement</w:t>
      </w:r>
      <w:proofErr w:type="gramEnd"/>
    </w:p>
    <w:p w14:paraId="3726C3A0" w14:textId="25C5DB47" w:rsidR="00543ED9" w:rsidRPr="00543ED9" w:rsidRDefault="00543ED9" w:rsidP="003638E3">
      <w:pPr>
        <w:pStyle w:val="ListBullet"/>
        <w:numPr>
          <w:ilvl w:val="1"/>
          <w:numId w:val="3"/>
        </w:numPr>
      </w:pPr>
      <w:r w:rsidRPr="00543ED9">
        <w:t xml:space="preserve">local priorities </w:t>
      </w:r>
      <w:r w:rsidR="004641A3">
        <w:t xml:space="preserve">broadly </w:t>
      </w:r>
      <w:r w:rsidR="001D467D" w:rsidRPr="00543ED9">
        <w:t>aligned with</w:t>
      </w:r>
      <w:r w:rsidRPr="00543ED9">
        <w:t xml:space="preserve"> the Quality Schools agenda (provided NGRBs have funding remaining after meeting their obligations under (a) and (b)</w:t>
      </w:r>
    </w:p>
    <w:p w14:paraId="652B9618" w14:textId="6BF3222D" w:rsidR="00543ED9" w:rsidRPr="00543ED9" w:rsidRDefault="001D303C" w:rsidP="003638E3">
      <w:pPr>
        <w:pStyle w:val="ListBullet"/>
        <w:numPr>
          <w:ilvl w:val="1"/>
          <w:numId w:val="3"/>
        </w:numPr>
      </w:pPr>
      <w:r>
        <w:t>o</w:t>
      </w:r>
      <w:r w:rsidR="00543ED9" w:rsidRPr="00543ED9">
        <w:t>ther priorities identified by the Minister from time to time.</w:t>
      </w:r>
    </w:p>
    <w:p w14:paraId="542A0B75" w14:textId="0BEA19C8" w:rsidR="00543ED9" w:rsidRPr="00543ED9" w:rsidRDefault="00543ED9" w:rsidP="00543ED9">
      <w:pPr>
        <w:pStyle w:val="List"/>
      </w:pPr>
      <w:r w:rsidRPr="00543ED9">
        <w:t xml:space="preserve">NGRBs should ensure that, where </w:t>
      </w:r>
      <w:r w:rsidR="000A5251">
        <w:t>its</w:t>
      </w:r>
      <w:r w:rsidRPr="00543ED9">
        <w:t xml:space="preserve"> workplan projects are also supported through funding from the Choice and Affordability Fund </w:t>
      </w:r>
      <w:r w:rsidR="00743DE6">
        <w:t xml:space="preserve">(CAF) </w:t>
      </w:r>
      <w:r w:rsidRPr="00543ED9">
        <w:t xml:space="preserve">(and spending on the reform priorities is in accordance with the </w:t>
      </w:r>
      <w:r w:rsidR="00743DE6">
        <w:t>CAF</w:t>
      </w:r>
      <w:r w:rsidRPr="00543ED9">
        <w:t xml:space="preserve"> Guidelines), the support is separately identified in </w:t>
      </w:r>
      <w:r w:rsidR="00743DE6">
        <w:t>NGRSF</w:t>
      </w:r>
      <w:r w:rsidRPr="00543ED9">
        <w:t xml:space="preserve"> workplans and annual reports.</w:t>
      </w:r>
    </w:p>
    <w:p w14:paraId="54F31F1B" w14:textId="01B0426C" w:rsidR="00D66D17" w:rsidRPr="00D765B8" w:rsidRDefault="007008C2" w:rsidP="00D765B8">
      <w:pPr>
        <w:pStyle w:val="Heading3"/>
        <w:spacing w:before="320" w:after="60" w:line="259" w:lineRule="auto"/>
        <w:rPr>
          <w:rFonts w:asciiTheme="majorHAnsi" w:hAnsiTheme="majorHAnsi"/>
          <w:b/>
          <w:color w:val="002D3F" w:themeColor="accent1"/>
          <w:sz w:val="32"/>
        </w:rPr>
      </w:pPr>
      <w:bookmarkStart w:id="4" w:name="_Toc134170749"/>
      <w:r w:rsidRPr="00D765B8">
        <w:rPr>
          <w:rFonts w:asciiTheme="majorHAnsi" w:hAnsiTheme="majorHAnsi"/>
          <w:b/>
          <w:color w:val="002D3F" w:themeColor="accent1"/>
          <w:sz w:val="32"/>
        </w:rPr>
        <w:t>Strategic plan</w:t>
      </w:r>
      <w:bookmarkEnd w:id="4"/>
    </w:p>
    <w:p w14:paraId="7AD07C20" w14:textId="77777777" w:rsidR="007008C2" w:rsidRPr="007008C2" w:rsidRDefault="007008C2" w:rsidP="007008C2">
      <w:pPr>
        <w:pStyle w:val="List"/>
      </w:pPr>
      <w:r w:rsidRPr="007008C2">
        <w:t>In 2019, each NGRB provided the Minister a strategic plan for the years 2019 to 2022. The strategic plans were provided in the template approved by the Minister.</w:t>
      </w:r>
    </w:p>
    <w:p w14:paraId="2B36C09A" w14:textId="77777777" w:rsidR="007008C2" w:rsidRPr="007008C2" w:rsidRDefault="007008C2" w:rsidP="007008C2">
      <w:pPr>
        <w:pStyle w:val="List"/>
      </w:pPr>
      <w:r w:rsidRPr="007008C2">
        <w:t>The strategic plans focus on reform activities to support state efforts under the national and bilateral agreements.</w:t>
      </w:r>
    </w:p>
    <w:p w14:paraId="6E8799DA" w14:textId="77777777" w:rsidR="007008C2" w:rsidRPr="007008C2" w:rsidRDefault="007008C2" w:rsidP="007008C2">
      <w:pPr>
        <w:pStyle w:val="List"/>
      </w:pPr>
      <w:r w:rsidRPr="007008C2">
        <w:t>Each NGRB will need to work collaboratively with the relevant state or territory government to support local priorities and cross-sectoral reforms.</w:t>
      </w:r>
    </w:p>
    <w:p w14:paraId="63262C17" w14:textId="77777777" w:rsidR="007008C2" w:rsidRPr="007008C2" w:rsidRDefault="007008C2" w:rsidP="007008C2">
      <w:pPr>
        <w:pStyle w:val="List"/>
      </w:pPr>
      <w:r w:rsidRPr="007008C2">
        <w:t>The approved strategic plans form an attachment to, and are part of, these Guidelines, and are published on the Department of Education website.</w:t>
      </w:r>
    </w:p>
    <w:p w14:paraId="4A765DC6" w14:textId="2EEBC5A1" w:rsidR="007008C2" w:rsidRDefault="007008C2" w:rsidP="007008C2">
      <w:pPr>
        <w:pStyle w:val="List"/>
      </w:pPr>
      <w:r w:rsidRPr="007008C2">
        <w:t xml:space="preserve">The strategic plan of each NGRB </w:t>
      </w:r>
      <w:r w:rsidR="00077447">
        <w:t>is</w:t>
      </w:r>
      <w:r w:rsidRPr="007008C2">
        <w:t xml:space="preserve"> required to be published on the NGRB’s website.</w:t>
      </w:r>
    </w:p>
    <w:p w14:paraId="26097F44" w14:textId="22CF17B7" w:rsidR="000A5251" w:rsidRPr="007008C2" w:rsidRDefault="000A5251" w:rsidP="007008C2">
      <w:pPr>
        <w:pStyle w:val="List"/>
      </w:pPr>
      <w:r>
        <w:t>Due to the extension of the NGRSF to 31 December 2023, each NGRB must review and, where required, update its strategic plan to ensure the reform activities and direction outlined in the NGRBs strategic plan is still relevant for the NGRB in 2023, and aligns with the activities proposed to be undertaken in 2023. This must be completed and submitted to the department no later than 25 January 20</w:t>
      </w:r>
      <w:r w:rsidR="00240F00">
        <w:t>2</w:t>
      </w:r>
      <w:r>
        <w:t>3 unless the Minister approves an alternative date.</w:t>
      </w:r>
    </w:p>
    <w:p w14:paraId="068546A5" w14:textId="69E5DA95" w:rsidR="007008C2" w:rsidRDefault="007008C2" w:rsidP="007008C2">
      <w:pPr>
        <w:pStyle w:val="List"/>
      </w:pPr>
      <w:r w:rsidRPr="007008C2">
        <w:lastRenderedPageBreak/>
        <w:t xml:space="preserve">NGRBs are required to outline progress against the objectives outlined </w:t>
      </w:r>
      <w:r w:rsidR="00F41737">
        <w:t>in the</w:t>
      </w:r>
      <w:r w:rsidRPr="007008C2">
        <w:t xml:space="preserve"> strategic plan in their annual report.</w:t>
      </w:r>
    </w:p>
    <w:p w14:paraId="209ED83E" w14:textId="25B9DF17" w:rsidR="000D3984" w:rsidRPr="007008C2" w:rsidRDefault="000D3984" w:rsidP="007008C2">
      <w:pPr>
        <w:pStyle w:val="List"/>
      </w:pPr>
      <w:r>
        <w:t xml:space="preserve">Any </w:t>
      </w:r>
      <w:r w:rsidR="00842723">
        <w:t xml:space="preserve">substantive </w:t>
      </w:r>
      <w:r>
        <w:t>variation to an approved strategic plan must be agreed by both the Minister and relevant NGRB in writing.</w:t>
      </w:r>
      <w:r w:rsidR="00611231">
        <w:t xml:space="preserve"> Updates such as changes to dates which are administrative in nature are not considered to be substantive.</w:t>
      </w:r>
    </w:p>
    <w:p w14:paraId="44A872FE" w14:textId="29F2DB71" w:rsidR="00D66D17" w:rsidRPr="00D765B8" w:rsidRDefault="00462BD8" w:rsidP="00D765B8">
      <w:pPr>
        <w:pStyle w:val="Heading3"/>
        <w:spacing w:before="320" w:after="60" w:line="259" w:lineRule="auto"/>
        <w:rPr>
          <w:rFonts w:asciiTheme="majorHAnsi" w:hAnsiTheme="majorHAnsi"/>
          <w:b/>
          <w:color w:val="002D3F" w:themeColor="accent1"/>
          <w:sz w:val="32"/>
        </w:rPr>
      </w:pPr>
      <w:bookmarkStart w:id="5" w:name="_Toc134170750"/>
      <w:r w:rsidRPr="00D765B8">
        <w:rPr>
          <w:rFonts w:asciiTheme="majorHAnsi" w:hAnsiTheme="majorHAnsi"/>
          <w:b/>
          <w:color w:val="002D3F" w:themeColor="accent1"/>
          <w:sz w:val="32"/>
        </w:rPr>
        <w:t>Workplan</w:t>
      </w:r>
      <w:bookmarkEnd w:id="5"/>
    </w:p>
    <w:p w14:paraId="3C3BB5A4" w14:textId="3F472575" w:rsidR="00C3155B" w:rsidRPr="000D6FB6" w:rsidRDefault="00C3155B" w:rsidP="00C3155B">
      <w:pPr>
        <w:pStyle w:val="List"/>
      </w:pPr>
      <w:r w:rsidRPr="00C3155B">
        <w:t xml:space="preserve">A workplan for a calendar year must be provided in the template approved by the Minister and submitted to </w:t>
      </w:r>
      <w:r w:rsidRPr="00E81641">
        <w:rPr>
          <w:rStyle w:val="Hyperlink"/>
        </w:rPr>
        <w:t>reformsupportfund@</w:t>
      </w:r>
      <w:r w:rsidR="00D56F0D">
        <w:rPr>
          <w:rStyle w:val="Hyperlink"/>
        </w:rPr>
        <w:t>education</w:t>
      </w:r>
      <w:r w:rsidRPr="00E81641">
        <w:rPr>
          <w:rStyle w:val="Hyperlink"/>
        </w:rPr>
        <w:t>.gov.au</w:t>
      </w:r>
      <w:r w:rsidRPr="00C3155B">
        <w:t xml:space="preserve"> in Microsoft </w:t>
      </w:r>
      <w:r w:rsidRPr="000D6FB6">
        <w:t>Word and PDF formats.</w:t>
      </w:r>
    </w:p>
    <w:p w14:paraId="1E9C6175" w14:textId="2025E932" w:rsidR="00263955" w:rsidRDefault="00C3155B" w:rsidP="00263955">
      <w:pPr>
        <w:pStyle w:val="List"/>
        <w:numPr>
          <w:ilvl w:val="1"/>
          <w:numId w:val="3"/>
        </w:numPr>
      </w:pPr>
      <w:r w:rsidRPr="000D6FB6">
        <w:t>For 2023, the workplan must be submitted</w:t>
      </w:r>
      <w:r w:rsidR="00611231">
        <w:t xml:space="preserve"> no later than</w:t>
      </w:r>
      <w:r w:rsidR="00D45160">
        <w:t xml:space="preserve"> 25 January 2023</w:t>
      </w:r>
      <w:r w:rsidR="00611231">
        <w:t>,</w:t>
      </w:r>
      <w:r w:rsidR="001A1755">
        <w:t xml:space="preserve"> </w:t>
      </w:r>
      <w:r w:rsidRPr="000D6FB6">
        <w:t>unl</w:t>
      </w:r>
      <w:r w:rsidRPr="00C3155B">
        <w:t>ess the Minister approves a</w:t>
      </w:r>
      <w:r w:rsidR="001D303C">
        <w:t>n</w:t>
      </w:r>
      <w:r w:rsidRPr="00C3155B">
        <w:t xml:space="preserve"> </w:t>
      </w:r>
      <w:r w:rsidR="001D303C">
        <w:t>alternative</w:t>
      </w:r>
      <w:r w:rsidRPr="00C3155B">
        <w:t xml:space="preserve"> date</w:t>
      </w:r>
      <w:r w:rsidR="00263955">
        <w:t>.</w:t>
      </w:r>
    </w:p>
    <w:p w14:paraId="26D4A9B0" w14:textId="0524D0C7" w:rsidR="00C02BF5" w:rsidRPr="00C3155B" w:rsidRDefault="00263955" w:rsidP="00C3155B">
      <w:pPr>
        <w:pStyle w:val="List"/>
        <w:numPr>
          <w:ilvl w:val="1"/>
          <w:numId w:val="3"/>
        </w:numPr>
      </w:pPr>
      <w:r>
        <w:t xml:space="preserve">Where projects </w:t>
      </w:r>
      <w:r w:rsidR="00C02BF5">
        <w:t xml:space="preserve">will extend into 2024, a revised workplan must be submitted to the department no later than </w:t>
      </w:r>
      <w:r w:rsidR="00F46F69">
        <w:t>3</w:t>
      </w:r>
      <w:r w:rsidR="00DC06AA">
        <w:t>0</w:t>
      </w:r>
      <w:r w:rsidR="00F46F69">
        <w:t xml:space="preserve"> October</w:t>
      </w:r>
      <w:r w:rsidR="00C02BF5">
        <w:t xml:space="preserve"> 2023, unless the Minister approves an alternative date.</w:t>
      </w:r>
    </w:p>
    <w:p w14:paraId="6E6307B1" w14:textId="5F06C846" w:rsidR="00C3155B" w:rsidRPr="00C3155B" w:rsidRDefault="00C3155B" w:rsidP="00C3155B">
      <w:pPr>
        <w:pStyle w:val="List"/>
      </w:pPr>
      <w:r w:rsidRPr="00C3155B">
        <w:t xml:space="preserve">The workplan for 2023 </w:t>
      </w:r>
      <w:r w:rsidR="00F46F69">
        <w:t xml:space="preserve">funding </w:t>
      </w:r>
      <w:r w:rsidRPr="00C3155B">
        <w:t>must:</w:t>
      </w:r>
    </w:p>
    <w:p w14:paraId="682AF374" w14:textId="4EE93E56" w:rsidR="00C3155B" w:rsidRPr="00C3155B" w:rsidRDefault="00C3155B" w:rsidP="003638E3">
      <w:pPr>
        <w:pStyle w:val="ListBullet"/>
        <w:numPr>
          <w:ilvl w:val="1"/>
          <w:numId w:val="3"/>
        </w:numPr>
      </w:pPr>
      <w:r w:rsidRPr="00C3155B">
        <w:t xml:space="preserve">be developed in consultation with the relevant state or territory </w:t>
      </w:r>
      <w:proofErr w:type="gramStart"/>
      <w:r w:rsidRPr="00C3155B">
        <w:t>government</w:t>
      </w:r>
      <w:proofErr w:type="gramEnd"/>
    </w:p>
    <w:p w14:paraId="52CAA78B" w14:textId="32D22A97" w:rsidR="00C3155B" w:rsidRPr="00C3155B" w:rsidRDefault="00C3155B" w:rsidP="003638E3">
      <w:pPr>
        <w:pStyle w:val="ListBullet"/>
        <w:numPr>
          <w:ilvl w:val="1"/>
          <w:numId w:val="3"/>
        </w:numPr>
      </w:pPr>
      <w:r w:rsidRPr="00C3155B">
        <w:t xml:space="preserve">include the activities the NGRB will undertake for the year to support the implementation of school education reforms, detailed in the agreements referenced in subsection 22(2) of </w:t>
      </w:r>
      <w:r w:rsidRPr="00226C5F">
        <w:t>the Act,</w:t>
      </w:r>
      <w:r w:rsidRPr="00C3155B">
        <w:t xml:space="preserve"> the three national priorities outlined in </w:t>
      </w:r>
      <w:r w:rsidRPr="00226C5F">
        <w:t xml:space="preserve">paragraph </w:t>
      </w:r>
      <w:r w:rsidR="00AE6AE7" w:rsidRPr="00226C5F">
        <w:t>6</w:t>
      </w:r>
      <w:r w:rsidRPr="00226C5F">
        <w:t xml:space="preserve"> above</w:t>
      </w:r>
      <w:r w:rsidRPr="00C3155B">
        <w:t xml:space="preserve"> or as notified to the NGRB in writing by the Minister, in relation to the non</w:t>
      </w:r>
      <w:r w:rsidRPr="00C3155B">
        <w:noBreakHyphen/>
        <w:t xml:space="preserve">government school </w:t>
      </w:r>
      <w:proofErr w:type="gramStart"/>
      <w:r w:rsidRPr="00C3155B">
        <w:t>sector</w:t>
      </w:r>
      <w:proofErr w:type="gramEnd"/>
    </w:p>
    <w:p w14:paraId="438A69BF" w14:textId="0B8F7B0C" w:rsidR="00C3155B" w:rsidRPr="00C3155B" w:rsidRDefault="00C3155B" w:rsidP="003638E3">
      <w:pPr>
        <w:pStyle w:val="ListBullet"/>
        <w:numPr>
          <w:ilvl w:val="1"/>
          <w:numId w:val="3"/>
        </w:numPr>
      </w:pPr>
      <w:r w:rsidRPr="00C3155B">
        <w:t xml:space="preserve">for each activity include a feedback mechanism for the purpose of obtaining information and </w:t>
      </w:r>
      <w:r w:rsidRPr="005424EF">
        <w:t xml:space="preserve">evidence </w:t>
      </w:r>
      <w:r w:rsidR="001D303C" w:rsidRPr="005424EF">
        <w:t xml:space="preserve">from stakeholders </w:t>
      </w:r>
      <w:r w:rsidRPr="005424EF">
        <w:t>on</w:t>
      </w:r>
      <w:r w:rsidRPr="00C3155B">
        <w:t xml:space="preserve"> the impacts, benefits, </w:t>
      </w:r>
      <w:r w:rsidR="00A67553">
        <w:t>or</w:t>
      </w:r>
      <w:r w:rsidR="00A67553" w:rsidRPr="00C3155B">
        <w:t xml:space="preserve"> </w:t>
      </w:r>
      <w:r w:rsidRPr="00C3155B">
        <w:t xml:space="preserve">outcomes of each activity. This could include (but is not limited to) surveys or interviews of participants or course evaluation </w:t>
      </w:r>
      <w:proofErr w:type="gramStart"/>
      <w:r w:rsidRPr="00C3155B">
        <w:t>reports</w:t>
      </w:r>
      <w:proofErr w:type="gramEnd"/>
    </w:p>
    <w:p w14:paraId="30078D98" w14:textId="2E7AA75B" w:rsidR="00C3155B" w:rsidRPr="0048161B" w:rsidRDefault="00C3155B" w:rsidP="003638E3">
      <w:pPr>
        <w:pStyle w:val="ListBullet"/>
        <w:numPr>
          <w:ilvl w:val="1"/>
          <w:numId w:val="3"/>
        </w:numPr>
        <w:rPr>
          <w:rFonts w:eastAsia="Times New Roman" w:cstheme="minorHAnsi"/>
          <w:szCs w:val="24"/>
          <w:lang w:eastAsia="en-AU"/>
        </w:rPr>
      </w:pPr>
      <w:r w:rsidRPr="00C3155B">
        <w:t>include a breakdown of funding for each activity</w:t>
      </w:r>
      <w:r w:rsidR="122DF8A7" w:rsidRPr="00EF309F">
        <w:t xml:space="preserve">. All </w:t>
      </w:r>
      <w:r w:rsidRPr="00EF309F">
        <w:t>funding sources</w:t>
      </w:r>
      <w:r w:rsidR="122DF8A7" w:rsidRPr="00EF309F">
        <w:t xml:space="preserve"> are to be included along with the </w:t>
      </w:r>
      <w:r w:rsidRPr="00EF309F">
        <w:t>expected amount of funding</w:t>
      </w:r>
      <w:r w:rsidR="122DF8A7" w:rsidRPr="00EF309F">
        <w:t xml:space="preserve"> from each source</w:t>
      </w:r>
      <w:r w:rsidRPr="00EF309F">
        <w:t>. For</w:t>
      </w:r>
      <w:r w:rsidRPr="00C3155B">
        <w:t xml:space="preserve"> example, funding provided through the </w:t>
      </w:r>
      <w:r w:rsidR="00BB0303">
        <w:t>CAF</w:t>
      </w:r>
      <w:r w:rsidRPr="00C3155B">
        <w:t>, by the state or territory or other organisations, or where participants covered their own travel and/or accommodation costs</w:t>
      </w:r>
      <w:r w:rsidRPr="0048161B">
        <w:rPr>
          <w:rFonts w:eastAsia="Times New Roman" w:cstheme="minorHAnsi"/>
          <w:szCs w:val="24"/>
          <w:lang w:eastAsia="en-AU"/>
        </w:rPr>
        <w:t xml:space="preserve"> to attend workshops.</w:t>
      </w:r>
    </w:p>
    <w:p w14:paraId="15083B98" w14:textId="4C8B0EF5" w:rsidR="001D303C" w:rsidRDefault="00C3155B" w:rsidP="001D303C">
      <w:pPr>
        <w:pStyle w:val="List"/>
      </w:pPr>
      <w:r w:rsidRPr="00C3155B">
        <w:t xml:space="preserve">The department will assess the workplan against the requirements in these Guidelines </w:t>
      </w:r>
      <w:r w:rsidR="001D303C">
        <w:t>within</w:t>
      </w:r>
      <w:r w:rsidR="00F46F69">
        <w:br/>
      </w:r>
      <w:r w:rsidR="001D303C">
        <w:t xml:space="preserve">30 days of receiving a compliant </w:t>
      </w:r>
      <w:r w:rsidR="00226C5F">
        <w:t>document.</w:t>
      </w:r>
    </w:p>
    <w:p w14:paraId="39D6C6B0" w14:textId="1267AC32" w:rsidR="00C3155B" w:rsidRPr="00C3155B" w:rsidRDefault="00C3155B" w:rsidP="001D303C">
      <w:pPr>
        <w:pStyle w:val="List"/>
      </w:pPr>
      <w:r w:rsidRPr="00C3155B">
        <w:t>The approved workplans form an attachment to, and are part of, these Guidelines</w:t>
      </w:r>
      <w:r w:rsidR="001D303C" w:rsidRPr="001D303C">
        <w:rPr>
          <w:rFonts w:eastAsia="Times New Roman" w:cstheme="minorHAnsi"/>
          <w:lang w:eastAsia="en-AU"/>
        </w:rPr>
        <w:t>, and are published on the department’s website. NGRBs are also required to publish the approved workplans on their website.</w:t>
      </w:r>
    </w:p>
    <w:p w14:paraId="7F9115B7" w14:textId="4A737F93" w:rsidR="00C3155B" w:rsidRDefault="00C3155B" w:rsidP="00C3155B">
      <w:pPr>
        <w:pStyle w:val="List"/>
      </w:pPr>
      <w:r w:rsidRPr="00C3155B">
        <w:lastRenderedPageBreak/>
        <w:t xml:space="preserve">The NGRB must undertake its activities in accordance with the workplan. Any variation to an approved workplan that results in a significant redirection of resources </w:t>
      </w:r>
      <w:r w:rsidR="007B5EEF">
        <w:t>(greater than 5</w:t>
      </w:r>
      <w:r w:rsidR="005C1CE8">
        <w:t xml:space="preserve"> per cent</w:t>
      </w:r>
      <w:r w:rsidR="007B5EEF">
        <w:t xml:space="preserve"> </w:t>
      </w:r>
      <w:r w:rsidR="00CF39AF">
        <w:t>at priority level</w:t>
      </w:r>
      <w:r w:rsidR="007B5EEF">
        <w:t xml:space="preserve">) </w:t>
      </w:r>
      <w:r w:rsidRPr="00C3155B">
        <w:t xml:space="preserve">or a significant impact on intended outcomes must be agreed by both the Minister and relevant NGRB in </w:t>
      </w:r>
      <w:r w:rsidRPr="00174299">
        <w:t>writing</w:t>
      </w:r>
      <w:r w:rsidR="00E03E0C" w:rsidRPr="00174299">
        <w:t xml:space="preserve"> before undertaking these activities</w:t>
      </w:r>
      <w:r w:rsidRPr="00174299">
        <w:t>.</w:t>
      </w:r>
    </w:p>
    <w:p w14:paraId="509063F1" w14:textId="77777777" w:rsidR="00233550" w:rsidRPr="00D765B8" w:rsidRDefault="00233550" w:rsidP="00D765B8">
      <w:pPr>
        <w:pStyle w:val="Heading3"/>
        <w:spacing w:before="320" w:after="60" w:line="259" w:lineRule="auto"/>
        <w:rPr>
          <w:rFonts w:asciiTheme="majorHAnsi" w:hAnsiTheme="majorHAnsi"/>
          <w:b/>
          <w:color w:val="002D3F" w:themeColor="accent1"/>
          <w:sz w:val="32"/>
        </w:rPr>
      </w:pPr>
      <w:bookmarkStart w:id="6" w:name="_Toc134170751"/>
      <w:r w:rsidRPr="00D765B8">
        <w:rPr>
          <w:rFonts w:asciiTheme="majorHAnsi" w:hAnsiTheme="majorHAnsi"/>
          <w:b/>
          <w:color w:val="002D3F" w:themeColor="accent1"/>
          <w:sz w:val="32"/>
        </w:rPr>
        <w:t>Annual report</w:t>
      </w:r>
      <w:bookmarkEnd w:id="6"/>
    </w:p>
    <w:p w14:paraId="1DF45EBE" w14:textId="4ABBA6BD" w:rsidR="00233550" w:rsidRPr="0016476F" w:rsidRDefault="00233550" w:rsidP="00233550">
      <w:pPr>
        <w:pStyle w:val="List"/>
        <w:rPr>
          <w:rFonts w:eastAsia="Times New Roman" w:cstheme="minorHAnsi"/>
          <w:szCs w:val="24"/>
          <w:lang w:eastAsia="en-AU"/>
        </w:rPr>
      </w:pPr>
      <w:r w:rsidRPr="00233550">
        <w:t xml:space="preserve">NGRBs must provide the Minister with a report in relation to its activities for the previous calendar year (Annual Report). Annual Reports must be submitted to </w:t>
      </w:r>
      <w:r w:rsidRPr="00233550">
        <w:rPr>
          <w:rStyle w:val="Hyperlink"/>
        </w:rPr>
        <w:t>reformsupportfund@</w:t>
      </w:r>
      <w:r w:rsidR="009714E5">
        <w:rPr>
          <w:rStyle w:val="Hyperlink"/>
        </w:rPr>
        <w:t>e</w:t>
      </w:r>
      <w:r w:rsidR="00F719B3">
        <w:rPr>
          <w:rStyle w:val="Hyperlink"/>
        </w:rPr>
        <w:t>ducation</w:t>
      </w:r>
      <w:r w:rsidRPr="00233550">
        <w:rPr>
          <w:rStyle w:val="Hyperlink"/>
        </w:rPr>
        <w:t>.gov.au</w:t>
      </w:r>
      <w:r w:rsidRPr="00233550">
        <w:t xml:space="preserve"> in Microsoft Word and PDF formats and in the form</w:t>
      </w:r>
      <w:r w:rsidRPr="0016476F">
        <w:rPr>
          <w:rFonts w:eastAsia="Times New Roman" w:cstheme="minorHAnsi"/>
          <w:szCs w:val="24"/>
        </w:rPr>
        <w:t xml:space="preserve"> (template) approved by the Minister.</w:t>
      </w:r>
    </w:p>
    <w:p w14:paraId="42E370B2" w14:textId="06486757" w:rsidR="00233550" w:rsidRPr="00233550" w:rsidRDefault="00233550" w:rsidP="00233550">
      <w:pPr>
        <w:pStyle w:val="List"/>
      </w:pPr>
      <w:r w:rsidRPr="00233550">
        <w:t>The Annual Report for 2023</w:t>
      </w:r>
      <w:r w:rsidR="001358D7">
        <w:t xml:space="preserve"> funding</w:t>
      </w:r>
      <w:r w:rsidRPr="00233550">
        <w:t xml:space="preserve"> must:</w:t>
      </w:r>
    </w:p>
    <w:p w14:paraId="2A67360E" w14:textId="77777777" w:rsidR="00233550" w:rsidRPr="00233550" w:rsidRDefault="00233550" w:rsidP="003638E3">
      <w:pPr>
        <w:pStyle w:val="ListBullet"/>
        <w:numPr>
          <w:ilvl w:val="1"/>
          <w:numId w:val="3"/>
        </w:numPr>
      </w:pPr>
      <w:r w:rsidRPr="00233550">
        <w:t xml:space="preserve">reflect the approved strategic plan and workplan from the year to which it relates and include an account of actual activities </w:t>
      </w:r>
      <w:proofErr w:type="gramStart"/>
      <w:r w:rsidRPr="00233550">
        <w:t>undertaken</w:t>
      </w:r>
      <w:proofErr w:type="gramEnd"/>
    </w:p>
    <w:p w14:paraId="5491854F" w14:textId="465015FE" w:rsidR="00233550" w:rsidRPr="00233550" w:rsidRDefault="00233550" w:rsidP="003638E3">
      <w:pPr>
        <w:pStyle w:val="ListBullet"/>
        <w:numPr>
          <w:ilvl w:val="1"/>
          <w:numId w:val="3"/>
        </w:numPr>
      </w:pPr>
      <w:r w:rsidRPr="00233550">
        <w:t xml:space="preserve">include an assessment of the impacts, benefits </w:t>
      </w:r>
      <w:r w:rsidR="002D03AB">
        <w:t>or</w:t>
      </w:r>
      <w:r w:rsidR="002D03AB" w:rsidRPr="00233550">
        <w:t xml:space="preserve"> </w:t>
      </w:r>
      <w:r w:rsidRPr="00233550">
        <w:t xml:space="preserve">outcomes of each </w:t>
      </w:r>
      <w:proofErr w:type="gramStart"/>
      <w:r w:rsidRPr="00233550">
        <w:t>activity</w:t>
      </w:r>
      <w:proofErr w:type="gramEnd"/>
    </w:p>
    <w:p w14:paraId="6DB419D0" w14:textId="43EA307D" w:rsidR="00233550" w:rsidRPr="00FB024A" w:rsidRDefault="00233550" w:rsidP="003638E3">
      <w:pPr>
        <w:pStyle w:val="ListBullet"/>
        <w:numPr>
          <w:ilvl w:val="1"/>
          <w:numId w:val="3"/>
        </w:numPr>
      </w:pPr>
      <w:r w:rsidRPr="00233550">
        <w:t xml:space="preserve">include a summary of evidence demonstrating the success of the activity. If requested by the </w:t>
      </w:r>
      <w:r w:rsidR="00CF0EC2">
        <w:t>d</w:t>
      </w:r>
      <w:r w:rsidRPr="00233550">
        <w:t xml:space="preserve">epartment, </w:t>
      </w:r>
      <w:r w:rsidRPr="00FB024A">
        <w:t xml:space="preserve">the NGRB must provide the evidence supporting the reported achievements and </w:t>
      </w:r>
      <w:proofErr w:type="gramStart"/>
      <w:r w:rsidRPr="00FB024A">
        <w:t>outcomes</w:t>
      </w:r>
      <w:proofErr w:type="gramEnd"/>
    </w:p>
    <w:p w14:paraId="7119F1B8" w14:textId="0910D529" w:rsidR="00C02BF5" w:rsidRDefault="00E03E0C" w:rsidP="003638E3">
      <w:pPr>
        <w:pStyle w:val="ListBullet"/>
        <w:numPr>
          <w:ilvl w:val="1"/>
          <w:numId w:val="3"/>
        </w:numPr>
      </w:pPr>
      <w:r w:rsidRPr="00FB024A">
        <w:t xml:space="preserve">be submitted </w:t>
      </w:r>
      <w:r w:rsidR="00226C5F">
        <w:t>to the department</w:t>
      </w:r>
      <w:r w:rsidR="00C02BF5">
        <w:t xml:space="preserve"> no later than:</w:t>
      </w:r>
      <w:r w:rsidR="00226C5F">
        <w:t xml:space="preserve"> </w:t>
      </w:r>
    </w:p>
    <w:p w14:paraId="3DBCE826" w14:textId="30C59A4B" w:rsidR="00C02BF5" w:rsidRDefault="00E03E0C" w:rsidP="00C02BF5">
      <w:pPr>
        <w:pStyle w:val="ListBullet"/>
        <w:numPr>
          <w:ilvl w:val="2"/>
          <w:numId w:val="3"/>
        </w:numPr>
      </w:pPr>
      <w:r w:rsidRPr="00FB024A">
        <w:t xml:space="preserve">30 June 2024 </w:t>
      </w:r>
      <w:r w:rsidR="00C02BF5">
        <w:t>where funding is fully spent or committed</w:t>
      </w:r>
      <w:r w:rsidR="00F46F69">
        <w:t xml:space="preserve"> to be spent</w:t>
      </w:r>
      <w:r w:rsidR="00C02BF5">
        <w:t xml:space="preserve"> in 2023 </w:t>
      </w:r>
      <w:r w:rsidR="00147885" w:rsidRPr="007B459A">
        <w:rPr>
          <w:b/>
          <w:bCs/>
          <w:u w:val="single"/>
        </w:rPr>
        <w:t>OR</w:t>
      </w:r>
      <w:r w:rsidR="00147885">
        <w:t xml:space="preserve"> </w:t>
      </w:r>
    </w:p>
    <w:p w14:paraId="0702E3D3" w14:textId="296CF83D" w:rsidR="00C02BF5" w:rsidRDefault="00C02BF5" w:rsidP="00C02BF5">
      <w:pPr>
        <w:pStyle w:val="ListBullet"/>
        <w:numPr>
          <w:ilvl w:val="2"/>
          <w:numId w:val="3"/>
        </w:numPr>
      </w:pPr>
      <w:r>
        <w:t xml:space="preserve">30 June 2025 where funding is fully spent or committed </w:t>
      </w:r>
      <w:r w:rsidR="00F46F69">
        <w:t xml:space="preserve">to be spent </w:t>
      </w:r>
      <w:r>
        <w:t xml:space="preserve">in </w:t>
      </w:r>
      <w:proofErr w:type="gramStart"/>
      <w:r>
        <w:t>2024</w:t>
      </w:r>
      <w:proofErr w:type="gramEnd"/>
      <w:r>
        <w:t xml:space="preserve"> </w:t>
      </w:r>
    </w:p>
    <w:p w14:paraId="0A52FBD0" w14:textId="59B81B79" w:rsidR="00E03E0C" w:rsidRPr="00233550" w:rsidRDefault="00E03E0C" w:rsidP="00253E07">
      <w:pPr>
        <w:pStyle w:val="ListBullet"/>
        <w:numPr>
          <w:ilvl w:val="0"/>
          <w:numId w:val="0"/>
        </w:numPr>
        <w:ind w:left="851" w:firstLine="567"/>
      </w:pPr>
      <w:r w:rsidRPr="00FB024A">
        <w:t>unless the</w:t>
      </w:r>
      <w:r>
        <w:t xml:space="preserve"> </w:t>
      </w:r>
      <w:r w:rsidR="006A5FA1">
        <w:t>M</w:t>
      </w:r>
      <w:r>
        <w:t>inister approves an alternative date.</w:t>
      </w:r>
    </w:p>
    <w:p w14:paraId="19B4A058" w14:textId="6963175B" w:rsidR="002240F9" w:rsidRDefault="002240F9" w:rsidP="00233550">
      <w:pPr>
        <w:pStyle w:val="List"/>
      </w:pPr>
      <w:r>
        <w:t xml:space="preserve">The department will assess the Annual Report against the requirements in these Guidelines within 30 days of receiving a compliant </w:t>
      </w:r>
      <w:r w:rsidR="00226C5F">
        <w:t>document</w:t>
      </w:r>
      <w:r>
        <w:t>.</w:t>
      </w:r>
    </w:p>
    <w:p w14:paraId="314F32E8" w14:textId="7AFB0E30" w:rsidR="00233550" w:rsidRDefault="00233550" w:rsidP="00233550">
      <w:pPr>
        <w:pStyle w:val="List"/>
      </w:pPr>
      <w:r w:rsidRPr="00233550">
        <w:t>Approved Annual Reports form an attachment to, and are part of, these Guidelines, and are published on the department’s website. NGRBs are also required to publish the approved Annual Report on their website.</w:t>
      </w:r>
    </w:p>
    <w:p w14:paraId="64D368D3" w14:textId="698621C7" w:rsidR="00462BD8" w:rsidRPr="00D765B8" w:rsidRDefault="00A804A6" w:rsidP="00D765B8">
      <w:pPr>
        <w:pStyle w:val="Heading3"/>
        <w:spacing w:before="320" w:after="60" w:line="259" w:lineRule="auto"/>
        <w:rPr>
          <w:rFonts w:asciiTheme="majorHAnsi" w:hAnsiTheme="majorHAnsi"/>
          <w:b/>
          <w:color w:val="002D3F" w:themeColor="accent1"/>
          <w:sz w:val="32"/>
        </w:rPr>
      </w:pPr>
      <w:bookmarkStart w:id="7" w:name="_Toc134170752"/>
      <w:r w:rsidRPr="00D765B8">
        <w:rPr>
          <w:rFonts w:asciiTheme="majorHAnsi" w:hAnsiTheme="majorHAnsi"/>
          <w:b/>
          <w:color w:val="002D3F" w:themeColor="accent1"/>
          <w:sz w:val="32"/>
        </w:rPr>
        <w:t xml:space="preserve">Audited financial, statements, acquittals and </w:t>
      </w:r>
      <w:proofErr w:type="gramStart"/>
      <w:r w:rsidRPr="00D765B8">
        <w:rPr>
          <w:rFonts w:asciiTheme="majorHAnsi" w:hAnsiTheme="majorHAnsi"/>
          <w:b/>
          <w:color w:val="002D3F" w:themeColor="accent1"/>
          <w:sz w:val="32"/>
        </w:rPr>
        <w:t>reporting</w:t>
      </w:r>
      <w:bookmarkEnd w:id="7"/>
      <w:proofErr w:type="gramEnd"/>
    </w:p>
    <w:p w14:paraId="5277755B" w14:textId="77777777" w:rsidR="00C755A2" w:rsidRPr="00C755A2" w:rsidRDefault="00C755A2" w:rsidP="00C755A2">
      <w:pPr>
        <w:pStyle w:val="List"/>
      </w:pPr>
      <w:r w:rsidRPr="00C755A2">
        <w:t xml:space="preserve">Each NGRB must comply with the Regulation sections 34, 36 and 38 that specify the requirements for audited financial statements, </w:t>
      </w:r>
      <w:proofErr w:type="gramStart"/>
      <w:r w:rsidRPr="00C755A2">
        <w:t>acquittals</w:t>
      </w:r>
      <w:proofErr w:type="gramEnd"/>
      <w:r w:rsidRPr="00C755A2">
        <w:t xml:space="preserve"> and reporting.</w:t>
      </w:r>
    </w:p>
    <w:p w14:paraId="3CC9D1D2" w14:textId="46EED702" w:rsidR="00462BD8" w:rsidRPr="00D765B8" w:rsidRDefault="00C755A2" w:rsidP="00D765B8">
      <w:pPr>
        <w:pStyle w:val="Heading3"/>
        <w:spacing w:before="320" w:after="60" w:line="259" w:lineRule="auto"/>
        <w:rPr>
          <w:rFonts w:asciiTheme="majorHAnsi" w:hAnsiTheme="majorHAnsi"/>
          <w:b/>
          <w:color w:val="002D3F" w:themeColor="accent1"/>
          <w:sz w:val="32"/>
        </w:rPr>
      </w:pPr>
      <w:bookmarkStart w:id="8" w:name="_Toc134170753"/>
      <w:r w:rsidRPr="00D765B8">
        <w:rPr>
          <w:rFonts w:asciiTheme="majorHAnsi" w:hAnsiTheme="majorHAnsi"/>
          <w:b/>
          <w:color w:val="002D3F" w:themeColor="accent1"/>
          <w:sz w:val="32"/>
        </w:rPr>
        <w:t>Amount of funding and payment schedu</w:t>
      </w:r>
      <w:r w:rsidR="002240F9" w:rsidRPr="00D765B8">
        <w:rPr>
          <w:rFonts w:asciiTheme="majorHAnsi" w:hAnsiTheme="majorHAnsi"/>
          <w:b/>
          <w:color w:val="002D3F" w:themeColor="accent1"/>
          <w:sz w:val="32"/>
        </w:rPr>
        <w:t>l</w:t>
      </w:r>
      <w:r w:rsidRPr="00D765B8">
        <w:rPr>
          <w:rFonts w:asciiTheme="majorHAnsi" w:hAnsiTheme="majorHAnsi"/>
          <w:b/>
          <w:color w:val="002D3F" w:themeColor="accent1"/>
          <w:sz w:val="32"/>
        </w:rPr>
        <w:t>e</w:t>
      </w:r>
      <w:bookmarkEnd w:id="8"/>
    </w:p>
    <w:p w14:paraId="02DF83DA" w14:textId="77777777" w:rsidR="0068347D" w:rsidRPr="0068347D" w:rsidRDefault="0068347D" w:rsidP="0068347D">
      <w:pPr>
        <w:pStyle w:val="List"/>
      </w:pPr>
      <w:r w:rsidRPr="0068347D">
        <w:t xml:space="preserve">The amount of funding allocated annually for an NGRB is notionally based on enrolment share of students at non-government schools the NGRB represents. For the purposes of determining state </w:t>
      </w:r>
      <w:r w:rsidRPr="0068347D">
        <w:lastRenderedPageBreak/>
        <w:t>allocation of Reform Support funding to NGRBs, the Minister may have regard to the recommendations of Independent Schools Australia and National Catholic Education Commission on their preferred distribution to NGRBs.</w:t>
      </w:r>
    </w:p>
    <w:p w14:paraId="53D1EA35" w14:textId="77777777" w:rsidR="0068347D" w:rsidRPr="00111E1F" w:rsidRDefault="0068347D" w:rsidP="0068347D">
      <w:pPr>
        <w:pStyle w:val="List"/>
      </w:pPr>
      <w:r w:rsidRPr="00111E1F">
        <w:t>In 2023, the annual allocation for each NGRB will be paid as follows:</w:t>
      </w:r>
    </w:p>
    <w:p w14:paraId="3712CCF2" w14:textId="46FA696B" w:rsidR="0068347D" w:rsidRPr="0068347D" w:rsidRDefault="0068347D" w:rsidP="003638E3">
      <w:pPr>
        <w:pStyle w:val="ListBullet"/>
        <w:numPr>
          <w:ilvl w:val="1"/>
          <w:numId w:val="3"/>
        </w:numPr>
      </w:pPr>
      <w:r w:rsidRPr="0068347D">
        <w:t>70 per cent will be paid following approval by the Minister of the 2023 Workplan.</w:t>
      </w:r>
    </w:p>
    <w:p w14:paraId="0A911971" w14:textId="4C2C2FA3" w:rsidR="006D3902" w:rsidRPr="0068347D" w:rsidRDefault="0068347D" w:rsidP="002240F9">
      <w:pPr>
        <w:pStyle w:val="ListBullet"/>
        <w:numPr>
          <w:ilvl w:val="1"/>
          <w:numId w:val="3"/>
        </w:numPr>
      </w:pPr>
      <w:r w:rsidRPr="0068347D">
        <w:t>30 per cent will be paid following approval by the Minister of the 2022 Annual Report.</w:t>
      </w:r>
    </w:p>
    <w:p w14:paraId="18CFF13C" w14:textId="77777777" w:rsidR="0068347D" w:rsidRPr="0068347D" w:rsidRDefault="0068347D" w:rsidP="0068347D">
      <w:pPr>
        <w:pStyle w:val="List"/>
      </w:pPr>
      <w:r w:rsidRPr="0068347D">
        <w:t>Unless otherwise agreed in writing by the Minister, NGRBs will submit documentation according to the following schedule:</w:t>
      </w:r>
    </w:p>
    <w:p w14:paraId="6FB3D255" w14:textId="1EA10B1D" w:rsidR="0068347D" w:rsidRPr="00520A33" w:rsidRDefault="00E86A06" w:rsidP="0068347D">
      <w:pPr>
        <w:pStyle w:val="Caption"/>
      </w:pPr>
      <w:fldSimple w:instr=" TOC \o &quot;1-3&quot; \h \z \u "/>
      <w:r w:rsidR="0068347D" w:rsidRPr="00520A33">
        <w:t xml:space="preserve">Table </w:t>
      </w:r>
      <w:fldSimple w:instr=" SEQ Table \* ARABIC ">
        <w:r w:rsidR="0065567C">
          <w:rPr>
            <w:noProof/>
          </w:rPr>
          <w:t>1</w:t>
        </w:r>
      </w:fldSimple>
      <w:r w:rsidR="0068347D" w:rsidRPr="00520A33">
        <w:t xml:space="preserve">: </w:t>
      </w:r>
      <w:r w:rsidR="0068347D">
        <w:t>Reporting schedule for</w:t>
      </w:r>
      <w:r w:rsidR="004849B8">
        <w:t xml:space="preserve"> </w:t>
      </w:r>
      <w:r w:rsidR="0068347D">
        <w:t xml:space="preserve">the </w:t>
      </w:r>
      <w:r w:rsidR="000471DC">
        <w:t xml:space="preserve">Non-Government </w:t>
      </w:r>
      <w:r w:rsidR="0068347D">
        <w:t>Reform Support Fund</w:t>
      </w:r>
      <w:r w:rsidR="00A5569B">
        <w:t xml:space="preserve"> 2023</w:t>
      </w:r>
    </w:p>
    <w:tbl>
      <w:tblPr>
        <w:tblStyle w:val="DESE"/>
        <w:tblW w:w="0" w:type="auto"/>
        <w:tblLook w:val="04A0" w:firstRow="1" w:lastRow="0" w:firstColumn="1" w:lastColumn="0" w:noHBand="0" w:noVBand="1"/>
      </w:tblPr>
      <w:tblGrid>
        <w:gridCol w:w="4508"/>
        <w:gridCol w:w="4508"/>
      </w:tblGrid>
      <w:tr w:rsidR="0068347D" w14:paraId="177BFB56" w14:textId="77777777" w:rsidTr="0068347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002D3F" w:themeColor="text2"/>
            </w:tcBorders>
            <w:shd w:val="clear" w:color="auto" w:fill="002B3C"/>
          </w:tcPr>
          <w:p w14:paraId="6098E776" w14:textId="24668867" w:rsidR="0068347D" w:rsidRPr="00B100CC" w:rsidRDefault="0068347D" w:rsidP="00594C52">
            <w:pPr>
              <w:spacing w:after="100"/>
            </w:pPr>
            <w:r>
              <w:t>Report</w:t>
            </w:r>
          </w:p>
        </w:tc>
        <w:tc>
          <w:tcPr>
            <w:tcW w:w="4508" w:type="dxa"/>
            <w:tcBorders>
              <w:top w:val="single" w:sz="4" w:space="0" w:color="002D3F" w:themeColor="text2"/>
            </w:tcBorders>
            <w:shd w:val="clear" w:color="auto" w:fill="002B3C"/>
          </w:tcPr>
          <w:p w14:paraId="11D0EF60" w14:textId="11FEB570" w:rsidR="0068347D" w:rsidRPr="00B100CC" w:rsidRDefault="0068347D" w:rsidP="00594C52">
            <w:pPr>
              <w:spacing w:after="100"/>
              <w:cnfStyle w:val="100000000000" w:firstRow="1" w:lastRow="0" w:firstColumn="0" w:lastColumn="0" w:oddVBand="0" w:evenVBand="0" w:oddHBand="0" w:evenHBand="0" w:firstRowFirstColumn="0" w:firstRowLastColumn="0" w:lastRowFirstColumn="0" w:lastRowLastColumn="0"/>
            </w:pPr>
            <w:r>
              <w:t>Due date</w:t>
            </w:r>
            <w:r w:rsidR="00B067E1">
              <w:t xml:space="preserve"> – no later than</w:t>
            </w:r>
          </w:p>
        </w:tc>
      </w:tr>
      <w:tr w:rsidR="0068347D" w14:paraId="266AEFBC" w14:textId="77777777" w:rsidTr="0068347D">
        <w:tc>
          <w:tcPr>
            <w:cnfStyle w:val="001000000000" w:firstRow="0" w:lastRow="0" w:firstColumn="1" w:lastColumn="0" w:oddVBand="0" w:evenVBand="0" w:oddHBand="0" w:evenHBand="0" w:firstRowFirstColumn="0" w:firstRowLastColumn="0" w:lastRowFirstColumn="0" w:lastRowLastColumn="0"/>
            <w:tcW w:w="4508" w:type="dxa"/>
          </w:tcPr>
          <w:p w14:paraId="0A65D455" w14:textId="6F74661E" w:rsidR="0068347D" w:rsidRPr="00861934" w:rsidRDefault="0068347D" w:rsidP="00594C52">
            <w:pPr>
              <w:spacing w:after="100"/>
              <w:rPr>
                <w:b/>
                <w:bCs/>
              </w:rPr>
            </w:pPr>
            <w:r>
              <w:rPr>
                <w:b/>
                <w:bCs/>
              </w:rPr>
              <w:t>2023 Workplan and updated Strategic Plan</w:t>
            </w:r>
          </w:p>
        </w:tc>
        <w:tc>
          <w:tcPr>
            <w:tcW w:w="4508" w:type="dxa"/>
          </w:tcPr>
          <w:p w14:paraId="3EA04B06" w14:textId="4BC59B85" w:rsidR="0068347D" w:rsidRDefault="00D45160" w:rsidP="0068347D">
            <w:pPr>
              <w:spacing w:after="100"/>
              <w:cnfStyle w:val="000000000000" w:firstRow="0" w:lastRow="0" w:firstColumn="0" w:lastColumn="0" w:oddVBand="0" w:evenVBand="0" w:oddHBand="0" w:evenHBand="0" w:firstRowFirstColumn="0" w:firstRowLastColumn="0" w:lastRowFirstColumn="0" w:lastRowLastColumn="0"/>
            </w:pPr>
            <w:r>
              <w:t>25 January 2023</w:t>
            </w:r>
          </w:p>
        </w:tc>
      </w:tr>
      <w:tr w:rsidR="0068347D" w14:paraId="1D40C574" w14:textId="77777777" w:rsidTr="0068347D">
        <w:tc>
          <w:tcPr>
            <w:cnfStyle w:val="001000000000" w:firstRow="0" w:lastRow="0" w:firstColumn="1" w:lastColumn="0" w:oddVBand="0" w:evenVBand="0" w:oddHBand="0" w:evenHBand="0" w:firstRowFirstColumn="0" w:firstRowLastColumn="0" w:lastRowFirstColumn="0" w:lastRowLastColumn="0"/>
            <w:tcW w:w="4508" w:type="dxa"/>
          </w:tcPr>
          <w:p w14:paraId="6F7BCEDE" w14:textId="70C305DF" w:rsidR="0068347D" w:rsidRPr="00861934" w:rsidRDefault="0068347D" w:rsidP="00594C52">
            <w:pPr>
              <w:spacing w:after="100"/>
              <w:rPr>
                <w:b/>
                <w:bCs/>
              </w:rPr>
            </w:pPr>
            <w:r>
              <w:rPr>
                <w:b/>
                <w:bCs/>
              </w:rPr>
              <w:t>2022 Annual Report</w:t>
            </w:r>
          </w:p>
        </w:tc>
        <w:tc>
          <w:tcPr>
            <w:tcW w:w="4508" w:type="dxa"/>
          </w:tcPr>
          <w:p w14:paraId="79CF3568" w14:textId="351AD928" w:rsidR="0068347D" w:rsidRDefault="0068347D" w:rsidP="00594C52">
            <w:pPr>
              <w:spacing w:after="100"/>
              <w:cnfStyle w:val="000000000000" w:firstRow="0" w:lastRow="0" w:firstColumn="0" w:lastColumn="0" w:oddVBand="0" w:evenVBand="0" w:oddHBand="0" w:evenHBand="0" w:firstRowFirstColumn="0" w:firstRowLastColumn="0" w:lastRowFirstColumn="0" w:lastRowLastColumn="0"/>
            </w:pPr>
            <w:r>
              <w:t>30 June 2023</w:t>
            </w:r>
          </w:p>
        </w:tc>
      </w:tr>
      <w:tr w:rsidR="000E434A" w14:paraId="4B1869B6" w14:textId="77777777" w:rsidTr="0068347D">
        <w:tc>
          <w:tcPr>
            <w:cnfStyle w:val="001000000000" w:firstRow="0" w:lastRow="0" w:firstColumn="1" w:lastColumn="0" w:oddVBand="0" w:evenVBand="0" w:oddHBand="0" w:evenHBand="0" w:firstRowFirstColumn="0" w:firstRowLastColumn="0" w:lastRowFirstColumn="0" w:lastRowLastColumn="0"/>
            <w:tcW w:w="4508" w:type="dxa"/>
          </w:tcPr>
          <w:p w14:paraId="45644958" w14:textId="2D0E68D7" w:rsidR="000E434A" w:rsidRDefault="00F46F69" w:rsidP="00594C52">
            <w:pPr>
              <w:spacing w:after="100"/>
              <w:rPr>
                <w:b/>
                <w:bCs/>
              </w:rPr>
            </w:pPr>
            <w:r>
              <w:rPr>
                <w:b/>
                <w:bCs/>
              </w:rPr>
              <w:t>Revised 2023</w:t>
            </w:r>
            <w:r w:rsidR="000E434A">
              <w:rPr>
                <w:b/>
                <w:bCs/>
              </w:rPr>
              <w:t xml:space="preserve"> Workplan (only if funding is to be spent or committed to be spent in 2024)</w:t>
            </w:r>
          </w:p>
        </w:tc>
        <w:tc>
          <w:tcPr>
            <w:tcW w:w="4508" w:type="dxa"/>
          </w:tcPr>
          <w:p w14:paraId="335E7E1A" w14:textId="138160FA" w:rsidR="000E434A" w:rsidRDefault="00F46F69" w:rsidP="00594C52">
            <w:pPr>
              <w:spacing w:after="100"/>
              <w:cnfStyle w:val="000000000000" w:firstRow="0" w:lastRow="0" w:firstColumn="0" w:lastColumn="0" w:oddVBand="0" w:evenVBand="0" w:oddHBand="0" w:evenHBand="0" w:firstRowFirstColumn="0" w:firstRowLastColumn="0" w:lastRowFirstColumn="0" w:lastRowLastColumn="0"/>
            </w:pPr>
            <w:r>
              <w:t>3</w:t>
            </w:r>
            <w:r w:rsidR="00E35DDC">
              <w:t>0</w:t>
            </w:r>
            <w:r>
              <w:t xml:space="preserve"> October</w:t>
            </w:r>
            <w:r w:rsidR="000E434A">
              <w:t xml:space="preserve"> 2023</w:t>
            </w:r>
          </w:p>
        </w:tc>
      </w:tr>
      <w:tr w:rsidR="0068347D" w14:paraId="0A8AAA4B" w14:textId="77777777" w:rsidTr="007B459A">
        <w:trPr>
          <w:trHeight w:val="2683"/>
        </w:trPr>
        <w:tc>
          <w:tcPr>
            <w:cnfStyle w:val="001000000000" w:firstRow="0" w:lastRow="0" w:firstColumn="1" w:lastColumn="0" w:oddVBand="0" w:evenVBand="0" w:oddHBand="0" w:evenHBand="0" w:firstRowFirstColumn="0" w:firstRowLastColumn="0" w:lastRowFirstColumn="0" w:lastRowLastColumn="0"/>
            <w:tcW w:w="4508" w:type="dxa"/>
          </w:tcPr>
          <w:p w14:paraId="349CB5FF" w14:textId="77777777" w:rsidR="00F46F69" w:rsidRDefault="0068347D" w:rsidP="00594C52">
            <w:pPr>
              <w:spacing w:after="100"/>
              <w:rPr>
                <w:b/>
                <w:bCs/>
              </w:rPr>
            </w:pPr>
            <w:r>
              <w:rPr>
                <w:b/>
                <w:bCs/>
              </w:rPr>
              <w:t>2023 Annual Report</w:t>
            </w:r>
          </w:p>
          <w:p w14:paraId="035E0A42" w14:textId="1D2B3378" w:rsidR="00916881" w:rsidRDefault="00916881" w:rsidP="00147885">
            <w:pPr>
              <w:pStyle w:val="ListParagraph"/>
              <w:numPr>
                <w:ilvl w:val="0"/>
                <w:numId w:val="17"/>
              </w:numPr>
              <w:spacing w:after="100"/>
              <w:rPr>
                <w:b/>
                <w:bCs/>
              </w:rPr>
            </w:pPr>
            <w:r w:rsidRPr="007B459A">
              <w:rPr>
                <w:b/>
                <w:bCs/>
              </w:rPr>
              <w:t>I</w:t>
            </w:r>
            <w:r w:rsidR="00FC3E05" w:rsidRPr="007B459A">
              <w:rPr>
                <w:b/>
                <w:bCs/>
              </w:rPr>
              <w:t xml:space="preserve">f funding is fully spent, or committed to be spent </w:t>
            </w:r>
            <w:r w:rsidR="00F46F69" w:rsidRPr="007B459A">
              <w:rPr>
                <w:b/>
                <w:bCs/>
              </w:rPr>
              <w:t xml:space="preserve">by 31 December </w:t>
            </w:r>
            <w:r w:rsidR="00FC3E05" w:rsidRPr="007B459A">
              <w:rPr>
                <w:b/>
                <w:bCs/>
              </w:rPr>
              <w:t>2023</w:t>
            </w:r>
          </w:p>
          <w:p w14:paraId="5444AF01" w14:textId="70645F98" w:rsidR="0068347D" w:rsidRPr="007B459A" w:rsidRDefault="00916881" w:rsidP="007B459A">
            <w:pPr>
              <w:pStyle w:val="ListParagraph"/>
              <w:spacing w:after="100"/>
              <w:ind w:left="360"/>
              <w:rPr>
                <w:b/>
                <w:bCs/>
                <w:u w:val="single"/>
              </w:rPr>
            </w:pPr>
            <w:r w:rsidRPr="007B459A">
              <w:rPr>
                <w:b/>
                <w:bCs/>
                <w:u w:val="single"/>
              </w:rPr>
              <w:t>OR</w:t>
            </w:r>
          </w:p>
          <w:p w14:paraId="58E3B18E" w14:textId="5CCEAA02" w:rsidR="00F46F69" w:rsidRPr="007B459A" w:rsidRDefault="00F46F69" w:rsidP="007B459A">
            <w:pPr>
              <w:pStyle w:val="ListParagraph"/>
              <w:numPr>
                <w:ilvl w:val="0"/>
                <w:numId w:val="17"/>
              </w:numPr>
              <w:spacing w:after="100"/>
              <w:rPr>
                <w:b/>
                <w:bCs/>
              </w:rPr>
            </w:pPr>
            <w:r w:rsidRPr="007B459A">
              <w:rPr>
                <w:b/>
                <w:bCs/>
              </w:rPr>
              <w:t>If funding is fully spent, or committed to be spent by 31 December 2024</w:t>
            </w:r>
          </w:p>
        </w:tc>
        <w:tc>
          <w:tcPr>
            <w:tcW w:w="4508" w:type="dxa"/>
          </w:tcPr>
          <w:p w14:paraId="798DC60C" w14:textId="77777777" w:rsidR="00916881" w:rsidRDefault="00916881" w:rsidP="00594C52">
            <w:pPr>
              <w:spacing w:after="100"/>
              <w:cnfStyle w:val="000000000000" w:firstRow="0" w:lastRow="0" w:firstColumn="0" w:lastColumn="0" w:oddVBand="0" w:evenVBand="0" w:oddHBand="0" w:evenHBand="0" w:firstRowFirstColumn="0" w:firstRowLastColumn="0" w:lastRowFirstColumn="0" w:lastRowLastColumn="0"/>
            </w:pPr>
          </w:p>
          <w:p w14:paraId="283850FC" w14:textId="37C772D9" w:rsidR="0068347D" w:rsidRDefault="0068347D" w:rsidP="00594C52">
            <w:pPr>
              <w:spacing w:after="100"/>
              <w:cnfStyle w:val="000000000000" w:firstRow="0" w:lastRow="0" w:firstColumn="0" w:lastColumn="0" w:oddVBand="0" w:evenVBand="0" w:oddHBand="0" w:evenHBand="0" w:firstRowFirstColumn="0" w:firstRowLastColumn="0" w:lastRowFirstColumn="0" w:lastRowLastColumn="0"/>
            </w:pPr>
            <w:r>
              <w:t>3</w:t>
            </w:r>
            <w:r w:rsidR="008C30CD">
              <w:t>0</w:t>
            </w:r>
            <w:r>
              <w:t xml:space="preserve"> </w:t>
            </w:r>
            <w:r w:rsidR="008C30CD">
              <w:t>June</w:t>
            </w:r>
            <w:r>
              <w:t xml:space="preserve"> 2024</w:t>
            </w:r>
          </w:p>
          <w:p w14:paraId="7D68B77B" w14:textId="77777777" w:rsidR="00916881" w:rsidRDefault="00916881" w:rsidP="00594C52">
            <w:pPr>
              <w:spacing w:after="100"/>
              <w:cnfStyle w:val="000000000000" w:firstRow="0" w:lastRow="0" w:firstColumn="0" w:lastColumn="0" w:oddVBand="0" w:evenVBand="0" w:oddHBand="0" w:evenHBand="0" w:firstRowFirstColumn="0" w:firstRowLastColumn="0" w:lastRowFirstColumn="0" w:lastRowLastColumn="0"/>
            </w:pPr>
          </w:p>
          <w:p w14:paraId="7C9F68F6" w14:textId="745509DF" w:rsidR="00916881" w:rsidRDefault="00916881" w:rsidP="00594C52">
            <w:pPr>
              <w:spacing w:after="100"/>
              <w:cnfStyle w:val="000000000000" w:firstRow="0" w:lastRow="0" w:firstColumn="0" w:lastColumn="0" w:oddVBand="0" w:evenVBand="0" w:oddHBand="0" w:evenHBand="0" w:firstRowFirstColumn="0" w:firstRowLastColumn="0" w:lastRowFirstColumn="0" w:lastRowLastColumn="0"/>
            </w:pPr>
            <w:r>
              <w:t>30 June 2025</w:t>
            </w:r>
          </w:p>
        </w:tc>
      </w:tr>
    </w:tbl>
    <w:p w14:paraId="338D4F87" w14:textId="71CF3D6D" w:rsidR="00462BD8" w:rsidRPr="00D765B8" w:rsidRDefault="006D3902" w:rsidP="00D765B8">
      <w:pPr>
        <w:pStyle w:val="Heading3"/>
        <w:spacing w:before="320" w:after="60" w:line="259" w:lineRule="auto"/>
        <w:rPr>
          <w:rFonts w:asciiTheme="majorHAnsi" w:hAnsiTheme="majorHAnsi"/>
          <w:b/>
          <w:color w:val="002D3F" w:themeColor="accent1"/>
          <w:sz w:val="32"/>
        </w:rPr>
      </w:pPr>
      <w:bookmarkStart w:id="9" w:name="_Toc134170754"/>
      <w:r w:rsidRPr="00D765B8">
        <w:rPr>
          <w:rFonts w:asciiTheme="majorHAnsi" w:hAnsiTheme="majorHAnsi"/>
          <w:b/>
          <w:color w:val="002D3F" w:themeColor="accent1"/>
          <w:sz w:val="32"/>
        </w:rPr>
        <w:t>Use of funding</w:t>
      </w:r>
      <w:bookmarkEnd w:id="9"/>
    </w:p>
    <w:p w14:paraId="5ABC1DA5" w14:textId="77777777" w:rsidR="006D3902" w:rsidRPr="000342DA" w:rsidRDefault="006D3902" w:rsidP="006D3902">
      <w:pPr>
        <w:pStyle w:val="List"/>
        <w:rPr>
          <w:rFonts w:eastAsia="Times New Roman" w:cstheme="minorHAnsi"/>
          <w:szCs w:val="24"/>
          <w:lang w:eastAsia="en-AU"/>
        </w:rPr>
      </w:pPr>
      <w:r w:rsidRPr="000342DA">
        <w:rPr>
          <w:rFonts w:eastAsia="Times New Roman" w:cstheme="minorHAnsi"/>
          <w:szCs w:val="24"/>
          <w:lang w:eastAsia="en-AU"/>
        </w:rPr>
        <w:t>An NGRB must only spend, or commit to spend, funding provided under the Act for a calendar year for the purposes of:</w:t>
      </w:r>
    </w:p>
    <w:p w14:paraId="7DCA3AD3" w14:textId="77777777" w:rsidR="006D3902" w:rsidRPr="006D3902" w:rsidRDefault="006D3902" w:rsidP="003638E3">
      <w:pPr>
        <w:pStyle w:val="ListBullet"/>
        <w:numPr>
          <w:ilvl w:val="1"/>
          <w:numId w:val="3"/>
        </w:numPr>
      </w:pPr>
      <w:r w:rsidRPr="006D3902">
        <w:t xml:space="preserve">implementing the activities specified in the NGRB’s approved workplan for the calendar </w:t>
      </w:r>
      <w:proofErr w:type="gramStart"/>
      <w:r w:rsidRPr="006D3902">
        <w:t>year</w:t>
      </w:r>
      <w:proofErr w:type="gramEnd"/>
    </w:p>
    <w:p w14:paraId="523FA278" w14:textId="77777777" w:rsidR="006D3902" w:rsidRPr="006D3902" w:rsidRDefault="006D3902" w:rsidP="003638E3">
      <w:pPr>
        <w:pStyle w:val="ListBullet"/>
        <w:numPr>
          <w:ilvl w:val="1"/>
          <w:numId w:val="3"/>
        </w:numPr>
      </w:pPr>
      <w:r w:rsidRPr="006D3902">
        <w:t>administration and operational costs of the NGRB directly associated with compliance with the Act and the Regulation, including these Guidelines.</w:t>
      </w:r>
    </w:p>
    <w:p w14:paraId="6E48AC22" w14:textId="70486981" w:rsidR="006D3902" w:rsidRDefault="006D3902" w:rsidP="006D3902">
      <w:pPr>
        <w:pStyle w:val="List"/>
        <w:rPr>
          <w:rFonts w:eastAsia="Times New Roman" w:cstheme="minorHAnsi"/>
          <w:szCs w:val="24"/>
          <w:lang w:eastAsia="en-AU"/>
        </w:rPr>
      </w:pPr>
      <w:r w:rsidRPr="000342DA">
        <w:rPr>
          <w:rFonts w:eastAsia="Times New Roman" w:cstheme="minorHAnsi"/>
          <w:szCs w:val="24"/>
          <w:lang w:eastAsia="en-AU"/>
        </w:rPr>
        <w:lastRenderedPageBreak/>
        <w:t xml:space="preserve">An NGRB must spend, or commit, </w:t>
      </w:r>
      <w:r>
        <w:rPr>
          <w:rFonts w:eastAsia="Times New Roman" w:cstheme="minorHAnsi"/>
          <w:szCs w:val="24"/>
          <w:lang w:eastAsia="en-AU"/>
        </w:rPr>
        <w:t>all funding provided under the Act in the same calendar year that the funding was paid, unless the Minister directs otherwise in writing under section 31(1)(e) of the Regulation.</w:t>
      </w:r>
    </w:p>
    <w:p w14:paraId="25047B6B" w14:textId="372D32CE" w:rsidR="00360D18" w:rsidRPr="000342DA" w:rsidRDefault="00360D18" w:rsidP="006D3902">
      <w:pPr>
        <w:pStyle w:val="List"/>
        <w:rPr>
          <w:rFonts w:eastAsia="Times New Roman" w:cstheme="minorHAnsi"/>
          <w:szCs w:val="24"/>
          <w:lang w:eastAsia="en-AU"/>
        </w:rPr>
      </w:pPr>
      <w:r>
        <w:rPr>
          <w:rFonts w:eastAsia="Times New Roman" w:cstheme="minorHAnsi"/>
          <w:szCs w:val="24"/>
          <w:lang w:eastAsia="en-AU"/>
        </w:rPr>
        <w:t>Where an NGRB is unable to spend, or commit to spend, all funding provided under the Act in the same calendar year or another date directed by the Minister, an NGRB must, in writing, request approval from the Minister to carry over any unspent funds to the following calendar year and must provide any supporting information required by the Minister. The request and supporting information must be provided to the department no later than 30 October 2023 to allow sufficient time for the Minister’s consideration.</w:t>
      </w:r>
    </w:p>
    <w:p w14:paraId="75008CAF" w14:textId="3E265DD9" w:rsidR="006D3902" w:rsidRPr="007F7A6A" w:rsidRDefault="00916881" w:rsidP="006D3902">
      <w:pPr>
        <w:pStyle w:val="List"/>
        <w:rPr>
          <w:rFonts w:eastAsia="Times New Roman" w:cstheme="minorHAnsi"/>
          <w:szCs w:val="24"/>
          <w:lang w:eastAsia="en-AU"/>
        </w:rPr>
      </w:pPr>
      <w:bookmarkStart w:id="10" w:name="_Hlk120554147"/>
      <w:bookmarkStart w:id="11" w:name="_Hlk120602278"/>
      <w:r>
        <w:rPr>
          <w:rFonts w:eastAsia="Times New Roman" w:cstheme="minorHAnsi"/>
          <w:szCs w:val="24"/>
          <w:lang w:eastAsia="en-AU"/>
        </w:rPr>
        <w:t>F</w:t>
      </w:r>
      <w:r w:rsidR="00B76B08">
        <w:rPr>
          <w:rFonts w:eastAsia="Times New Roman" w:cstheme="minorHAnsi"/>
          <w:szCs w:val="24"/>
          <w:lang w:eastAsia="en-AU"/>
        </w:rPr>
        <w:t xml:space="preserve">or funding provided </w:t>
      </w:r>
      <w:r w:rsidR="00B76B08" w:rsidRPr="00B76B08">
        <w:rPr>
          <w:rFonts w:eastAsia="Times New Roman" w:cstheme="minorHAnsi"/>
          <w:szCs w:val="24"/>
          <w:lang w:eastAsia="en-AU"/>
        </w:rPr>
        <w:t xml:space="preserve">in 2023 under </w:t>
      </w:r>
      <w:r w:rsidR="00E4515E">
        <w:rPr>
          <w:rFonts w:eastAsia="Times New Roman" w:cstheme="minorHAnsi"/>
          <w:szCs w:val="24"/>
          <w:lang w:eastAsia="en-AU"/>
        </w:rPr>
        <w:t xml:space="preserve">the </w:t>
      </w:r>
      <w:r w:rsidR="00BB0303">
        <w:rPr>
          <w:rFonts w:eastAsia="Times New Roman" w:cstheme="minorHAnsi"/>
          <w:szCs w:val="24"/>
          <w:lang w:eastAsia="en-AU"/>
        </w:rPr>
        <w:t>NGRSF</w:t>
      </w:r>
      <w:r w:rsidR="00E4515E">
        <w:rPr>
          <w:rFonts w:eastAsia="Times New Roman" w:cstheme="minorHAnsi"/>
          <w:szCs w:val="24"/>
          <w:lang w:eastAsia="en-AU"/>
        </w:rPr>
        <w:t>, the funding</w:t>
      </w:r>
      <w:r w:rsidR="00B76B08" w:rsidRPr="00B76B08">
        <w:rPr>
          <w:rFonts w:eastAsia="Times New Roman" w:cstheme="minorHAnsi"/>
          <w:szCs w:val="24"/>
          <w:lang w:eastAsia="en-AU"/>
        </w:rPr>
        <w:t xml:space="preserve"> </w:t>
      </w:r>
      <w:r w:rsidR="00FC3E05">
        <w:rPr>
          <w:rFonts w:eastAsia="Times New Roman" w:cstheme="minorHAnsi"/>
          <w:szCs w:val="24"/>
          <w:lang w:eastAsia="en-AU"/>
        </w:rPr>
        <w:t>must</w:t>
      </w:r>
      <w:r w:rsidR="00B76B08" w:rsidRPr="00B76B08">
        <w:rPr>
          <w:rFonts w:eastAsia="Times New Roman" w:cstheme="minorHAnsi"/>
          <w:szCs w:val="24"/>
          <w:lang w:eastAsia="en-AU"/>
        </w:rPr>
        <w:t xml:space="preserve"> be spent, or committed to be spent, by 31 December 2024</w:t>
      </w:r>
      <w:r w:rsidR="00E4515E">
        <w:rPr>
          <w:rFonts w:eastAsia="Times New Roman" w:cstheme="minorHAnsi"/>
          <w:szCs w:val="24"/>
          <w:lang w:eastAsia="en-AU"/>
        </w:rPr>
        <w:t xml:space="preserve"> </w:t>
      </w:r>
      <w:r>
        <w:rPr>
          <w:rFonts w:eastAsia="Times New Roman" w:cstheme="minorHAnsi"/>
          <w:szCs w:val="24"/>
          <w:lang w:eastAsia="en-AU"/>
        </w:rPr>
        <w:t>in accordance with the written direction issued on 5 May 2023.</w:t>
      </w:r>
    </w:p>
    <w:bookmarkEnd w:id="10"/>
    <w:bookmarkEnd w:id="11"/>
    <w:p w14:paraId="31220AFD" w14:textId="094B8325" w:rsidR="006D3902" w:rsidRPr="0016476F" w:rsidRDefault="00725D1A" w:rsidP="006D3902">
      <w:pPr>
        <w:pStyle w:val="List"/>
        <w:rPr>
          <w:rFonts w:eastAsia="Times New Roman" w:cstheme="minorHAnsi"/>
          <w:szCs w:val="24"/>
          <w:lang w:eastAsia="en-AU"/>
        </w:rPr>
      </w:pPr>
      <w:r>
        <w:rPr>
          <w:rFonts w:eastAsia="Times New Roman" w:cstheme="minorHAnsi"/>
          <w:szCs w:val="24"/>
          <w:lang w:eastAsia="en-AU"/>
        </w:rPr>
        <w:t>No further extensions</w:t>
      </w:r>
      <w:r w:rsidR="006D3902" w:rsidRPr="0016476F">
        <w:rPr>
          <w:rFonts w:eastAsia="Times New Roman" w:cstheme="minorHAnsi"/>
          <w:szCs w:val="24"/>
          <w:lang w:eastAsia="en-AU"/>
        </w:rPr>
        <w:t xml:space="preserve"> outside of the 202</w:t>
      </w:r>
      <w:r w:rsidR="00EB0378">
        <w:rPr>
          <w:rFonts w:eastAsia="Times New Roman" w:cstheme="minorHAnsi"/>
          <w:szCs w:val="24"/>
          <w:lang w:eastAsia="en-AU"/>
        </w:rPr>
        <w:t>4</w:t>
      </w:r>
      <w:r w:rsidR="006D3902" w:rsidRPr="0016476F">
        <w:rPr>
          <w:rFonts w:eastAsia="Times New Roman" w:cstheme="minorHAnsi"/>
          <w:szCs w:val="24"/>
          <w:lang w:eastAsia="en-AU"/>
        </w:rPr>
        <w:t xml:space="preserve"> calendar year </w:t>
      </w:r>
      <w:r>
        <w:rPr>
          <w:rFonts w:eastAsia="Times New Roman" w:cstheme="minorHAnsi"/>
          <w:szCs w:val="24"/>
          <w:lang w:eastAsia="en-AU"/>
        </w:rPr>
        <w:t>will be granted</w:t>
      </w:r>
      <w:r w:rsidR="006D3902">
        <w:rPr>
          <w:rFonts w:eastAsia="Times New Roman" w:cstheme="minorHAnsi"/>
          <w:szCs w:val="24"/>
          <w:lang w:eastAsia="en-AU"/>
        </w:rPr>
        <w:t>.</w:t>
      </w:r>
    </w:p>
    <w:p w14:paraId="020C57AB" w14:textId="03D67120" w:rsidR="006D3902" w:rsidRPr="009628E2" w:rsidRDefault="006D3902" w:rsidP="006D3902">
      <w:pPr>
        <w:pStyle w:val="List"/>
        <w:rPr>
          <w:rFonts w:eastAsia="Times New Roman" w:cstheme="minorHAnsi"/>
          <w:szCs w:val="24"/>
          <w:lang w:eastAsia="en-AU"/>
        </w:rPr>
      </w:pPr>
      <w:r w:rsidRPr="00E86A06">
        <w:rPr>
          <w:rFonts w:eastAsia="Times New Roman" w:cstheme="minorHAnsi"/>
          <w:szCs w:val="24"/>
          <w:lang w:eastAsia="en-AU"/>
        </w:rPr>
        <w:t xml:space="preserve">Notwithstanding paragraph </w:t>
      </w:r>
      <w:r w:rsidR="007B459A" w:rsidRPr="00E86A06">
        <w:rPr>
          <w:rFonts w:eastAsia="Times New Roman" w:cstheme="minorHAnsi"/>
          <w:szCs w:val="24"/>
          <w:lang w:eastAsia="en-AU"/>
        </w:rPr>
        <w:t>2</w:t>
      </w:r>
      <w:r w:rsidR="00FC7E03" w:rsidRPr="00E86A06">
        <w:rPr>
          <w:rFonts w:eastAsia="Times New Roman" w:cstheme="minorHAnsi"/>
          <w:szCs w:val="24"/>
          <w:lang w:eastAsia="en-AU"/>
        </w:rPr>
        <w:t>9</w:t>
      </w:r>
      <w:r w:rsidR="00E86A06">
        <w:rPr>
          <w:rFonts w:eastAsia="Times New Roman" w:cstheme="minorHAnsi"/>
          <w:szCs w:val="24"/>
          <w:lang w:eastAsia="en-AU"/>
        </w:rPr>
        <w:t>,</w:t>
      </w:r>
      <w:r w:rsidRPr="00E86A06">
        <w:rPr>
          <w:rFonts w:eastAsia="Times New Roman" w:cstheme="minorHAnsi"/>
          <w:szCs w:val="24"/>
          <w:lang w:eastAsia="en-AU"/>
        </w:rPr>
        <w:t xml:space="preserve"> an</w:t>
      </w:r>
      <w:r w:rsidRPr="009628E2">
        <w:rPr>
          <w:rFonts w:eastAsia="Times New Roman" w:cstheme="minorHAnsi"/>
          <w:szCs w:val="24"/>
          <w:lang w:eastAsia="en-AU"/>
        </w:rPr>
        <w:t xml:space="preserve"> NGRB must not spend, or commit, funding provided under the Act for:</w:t>
      </w:r>
    </w:p>
    <w:p w14:paraId="2E8BE0BD" w14:textId="77777777" w:rsidR="006D3902" w:rsidRPr="006D3902" w:rsidRDefault="006D3902" w:rsidP="003638E3">
      <w:pPr>
        <w:pStyle w:val="ListBullet"/>
        <w:numPr>
          <w:ilvl w:val="1"/>
          <w:numId w:val="3"/>
        </w:numPr>
      </w:pPr>
      <w:r w:rsidRPr="006D3902">
        <w:t>study tours</w:t>
      </w:r>
      <w:bookmarkStart w:id="12" w:name="_Ref73861718"/>
    </w:p>
    <w:p w14:paraId="47396D2E" w14:textId="77777777" w:rsidR="006D3902" w:rsidRPr="006D3902" w:rsidRDefault="006D3902" w:rsidP="003638E3">
      <w:pPr>
        <w:pStyle w:val="ListBullet"/>
        <w:numPr>
          <w:ilvl w:val="1"/>
          <w:numId w:val="3"/>
        </w:numPr>
      </w:pPr>
      <w:r w:rsidRPr="006D3902">
        <w:t>international travel of any kind</w:t>
      </w:r>
    </w:p>
    <w:p w14:paraId="06B7EF61" w14:textId="6ECE4438" w:rsidR="006D3902" w:rsidRPr="006D3902" w:rsidRDefault="006D3902" w:rsidP="003638E3">
      <w:pPr>
        <w:pStyle w:val="ListBullet"/>
        <w:numPr>
          <w:ilvl w:val="1"/>
          <w:numId w:val="3"/>
        </w:numPr>
        <w:rPr>
          <w:rFonts w:eastAsia="Times New Roman" w:cstheme="minorHAnsi"/>
          <w:szCs w:val="24"/>
          <w:lang w:eastAsia="en-AU"/>
        </w:rPr>
      </w:pPr>
      <w:r w:rsidRPr="006D3902">
        <w:t>capital expenditure of any kind</w:t>
      </w:r>
      <w:r>
        <w:t xml:space="preserve"> (</w:t>
      </w:r>
      <w:r w:rsidRPr="006D3902">
        <w:rPr>
          <w:rFonts w:eastAsia="Times New Roman" w:cstheme="minorHAnsi"/>
          <w:szCs w:val="24"/>
          <w:lang w:eastAsia="en-AU"/>
        </w:rPr>
        <w:t>capital expenditure is defined in the Act</w:t>
      </w:r>
      <w:r>
        <w:rPr>
          <w:rFonts w:eastAsia="Times New Roman" w:cstheme="minorHAnsi"/>
          <w:szCs w:val="24"/>
          <w:lang w:eastAsia="en-AU"/>
        </w:rPr>
        <w:t>)</w:t>
      </w:r>
    </w:p>
    <w:p w14:paraId="596701C7" w14:textId="77777777" w:rsidR="006D3902" w:rsidRPr="006D3902" w:rsidRDefault="006D3902" w:rsidP="003638E3">
      <w:pPr>
        <w:pStyle w:val="ListBullet"/>
        <w:numPr>
          <w:ilvl w:val="1"/>
          <w:numId w:val="3"/>
        </w:numPr>
      </w:pPr>
      <w:r w:rsidRPr="006D3902">
        <w:t xml:space="preserve">security for any form of loan, credit, </w:t>
      </w:r>
      <w:proofErr w:type="gramStart"/>
      <w:r w:rsidRPr="006D3902">
        <w:t>payment</w:t>
      </w:r>
      <w:proofErr w:type="gramEnd"/>
      <w:r w:rsidRPr="006D3902">
        <w:t xml:space="preserve"> or other interest</w:t>
      </w:r>
      <w:bookmarkEnd w:id="12"/>
    </w:p>
    <w:p w14:paraId="5FBC14B5" w14:textId="77777777" w:rsidR="006D3902" w:rsidRPr="006D3902" w:rsidRDefault="006D3902" w:rsidP="003638E3">
      <w:pPr>
        <w:pStyle w:val="ListBullet"/>
        <w:numPr>
          <w:ilvl w:val="1"/>
          <w:numId w:val="3"/>
        </w:numPr>
      </w:pPr>
      <w:r w:rsidRPr="006D3902">
        <w:t xml:space="preserve">the preparation of, or in the course of, any litigation, except litigation by a state to recover a debt from the NGRB arising under the operation of the </w:t>
      </w:r>
      <w:proofErr w:type="gramStart"/>
      <w:r w:rsidRPr="006D3902">
        <w:t>Act</w:t>
      </w:r>
      <w:proofErr w:type="gramEnd"/>
    </w:p>
    <w:p w14:paraId="4D734B01" w14:textId="58A459E6" w:rsidR="006D3902" w:rsidRPr="006D3902" w:rsidRDefault="006D3902" w:rsidP="003638E3">
      <w:pPr>
        <w:pStyle w:val="ListBullet"/>
        <w:numPr>
          <w:ilvl w:val="1"/>
          <w:numId w:val="3"/>
        </w:numPr>
      </w:pPr>
      <w:r w:rsidRPr="006D3902">
        <w:t>administration and operational costs of the NGRB not otherwise covered by paragraph 2</w:t>
      </w:r>
      <w:r w:rsidR="007B459A">
        <w:t>9</w:t>
      </w:r>
      <w:r w:rsidRPr="006D3902">
        <w:t>.</w:t>
      </w:r>
    </w:p>
    <w:p w14:paraId="1D0F3F2C" w14:textId="478F2214" w:rsidR="00462BD8" w:rsidRPr="00D765B8" w:rsidRDefault="00E13277" w:rsidP="00D765B8">
      <w:pPr>
        <w:pStyle w:val="Heading3"/>
        <w:spacing w:before="320" w:after="60" w:line="259" w:lineRule="auto"/>
        <w:rPr>
          <w:rFonts w:asciiTheme="majorHAnsi" w:hAnsiTheme="majorHAnsi"/>
          <w:b/>
          <w:color w:val="002D3F" w:themeColor="accent1"/>
          <w:sz w:val="32"/>
        </w:rPr>
      </w:pPr>
      <w:bookmarkStart w:id="13" w:name="_Toc134170755"/>
      <w:r w:rsidRPr="00D765B8">
        <w:rPr>
          <w:rFonts w:asciiTheme="majorHAnsi" w:hAnsiTheme="majorHAnsi"/>
          <w:b/>
          <w:color w:val="002D3F" w:themeColor="accent1"/>
          <w:sz w:val="32"/>
        </w:rPr>
        <w:t>Other requirements</w:t>
      </w:r>
      <w:bookmarkEnd w:id="13"/>
    </w:p>
    <w:p w14:paraId="3953C5ED" w14:textId="17E56D21" w:rsidR="00E13277" w:rsidRPr="00D765B8" w:rsidRDefault="00E13277" w:rsidP="00D765B8">
      <w:pPr>
        <w:pStyle w:val="Heading4"/>
        <w:spacing w:before="360" w:line="259" w:lineRule="auto"/>
        <w:rPr>
          <w:rFonts w:asciiTheme="majorHAnsi" w:hAnsiTheme="majorHAnsi"/>
          <w:b/>
          <w:color w:val="007CAF" w:themeColor="accent1" w:themeTint="BF"/>
          <w:sz w:val="28"/>
        </w:rPr>
      </w:pPr>
      <w:r w:rsidRPr="00D765B8">
        <w:rPr>
          <w:rFonts w:asciiTheme="majorHAnsi" w:hAnsiTheme="majorHAnsi"/>
          <w:b/>
          <w:color w:val="007CAF" w:themeColor="accent1" w:themeTint="BF"/>
          <w:sz w:val="28"/>
        </w:rPr>
        <w:t>Identifying Commonwealth funding</w:t>
      </w:r>
    </w:p>
    <w:p w14:paraId="0C07998D" w14:textId="2D058228" w:rsidR="0062219A" w:rsidRPr="0062219A" w:rsidRDefault="0062219A" w:rsidP="0062219A">
      <w:pPr>
        <w:pStyle w:val="List"/>
        <w:rPr>
          <w:rFonts w:eastAsia="Times New Roman" w:cstheme="minorHAnsi"/>
          <w:szCs w:val="24"/>
          <w:lang w:eastAsia="en-AU"/>
        </w:rPr>
      </w:pPr>
      <w:r w:rsidRPr="0062219A">
        <w:rPr>
          <w:rFonts w:eastAsia="Times New Roman" w:cstheme="minorHAnsi"/>
          <w:szCs w:val="24"/>
          <w:lang w:eastAsia="en-AU"/>
        </w:rPr>
        <w:t xml:space="preserve">When an NGRB undertakes an activity specified in its approved workplan, the Australian Government requires the NGRB to acknowledge, in all publicly available materials, </w:t>
      </w:r>
      <w:r w:rsidR="009262E1">
        <w:rPr>
          <w:rFonts w:eastAsia="Times New Roman" w:cstheme="minorHAnsi"/>
          <w:szCs w:val="24"/>
          <w:lang w:eastAsia="en-AU"/>
        </w:rPr>
        <w:t>C</w:t>
      </w:r>
      <w:r w:rsidR="00F53F18">
        <w:rPr>
          <w:rFonts w:eastAsia="Times New Roman" w:cstheme="minorHAnsi"/>
          <w:szCs w:val="24"/>
          <w:lang w:eastAsia="en-AU"/>
        </w:rPr>
        <w:t>ommonwealth</w:t>
      </w:r>
      <w:r w:rsidRPr="0062219A">
        <w:rPr>
          <w:rFonts w:eastAsia="Times New Roman" w:cstheme="minorHAnsi"/>
          <w:szCs w:val="24"/>
          <w:lang w:eastAsia="en-AU"/>
        </w:rPr>
        <w:t xml:space="preserve"> funding through the </w:t>
      </w:r>
      <w:r w:rsidR="00BB0303">
        <w:rPr>
          <w:rFonts w:eastAsia="Times New Roman" w:cstheme="minorHAnsi"/>
          <w:szCs w:val="24"/>
          <w:lang w:eastAsia="en-AU"/>
        </w:rPr>
        <w:t>NGRSF</w:t>
      </w:r>
      <w:r w:rsidRPr="0062219A">
        <w:rPr>
          <w:rFonts w:eastAsia="Times New Roman" w:cstheme="minorHAnsi"/>
          <w:szCs w:val="24"/>
          <w:lang w:eastAsia="en-AU"/>
        </w:rPr>
        <w:t xml:space="preserve"> as having provided partial or complete funding for the activity with the following words</w:t>
      </w:r>
      <w:r w:rsidR="00BB0303">
        <w:rPr>
          <w:rFonts w:eastAsia="Times New Roman" w:cstheme="minorHAnsi"/>
          <w:szCs w:val="24"/>
          <w:lang w:eastAsia="en-AU"/>
        </w:rPr>
        <w:t>:</w:t>
      </w:r>
      <w:r w:rsidRPr="0062219A">
        <w:rPr>
          <w:rFonts w:eastAsia="Times New Roman" w:cstheme="minorHAnsi"/>
          <w:szCs w:val="24"/>
          <w:lang w:eastAsia="en-AU"/>
        </w:rPr>
        <w:t xml:space="preserve"> ‘</w:t>
      </w:r>
      <w:r w:rsidRPr="00E43937">
        <w:rPr>
          <w:rFonts w:eastAsia="Times New Roman" w:cstheme="minorHAnsi"/>
          <w:i/>
          <w:iCs/>
          <w:szCs w:val="24"/>
          <w:lang w:eastAsia="en-AU"/>
        </w:rPr>
        <w:t>This project is funded/partially funded by the Australian Government through the Non-Government Reform Support Fund’</w:t>
      </w:r>
      <w:r w:rsidRPr="0062219A">
        <w:rPr>
          <w:rFonts w:eastAsia="Times New Roman" w:cstheme="minorHAnsi"/>
          <w:szCs w:val="24"/>
          <w:lang w:eastAsia="en-AU"/>
        </w:rPr>
        <w:t>.</w:t>
      </w:r>
    </w:p>
    <w:p w14:paraId="4AE57265" w14:textId="625772E2" w:rsidR="0062219A" w:rsidRPr="00D765B8" w:rsidRDefault="0062219A" w:rsidP="00D765B8">
      <w:pPr>
        <w:pStyle w:val="Heading4"/>
        <w:spacing w:before="360" w:line="259" w:lineRule="auto"/>
        <w:rPr>
          <w:rFonts w:asciiTheme="majorHAnsi" w:hAnsiTheme="majorHAnsi"/>
          <w:b/>
          <w:color w:val="007CAF" w:themeColor="accent1" w:themeTint="BF"/>
          <w:sz w:val="28"/>
        </w:rPr>
      </w:pPr>
      <w:r w:rsidRPr="00D765B8">
        <w:rPr>
          <w:rFonts w:asciiTheme="majorHAnsi" w:hAnsiTheme="majorHAnsi"/>
          <w:b/>
          <w:color w:val="007CAF" w:themeColor="accent1" w:themeTint="BF"/>
          <w:sz w:val="28"/>
        </w:rPr>
        <w:t>Record keeping</w:t>
      </w:r>
    </w:p>
    <w:p w14:paraId="1BAE4DBB" w14:textId="767878FE" w:rsidR="0062219A" w:rsidRPr="0062219A" w:rsidRDefault="0062219A" w:rsidP="0062219A">
      <w:pPr>
        <w:pStyle w:val="List"/>
        <w:rPr>
          <w:rFonts w:eastAsia="Times New Roman" w:cstheme="minorHAnsi"/>
          <w:szCs w:val="24"/>
          <w:lang w:eastAsia="en-AU"/>
        </w:rPr>
      </w:pPr>
      <w:r w:rsidRPr="0062219A">
        <w:rPr>
          <w:rFonts w:eastAsia="Times New Roman" w:cstheme="minorHAnsi"/>
          <w:szCs w:val="24"/>
          <w:lang w:eastAsia="en-AU"/>
        </w:rPr>
        <w:t xml:space="preserve">Each NGRB must keep records </w:t>
      </w:r>
      <w:r w:rsidR="0016360C">
        <w:rPr>
          <w:rFonts w:eastAsia="Times New Roman" w:cstheme="minorHAnsi"/>
          <w:szCs w:val="24"/>
          <w:lang w:eastAsia="en-AU"/>
        </w:rPr>
        <w:t xml:space="preserve">for seven years, </w:t>
      </w:r>
      <w:r w:rsidRPr="0062219A">
        <w:rPr>
          <w:rFonts w:eastAsia="Times New Roman" w:cstheme="minorHAnsi"/>
          <w:szCs w:val="24"/>
          <w:lang w:eastAsia="en-AU"/>
        </w:rPr>
        <w:t>as specified in section 37 of the Regulation, including but not limited to records:</w:t>
      </w:r>
    </w:p>
    <w:p w14:paraId="08E8BD21" w14:textId="77777777" w:rsidR="0062219A" w:rsidRPr="0062219A" w:rsidRDefault="0062219A" w:rsidP="003638E3">
      <w:pPr>
        <w:pStyle w:val="ListBullet"/>
        <w:numPr>
          <w:ilvl w:val="1"/>
          <w:numId w:val="3"/>
        </w:numPr>
      </w:pPr>
      <w:r w:rsidRPr="0062219A">
        <w:lastRenderedPageBreak/>
        <w:t xml:space="preserve">identifying all expenditure of funding provided under the </w:t>
      </w:r>
      <w:proofErr w:type="gramStart"/>
      <w:r w:rsidRPr="0062219A">
        <w:t>Act</w:t>
      </w:r>
      <w:proofErr w:type="gramEnd"/>
    </w:p>
    <w:p w14:paraId="63AC4552" w14:textId="77777777" w:rsidR="0062219A" w:rsidRPr="0062219A" w:rsidRDefault="0062219A" w:rsidP="003638E3">
      <w:pPr>
        <w:pStyle w:val="ListBullet"/>
        <w:numPr>
          <w:ilvl w:val="1"/>
          <w:numId w:val="3"/>
        </w:numPr>
      </w:pPr>
      <w:r w:rsidRPr="0062219A">
        <w:t xml:space="preserve">demonstrating the NGRB is meeting its obligations under the Act, the Regulation and these </w:t>
      </w:r>
      <w:proofErr w:type="gramStart"/>
      <w:r w:rsidRPr="0062219A">
        <w:t>Guidelines</w:t>
      </w:r>
      <w:proofErr w:type="gramEnd"/>
    </w:p>
    <w:p w14:paraId="62EC4CAE" w14:textId="77777777" w:rsidR="0062219A" w:rsidRPr="0062219A" w:rsidRDefault="0062219A" w:rsidP="003638E3">
      <w:pPr>
        <w:pStyle w:val="ListBullet"/>
        <w:numPr>
          <w:ilvl w:val="1"/>
          <w:numId w:val="3"/>
        </w:numPr>
      </w:pPr>
      <w:r w:rsidRPr="0062219A">
        <w:t>demonstrating an NGRB’s financial administration and governance of activities and funding provided under the Act.</w:t>
      </w:r>
    </w:p>
    <w:p w14:paraId="0D88C501" w14:textId="5BE3450D" w:rsidR="003638E3" w:rsidRPr="00D765B8" w:rsidRDefault="003638E3" w:rsidP="00D765B8">
      <w:pPr>
        <w:pStyle w:val="Heading4"/>
        <w:spacing w:before="360" w:line="259" w:lineRule="auto"/>
        <w:rPr>
          <w:rFonts w:asciiTheme="majorHAnsi" w:hAnsiTheme="majorHAnsi"/>
          <w:b/>
          <w:color w:val="007CAF" w:themeColor="accent1" w:themeTint="BF"/>
          <w:sz w:val="28"/>
        </w:rPr>
      </w:pPr>
      <w:r w:rsidRPr="00D765B8">
        <w:rPr>
          <w:rFonts w:asciiTheme="majorHAnsi" w:hAnsiTheme="majorHAnsi"/>
          <w:b/>
          <w:color w:val="007CAF" w:themeColor="accent1" w:themeTint="BF"/>
          <w:sz w:val="28"/>
        </w:rPr>
        <w:t>Access to premises and records, and the provision of information and records</w:t>
      </w:r>
    </w:p>
    <w:p w14:paraId="72C91782" w14:textId="2483F6AB" w:rsidR="003638E3" w:rsidRPr="003638E3" w:rsidRDefault="003638E3" w:rsidP="002240F9">
      <w:pPr>
        <w:pStyle w:val="List"/>
        <w:numPr>
          <w:ilvl w:val="0"/>
          <w:numId w:val="0"/>
        </w:numPr>
        <w:ind w:left="357"/>
        <w:rPr>
          <w:rFonts w:eastAsia="Times New Roman" w:cstheme="minorHAnsi"/>
          <w:szCs w:val="24"/>
          <w:lang w:eastAsia="en-AU"/>
        </w:rPr>
      </w:pPr>
      <w:r w:rsidRPr="00AA6E72">
        <w:rPr>
          <w:rFonts w:eastAsia="Times New Roman" w:cstheme="minorHAnsi"/>
          <w:szCs w:val="24"/>
          <w:lang w:eastAsia="en-AU"/>
        </w:rPr>
        <w:t>Each NGRB must provide an authorised person access to premises and records of the NGRB in accordance with section 39 of the Regulation.</w:t>
      </w:r>
      <w:r w:rsidR="00AA6E72">
        <w:rPr>
          <w:rFonts w:eastAsia="Times New Roman" w:cstheme="minorHAnsi"/>
          <w:szCs w:val="24"/>
          <w:lang w:eastAsia="en-AU"/>
        </w:rPr>
        <w:t xml:space="preserve"> </w:t>
      </w:r>
      <w:r w:rsidRPr="00AA6E72">
        <w:rPr>
          <w:rFonts w:eastAsia="Times New Roman" w:cstheme="minorHAnsi"/>
          <w:szCs w:val="24"/>
          <w:lang w:eastAsia="en-AU"/>
        </w:rPr>
        <w:t xml:space="preserve">For example, from time to time, the department may </w:t>
      </w:r>
      <w:r w:rsidRPr="00662037">
        <w:rPr>
          <w:rFonts w:eastAsia="Times New Roman" w:cstheme="minorHAnsi"/>
          <w:szCs w:val="24"/>
          <w:lang w:eastAsia="en-AU"/>
        </w:rPr>
        <w:t>undertake</w:t>
      </w:r>
      <w:r w:rsidRPr="00AA6E72">
        <w:rPr>
          <w:rFonts w:eastAsia="Times New Roman" w:cstheme="minorHAnsi"/>
          <w:szCs w:val="24"/>
          <w:lang w:eastAsia="en-AU"/>
        </w:rPr>
        <w:t xml:space="preserve"> an audit of the financial and administrative procedures of an NGRB. Such audit</w:t>
      </w:r>
      <w:r w:rsidR="002240F9" w:rsidRPr="00AA6E72">
        <w:rPr>
          <w:rFonts w:eastAsia="Times New Roman" w:cstheme="minorHAnsi"/>
          <w:szCs w:val="24"/>
          <w:lang w:eastAsia="en-AU"/>
        </w:rPr>
        <w:t>s</w:t>
      </w:r>
      <w:r w:rsidRPr="00AA6E72">
        <w:rPr>
          <w:rFonts w:eastAsia="Times New Roman" w:cstheme="minorHAnsi"/>
          <w:szCs w:val="24"/>
          <w:lang w:eastAsia="en-AU"/>
        </w:rPr>
        <w:t xml:space="preserve"> may be undertaken by an authorised </w:t>
      </w:r>
      <w:r w:rsidR="00AD16E7">
        <w:rPr>
          <w:rFonts w:eastAsia="Times New Roman" w:cstheme="minorHAnsi"/>
          <w:szCs w:val="24"/>
          <w:lang w:eastAsia="en-AU"/>
        </w:rPr>
        <w:t>person</w:t>
      </w:r>
      <w:r w:rsidR="00AD16E7" w:rsidRPr="00AA6E72">
        <w:rPr>
          <w:rFonts w:eastAsia="Times New Roman" w:cstheme="minorHAnsi"/>
          <w:szCs w:val="24"/>
          <w:lang w:eastAsia="en-AU"/>
        </w:rPr>
        <w:t xml:space="preserve"> </w:t>
      </w:r>
      <w:r w:rsidRPr="00AA6E72">
        <w:rPr>
          <w:rFonts w:eastAsia="Times New Roman" w:cstheme="minorHAnsi"/>
          <w:szCs w:val="24"/>
          <w:lang w:eastAsia="en-AU"/>
        </w:rPr>
        <w:t>within the department or who is an independent auditor engaged by the department.</w:t>
      </w:r>
      <w:r w:rsidR="00D36C52">
        <w:rPr>
          <w:rFonts w:eastAsia="Times New Roman" w:cstheme="minorHAnsi"/>
          <w:szCs w:val="24"/>
          <w:lang w:eastAsia="en-AU"/>
        </w:rPr>
        <w:t xml:space="preserve"> </w:t>
      </w:r>
      <w:r w:rsidRPr="003638E3">
        <w:rPr>
          <w:rFonts w:eastAsia="Times New Roman" w:cstheme="minorHAnsi"/>
          <w:szCs w:val="24"/>
          <w:lang w:eastAsia="en-AU"/>
        </w:rPr>
        <w:t>Matters to be audited will be determined by the department, but without limitation, may include:</w:t>
      </w:r>
    </w:p>
    <w:p w14:paraId="2797BC95" w14:textId="77777777" w:rsidR="003638E3" w:rsidRPr="003638E3" w:rsidRDefault="003638E3" w:rsidP="0041181F">
      <w:pPr>
        <w:pStyle w:val="ListBullet"/>
        <w:numPr>
          <w:ilvl w:val="1"/>
          <w:numId w:val="15"/>
        </w:numPr>
      </w:pPr>
      <w:r w:rsidRPr="003638E3">
        <w:t xml:space="preserve">compliance by the NGRB with the Act and the Regulation, including these </w:t>
      </w:r>
      <w:proofErr w:type="gramStart"/>
      <w:r w:rsidRPr="003638E3">
        <w:t>Guidelines</w:t>
      </w:r>
      <w:proofErr w:type="gramEnd"/>
    </w:p>
    <w:p w14:paraId="032A5867" w14:textId="77777777" w:rsidR="003638E3" w:rsidRPr="003638E3" w:rsidRDefault="003638E3" w:rsidP="003638E3">
      <w:pPr>
        <w:pStyle w:val="ListBullet"/>
        <w:numPr>
          <w:ilvl w:val="1"/>
          <w:numId w:val="3"/>
        </w:numPr>
      </w:pPr>
      <w:r w:rsidRPr="003638E3">
        <w:t>the financial administration of the NGRB.</w:t>
      </w:r>
    </w:p>
    <w:p w14:paraId="0A8E2AB5" w14:textId="77777777" w:rsidR="003638E3" w:rsidRPr="003638E3" w:rsidRDefault="003638E3" w:rsidP="003638E3">
      <w:pPr>
        <w:pStyle w:val="List"/>
        <w:rPr>
          <w:rFonts w:eastAsia="Times New Roman" w:cstheme="minorHAnsi"/>
          <w:szCs w:val="24"/>
          <w:lang w:eastAsia="en-AU"/>
        </w:rPr>
      </w:pPr>
      <w:r w:rsidRPr="003638E3">
        <w:rPr>
          <w:rFonts w:eastAsia="Times New Roman" w:cstheme="minorHAnsi"/>
          <w:szCs w:val="24"/>
          <w:lang w:eastAsia="en-AU"/>
        </w:rPr>
        <w:t xml:space="preserve">Each NGRB must provide the Minister, or an authorised person, </w:t>
      </w:r>
      <w:proofErr w:type="gramStart"/>
      <w:r w:rsidRPr="003638E3">
        <w:rPr>
          <w:rFonts w:eastAsia="Times New Roman" w:cstheme="minorHAnsi"/>
          <w:szCs w:val="24"/>
          <w:lang w:eastAsia="en-AU"/>
        </w:rPr>
        <w:t>information</w:t>
      </w:r>
      <w:proofErr w:type="gramEnd"/>
      <w:r w:rsidRPr="003638E3">
        <w:rPr>
          <w:rFonts w:eastAsia="Times New Roman" w:cstheme="minorHAnsi"/>
          <w:szCs w:val="24"/>
          <w:lang w:eastAsia="en-AU"/>
        </w:rPr>
        <w:t xml:space="preserve"> and records in accordance with section 39A of the Regulation.</w:t>
      </w:r>
    </w:p>
    <w:p w14:paraId="0CABD593" w14:textId="1BCC65F5" w:rsidR="003638E3" w:rsidRPr="00300A75" w:rsidRDefault="003638E3" w:rsidP="00D765B8">
      <w:pPr>
        <w:pStyle w:val="Heading4"/>
        <w:spacing w:before="360" w:line="259" w:lineRule="auto"/>
        <w:rPr>
          <w:rFonts w:asciiTheme="majorHAnsi" w:hAnsiTheme="majorHAnsi"/>
          <w:b/>
          <w:color w:val="007CAF" w:themeColor="accent1" w:themeTint="BF"/>
          <w:sz w:val="28"/>
        </w:rPr>
      </w:pPr>
      <w:r w:rsidRPr="00D765B8">
        <w:rPr>
          <w:rFonts w:asciiTheme="majorHAnsi" w:hAnsiTheme="majorHAnsi"/>
          <w:b/>
          <w:color w:val="007CAF" w:themeColor="accent1" w:themeTint="BF"/>
          <w:sz w:val="28"/>
        </w:rPr>
        <w:t>Keeping the Minister informed</w:t>
      </w:r>
    </w:p>
    <w:p w14:paraId="4DD99A5A" w14:textId="208101F7" w:rsidR="003638E3" w:rsidRPr="003638E3" w:rsidRDefault="003638E3" w:rsidP="003638E3">
      <w:pPr>
        <w:pStyle w:val="List"/>
        <w:rPr>
          <w:rFonts w:eastAsia="Times New Roman" w:cstheme="minorHAnsi"/>
          <w:szCs w:val="24"/>
          <w:lang w:eastAsia="en-AU"/>
        </w:rPr>
      </w:pPr>
      <w:r w:rsidRPr="003638E3">
        <w:rPr>
          <w:rFonts w:eastAsia="Times New Roman" w:cstheme="minorHAnsi"/>
          <w:szCs w:val="24"/>
          <w:lang w:eastAsia="en-AU"/>
        </w:rPr>
        <w:t>Each NGRB must keep the Minister informed of changes to its operations as specified in section</w:t>
      </w:r>
      <w:r w:rsidR="00F258E6">
        <w:rPr>
          <w:rFonts w:eastAsia="Times New Roman" w:cstheme="minorHAnsi"/>
          <w:szCs w:val="24"/>
          <w:lang w:eastAsia="en-AU"/>
        </w:rPr>
        <w:t> </w:t>
      </w:r>
      <w:r w:rsidRPr="003638E3">
        <w:rPr>
          <w:rFonts w:eastAsia="Times New Roman" w:cstheme="minorHAnsi"/>
          <w:szCs w:val="24"/>
          <w:lang w:eastAsia="en-AU"/>
        </w:rPr>
        <w:t>40 of the Regulation, including but not limited to any change in the key individuals (as</w:t>
      </w:r>
      <w:r w:rsidR="00F258E6">
        <w:rPr>
          <w:rFonts w:eastAsia="Times New Roman" w:cstheme="minorHAnsi"/>
          <w:szCs w:val="24"/>
          <w:lang w:eastAsia="en-AU"/>
        </w:rPr>
        <w:t> </w:t>
      </w:r>
      <w:r w:rsidRPr="003638E3">
        <w:rPr>
          <w:rFonts w:eastAsia="Times New Roman" w:cstheme="minorHAnsi"/>
          <w:szCs w:val="24"/>
          <w:lang w:eastAsia="en-AU"/>
        </w:rPr>
        <w:t xml:space="preserve">defined in </w:t>
      </w:r>
      <w:r w:rsidR="00E86A06">
        <w:rPr>
          <w:rFonts w:eastAsia="Times New Roman" w:cstheme="minorHAnsi"/>
          <w:szCs w:val="24"/>
          <w:lang w:eastAsia="en-AU"/>
        </w:rPr>
        <w:t xml:space="preserve">Part 1, Division 1, </w:t>
      </w:r>
      <w:r w:rsidRPr="003638E3">
        <w:rPr>
          <w:rFonts w:eastAsia="Times New Roman" w:cstheme="minorHAnsi"/>
          <w:szCs w:val="24"/>
          <w:lang w:eastAsia="en-AU"/>
        </w:rPr>
        <w:t>section 4 of the Regulation) of the NGRB.</w:t>
      </w:r>
    </w:p>
    <w:p w14:paraId="591B459C" w14:textId="55C03C1B" w:rsidR="00E13277" w:rsidRPr="003638E3" w:rsidRDefault="003638E3" w:rsidP="003638E3">
      <w:pPr>
        <w:pStyle w:val="List"/>
        <w:rPr>
          <w:rFonts w:eastAsia="Times New Roman" w:cstheme="minorHAnsi"/>
          <w:szCs w:val="24"/>
          <w:lang w:eastAsia="en-AU"/>
        </w:rPr>
      </w:pPr>
      <w:r w:rsidRPr="00C83DC7">
        <w:rPr>
          <w:rFonts w:eastAsia="Times New Roman" w:cstheme="minorHAnsi"/>
          <w:szCs w:val="24"/>
          <w:lang w:eastAsia="en-AU"/>
        </w:rPr>
        <w:t xml:space="preserve">If an NGRB needs to vary its approval to add or remove a </w:t>
      </w:r>
      <w:r>
        <w:rPr>
          <w:rFonts w:eastAsia="Times New Roman" w:cstheme="minorHAnsi"/>
          <w:szCs w:val="24"/>
          <w:lang w:eastAsia="en-AU"/>
        </w:rPr>
        <w:t>n</w:t>
      </w:r>
      <w:r w:rsidRPr="00C83DC7">
        <w:rPr>
          <w:rFonts w:eastAsia="Times New Roman" w:cstheme="minorHAnsi"/>
          <w:szCs w:val="24"/>
          <w:lang w:eastAsia="en-AU"/>
        </w:rPr>
        <w:t>on-</w:t>
      </w:r>
      <w:r>
        <w:rPr>
          <w:rFonts w:eastAsia="Times New Roman" w:cstheme="minorHAnsi"/>
          <w:szCs w:val="24"/>
          <w:lang w:eastAsia="en-AU"/>
        </w:rPr>
        <w:t>g</w:t>
      </w:r>
      <w:r w:rsidRPr="00C83DC7">
        <w:rPr>
          <w:rFonts w:eastAsia="Times New Roman" w:cstheme="minorHAnsi"/>
          <w:szCs w:val="24"/>
          <w:lang w:eastAsia="en-AU"/>
        </w:rPr>
        <w:t xml:space="preserve">overnment school from its </w:t>
      </w:r>
      <w:r>
        <w:rPr>
          <w:rFonts w:eastAsia="Times New Roman" w:cstheme="minorHAnsi"/>
          <w:szCs w:val="24"/>
          <w:lang w:eastAsia="en-AU"/>
        </w:rPr>
        <w:t>list</w:t>
      </w:r>
      <w:r w:rsidRPr="00C83DC7">
        <w:rPr>
          <w:rFonts w:eastAsia="Times New Roman" w:cstheme="minorHAnsi"/>
          <w:szCs w:val="24"/>
          <w:lang w:eastAsia="en-AU"/>
        </w:rPr>
        <w:t>, then the NGRB must apply to do so. This is a requirement of section 95(1) of the Act. The Minister may only vary the NGRB’s approval if the Minister is satisfied the NGRB meets and will continue to meet the basic and ongoing requirements for approval contained in section 92 and section 93 of the Act.</w:t>
      </w:r>
    </w:p>
    <w:p w14:paraId="675CCFE1" w14:textId="2463F5C2" w:rsidR="00A001FF" w:rsidRPr="00300A75" w:rsidRDefault="00A001FF" w:rsidP="00D765B8">
      <w:pPr>
        <w:pStyle w:val="Heading4"/>
        <w:spacing w:before="360" w:line="259" w:lineRule="auto"/>
        <w:rPr>
          <w:rFonts w:asciiTheme="majorHAnsi" w:hAnsiTheme="majorHAnsi"/>
          <w:b/>
          <w:color w:val="007CAF" w:themeColor="accent1" w:themeTint="BF"/>
          <w:sz w:val="28"/>
        </w:rPr>
      </w:pPr>
      <w:r w:rsidRPr="00D765B8">
        <w:rPr>
          <w:rFonts w:asciiTheme="majorHAnsi" w:hAnsiTheme="majorHAnsi"/>
          <w:b/>
          <w:color w:val="007CAF" w:themeColor="accent1" w:themeTint="BF"/>
          <w:sz w:val="28"/>
        </w:rPr>
        <w:t>Information to the public about financial assistance</w:t>
      </w:r>
    </w:p>
    <w:p w14:paraId="0A707DAE" w14:textId="759AD4A9" w:rsidR="00A001FF" w:rsidRPr="00A001FF" w:rsidRDefault="00A001FF" w:rsidP="00A001FF">
      <w:pPr>
        <w:pStyle w:val="List"/>
        <w:rPr>
          <w:rFonts w:eastAsia="Times New Roman" w:cstheme="minorHAnsi"/>
          <w:szCs w:val="24"/>
          <w:lang w:eastAsia="en-AU"/>
        </w:rPr>
      </w:pPr>
      <w:r w:rsidRPr="00A001FF">
        <w:rPr>
          <w:rFonts w:eastAsia="Times New Roman" w:cstheme="minorHAnsi"/>
          <w:szCs w:val="24"/>
          <w:lang w:eastAsia="en-AU"/>
        </w:rPr>
        <w:t xml:space="preserve">As set out in sections 62(1)(b), (c) and (d) of the Regulation, an NGRB must, each year, publish information about the financial assistance it receives from the Commonwealth, including this fund. The information that must be published includes how a school applies for assistance and how decisions of the </w:t>
      </w:r>
      <w:r w:rsidR="0038657E">
        <w:rPr>
          <w:rFonts w:eastAsia="Times New Roman" w:cstheme="minorHAnsi"/>
          <w:szCs w:val="24"/>
          <w:lang w:eastAsia="en-AU"/>
        </w:rPr>
        <w:t>NGRB</w:t>
      </w:r>
      <w:r w:rsidR="0038657E" w:rsidRPr="00A001FF">
        <w:rPr>
          <w:rFonts w:eastAsia="Times New Roman" w:cstheme="minorHAnsi"/>
          <w:szCs w:val="24"/>
          <w:lang w:eastAsia="en-AU"/>
        </w:rPr>
        <w:t xml:space="preserve"> </w:t>
      </w:r>
      <w:r w:rsidRPr="00A001FF">
        <w:rPr>
          <w:rFonts w:eastAsia="Times New Roman" w:cstheme="minorHAnsi"/>
          <w:szCs w:val="24"/>
          <w:lang w:eastAsia="en-AU"/>
        </w:rPr>
        <w:t>to allocate funding are reviewed.</w:t>
      </w:r>
    </w:p>
    <w:p w14:paraId="189244E5" w14:textId="77777777" w:rsidR="00A001FF" w:rsidRPr="00A001FF" w:rsidRDefault="00A001FF" w:rsidP="00A001FF">
      <w:pPr>
        <w:pStyle w:val="List"/>
        <w:rPr>
          <w:rFonts w:eastAsia="Times New Roman" w:cstheme="minorHAnsi"/>
          <w:szCs w:val="24"/>
          <w:lang w:eastAsia="en-AU"/>
        </w:rPr>
      </w:pPr>
      <w:r w:rsidRPr="00A001FF">
        <w:rPr>
          <w:rFonts w:eastAsia="Times New Roman" w:cstheme="minorHAnsi"/>
          <w:szCs w:val="24"/>
          <w:lang w:eastAsia="en-AU"/>
        </w:rPr>
        <w:lastRenderedPageBreak/>
        <w:t>Each NGRB must ensure that it makes its strategic plan, approved workplan, and annual reports publicly available on its website and provide a hard copy upon request.</w:t>
      </w:r>
    </w:p>
    <w:p w14:paraId="1843569A" w14:textId="341053DB" w:rsidR="00A001FF" w:rsidRPr="00D765B8" w:rsidRDefault="00A001FF" w:rsidP="00D765B8">
      <w:pPr>
        <w:pStyle w:val="Heading4"/>
        <w:spacing w:before="360" w:line="259" w:lineRule="auto"/>
        <w:rPr>
          <w:rFonts w:asciiTheme="majorHAnsi" w:hAnsiTheme="majorHAnsi"/>
          <w:b/>
          <w:color w:val="007CAF" w:themeColor="accent1" w:themeTint="BF"/>
          <w:sz w:val="28"/>
        </w:rPr>
      </w:pPr>
      <w:r w:rsidRPr="00D765B8">
        <w:rPr>
          <w:rFonts w:asciiTheme="majorHAnsi" w:hAnsiTheme="majorHAnsi"/>
          <w:b/>
          <w:color w:val="007CAF" w:themeColor="accent1" w:themeTint="BF"/>
          <w:sz w:val="28"/>
        </w:rPr>
        <w:t>Other applicable legislation</w:t>
      </w:r>
    </w:p>
    <w:p w14:paraId="40FE67A8" w14:textId="77777777" w:rsidR="00A001FF" w:rsidRPr="00A001FF" w:rsidRDefault="00A001FF" w:rsidP="00A001FF">
      <w:pPr>
        <w:pStyle w:val="List"/>
        <w:rPr>
          <w:rFonts w:eastAsia="Times New Roman" w:cstheme="minorHAnsi"/>
          <w:szCs w:val="24"/>
          <w:lang w:eastAsia="en-AU"/>
        </w:rPr>
      </w:pPr>
      <w:r w:rsidRPr="00A001FF">
        <w:rPr>
          <w:rFonts w:eastAsia="Times New Roman" w:cstheme="minorHAnsi"/>
          <w:szCs w:val="24"/>
          <w:lang w:eastAsia="en-AU"/>
        </w:rPr>
        <w:t xml:space="preserve">NGRBs will comply with any relevant statutes, regulations, by-laws and requirements of any Commonwealth, state, </w:t>
      </w:r>
      <w:proofErr w:type="gramStart"/>
      <w:r w:rsidRPr="00A001FF">
        <w:rPr>
          <w:rFonts w:eastAsia="Times New Roman" w:cstheme="minorHAnsi"/>
          <w:szCs w:val="24"/>
          <w:lang w:eastAsia="en-AU"/>
        </w:rPr>
        <w:t>territory</w:t>
      </w:r>
      <w:proofErr w:type="gramEnd"/>
      <w:r w:rsidRPr="00A001FF">
        <w:rPr>
          <w:rFonts w:eastAsia="Times New Roman" w:cstheme="minorHAnsi"/>
          <w:szCs w:val="24"/>
          <w:lang w:eastAsia="en-AU"/>
        </w:rPr>
        <w:t xml:space="preserve"> or local authority, including, where applicable, relevant anti-discrimination laws and the:</w:t>
      </w:r>
    </w:p>
    <w:p w14:paraId="7ADB7457" w14:textId="77777777" w:rsidR="00A001FF" w:rsidRPr="00A001FF" w:rsidRDefault="00A001FF" w:rsidP="00A001FF">
      <w:pPr>
        <w:pStyle w:val="ListBullet"/>
        <w:numPr>
          <w:ilvl w:val="1"/>
          <w:numId w:val="3"/>
        </w:numPr>
      </w:pPr>
      <w:r w:rsidRPr="00A001FF">
        <w:rPr>
          <w:i/>
          <w:iCs/>
        </w:rPr>
        <w:t>Fair Work Act 2009</w:t>
      </w:r>
      <w:r w:rsidRPr="00A001FF">
        <w:t xml:space="preserve"> (</w:t>
      </w:r>
      <w:proofErr w:type="spellStart"/>
      <w:r w:rsidRPr="00A001FF">
        <w:t>Cth</w:t>
      </w:r>
      <w:proofErr w:type="spellEnd"/>
      <w:r w:rsidRPr="00A001FF">
        <w:t>)</w:t>
      </w:r>
    </w:p>
    <w:p w14:paraId="500B256A" w14:textId="77777777" w:rsidR="00A001FF" w:rsidRPr="00A001FF" w:rsidRDefault="00A001FF" w:rsidP="00A001FF">
      <w:pPr>
        <w:pStyle w:val="ListBullet"/>
        <w:numPr>
          <w:ilvl w:val="1"/>
          <w:numId w:val="3"/>
        </w:numPr>
      </w:pPr>
      <w:r w:rsidRPr="00A001FF">
        <w:rPr>
          <w:i/>
          <w:iCs/>
        </w:rPr>
        <w:t>Privacy Act 1988</w:t>
      </w:r>
      <w:r w:rsidRPr="00A001FF">
        <w:t xml:space="preserve"> (</w:t>
      </w:r>
      <w:proofErr w:type="spellStart"/>
      <w:r w:rsidRPr="00A001FF">
        <w:t>Cth</w:t>
      </w:r>
      <w:proofErr w:type="spellEnd"/>
      <w:r w:rsidRPr="00A001FF">
        <w:t>)</w:t>
      </w:r>
    </w:p>
    <w:p w14:paraId="56A73E6E" w14:textId="77777777" w:rsidR="00A001FF" w:rsidRPr="00A001FF" w:rsidRDefault="00A001FF" w:rsidP="00A001FF">
      <w:pPr>
        <w:pStyle w:val="ListBullet"/>
        <w:numPr>
          <w:ilvl w:val="1"/>
          <w:numId w:val="3"/>
        </w:numPr>
      </w:pPr>
      <w:r w:rsidRPr="00A001FF">
        <w:rPr>
          <w:i/>
          <w:iCs/>
        </w:rPr>
        <w:t>Criminal Code Act 1995</w:t>
      </w:r>
      <w:r w:rsidRPr="00A001FF">
        <w:t xml:space="preserve"> (</w:t>
      </w:r>
      <w:proofErr w:type="spellStart"/>
      <w:r w:rsidRPr="00A001FF">
        <w:t>Cth</w:t>
      </w:r>
      <w:proofErr w:type="spellEnd"/>
      <w:r w:rsidRPr="00A001FF">
        <w:t>)</w:t>
      </w:r>
    </w:p>
    <w:p w14:paraId="55B75BA0" w14:textId="7C67BF5D" w:rsidR="00A001FF" w:rsidRPr="00D765B8" w:rsidRDefault="00A001FF" w:rsidP="00D765B8">
      <w:pPr>
        <w:pStyle w:val="Heading4"/>
        <w:spacing w:before="360" w:line="259" w:lineRule="auto"/>
        <w:rPr>
          <w:rFonts w:asciiTheme="majorHAnsi" w:hAnsiTheme="majorHAnsi"/>
          <w:b/>
          <w:color w:val="007CAF" w:themeColor="accent1" w:themeTint="BF"/>
          <w:sz w:val="28"/>
        </w:rPr>
      </w:pPr>
      <w:r w:rsidRPr="00D765B8">
        <w:rPr>
          <w:rFonts w:asciiTheme="majorHAnsi" w:hAnsiTheme="majorHAnsi"/>
          <w:b/>
          <w:color w:val="007CAF" w:themeColor="accent1" w:themeTint="BF"/>
          <w:sz w:val="28"/>
        </w:rPr>
        <w:t>Criminal Code</w:t>
      </w:r>
    </w:p>
    <w:p w14:paraId="36BD2A63" w14:textId="77777777" w:rsidR="00A001FF" w:rsidRPr="00A001FF" w:rsidRDefault="00A001FF" w:rsidP="00A001FF">
      <w:pPr>
        <w:pStyle w:val="List"/>
        <w:rPr>
          <w:rFonts w:eastAsia="Times New Roman" w:cstheme="minorHAnsi"/>
          <w:szCs w:val="24"/>
          <w:lang w:eastAsia="en-AU"/>
        </w:rPr>
      </w:pPr>
      <w:r w:rsidRPr="00A001FF">
        <w:rPr>
          <w:rFonts w:eastAsia="Times New Roman" w:cstheme="minorHAnsi"/>
          <w:szCs w:val="24"/>
          <w:lang w:eastAsia="en-AU"/>
        </w:rPr>
        <w:t xml:space="preserve">NGRBs should note that in providing any information to the department, giving false or misleading information is a serious offence under section 137.1 of the </w:t>
      </w:r>
      <w:r w:rsidRPr="00A001FF">
        <w:rPr>
          <w:rFonts w:eastAsia="Times New Roman" w:cstheme="minorHAnsi"/>
          <w:i/>
          <w:iCs/>
          <w:szCs w:val="24"/>
          <w:lang w:eastAsia="en-AU"/>
        </w:rPr>
        <w:t>Criminal Code Act 1995</w:t>
      </w:r>
      <w:r w:rsidRPr="00A001FF">
        <w:rPr>
          <w:rFonts w:eastAsia="Times New Roman" w:cstheme="minorHAnsi"/>
          <w:szCs w:val="24"/>
          <w:lang w:eastAsia="en-AU"/>
        </w:rPr>
        <w:t xml:space="preserve"> (</w:t>
      </w:r>
      <w:proofErr w:type="spellStart"/>
      <w:r w:rsidRPr="00A001FF">
        <w:rPr>
          <w:rFonts w:eastAsia="Times New Roman" w:cstheme="minorHAnsi"/>
          <w:szCs w:val="24"/>
          <w:lang w:eastAsia="en-AU"/>
        </w:rPr>
        <w:t>Cth</w:t>
      </w:r>
      <w:proofErr w:type="spellEnd"/>
      <w:r w:rsidRPr="00A001FF">
        <w:rPr>
          <w:rFonts w:eastAsia="Times New Roman" w:cstheme="minorHAnsi"/>
          <w:szCs w:val="24"/>
          <w:lang w:eastAsia="en-AU"/>
        </w:rPr>
        <w:t>).</w:t>
      </w:r>
    </w:p>
    <w:p w14:paraId="6D9FE45F" w14:textId="61A68F28" w:rsidR="00A001FF" w:rsidRPr="00D765B8" w:rsidRDefault="00A001FF" w:rsidP="00D765B8">
      <w:pPr>
        <w:pStyle w:val="Heading4"/>
        <w:spacing w:before="360" w:line="259" w:lineRule="auto"/>
        <w:rPr>
          <w:rFonts w:asciiTheme="majorHAnsi" w:hAnsiTheme="majorHAnsi"/>
          <w:b/>
          <w:color w:val="E7E6E6" w:themeColor="background2"/>
          <w:sz w:val="28"/>
        </w:rPr>
      </w:pPr>
      <w:r w:rsidRPr="00D765B8">
        <w:rPr>
          <w:rFonts w:asciiTheme="majorHAnsi" w:hAnsiTheme="majorHAnsi"/>
          <w:b/>
          <w:color w:val="007CAF" w:themeColor="accent1" w:themeTint="BF"/>
          <w:sz w:val="28"/>
        </w:rPr>
        <w:t>Consequences for not complying with the Act, the Regulation or these</w:t>
      </w:r>
      <w:r w:rsidRPr="00D765B8">
        <w:rPr>
          <w:rFonts w:asciiTheme="majorHAnsi" w:hAnsiTheme="majorHAnsi"/>
          <w:b/>
          <w:color w:val="E7E6E6" w:themeColor="background2"/>
          <w:sz w:val="28"/>
        </w:rPr>
        <w:t xml:space="preserve"> </w:t>
      </w:r>
      <w:proofErr w:type="gramStart"/>
      <w:r w:rsidRPr="00662037">
        <w:rPr>
          <w:rFonts w:asciiTheme="majorHAnsi" w:hAnsiTheme="majorHAnsi"/>
          <w:b/>
          <w:color w:val="007CAF" w:themeColor="accent1" w:themeTint="BF"/>
          <w:sz w:val="28"/>
        </w:rPr>
        <w:t>Guidelines</w:t>
      </w:r>
      <w:proofErr w:type="gramEnd"/>
    </w:p>
    <w:p w14:paraId="0F996C88" w14:textId="77777777" w:rsidR="00A001FF" w:rsidRPr="00A001FF" w:rsidRDefault="00A001FF" w:rsidP="00A001FF">
      <w:pPr>
        <w:pStyle w:val="List"/>
        <w:rPr>
          <w:rFonts w:eastAsia="Times New Roman" w:cstheme="minorHAnsi"/>
          <w:szCs w:val="24"/>
          <w:lang w:eastAsia="en-AU"/>
        </w:rPr>
      </w:pPr>
      <w:r w:rsidRPr="00CE40CA">
        <w:rPr>
          <w:rFonts w:eastAsia="Times New Roman" w:cstheme="minorHAnsi"/>
          <w:szCs w:val="24"/>
          <w:lang w:eastAsia="en-AU"/>
        </w:rPr>
        <w:t xml:space="preserve">If an NGRB does not comply with any of its requirements in the Act, the </w:t>
      </w:r>
      <w:proofErr w:type="gramStart"/>
      <w:r w:rsidRPr="00CE40CA">
        <w:rPr>
          <w:rFonts w:eastAsia="Times New Roman" w:cstheme="minorHAnsi"/>
          <w:szCs w:val="24"/>
          <w:lang w:eastAsia="en-AU"/>
        </w:rPr>
        <w:t>Regulation</w:t>
      </w:r>
      <w:proofErr w:type="gramEnd"/>
      <w:r w:rsidRPr="00CE40CA">
        <w:rPr>
          <w:rFonts w:eastAsia="Times New Roman" w:cstheme="minorHAnsi"/>
          <w:szCs w:val="24"/>
          <w:lang w:eastAsia="en-AU"/>
        </w:rPr>
        <w:t xml:space="preserve"> or these Guidelines, for example, by spending funding other than for the purposes set out in section 31 of the Regulation, the Minister may consider taking one or more compliance actions against that NGRB.</w:t>
      </w:r>
    </w:p>
    <w:p w14:paraId="0BE568DD" w14:textId="77777777" w:rsidR="00A001FF" w:rsidRPr="00E4023D" w:rsidRDefault="00A001FF" w:rsidP="00A001FF">
      <w:pPr>
        <w:pStyle w:val="List"/>
        <w:rPr>
          <w:rFonts w:ascii="Calibri" w:eastAsia="Times New Roman" w:hAnsi="Calibri" w:cs="Times New Roman"/>
          <w:color w:val="000000" w:themeColor="text1"/>
          <w:szCs w:val="24"/>
          <w:lang w:eastAsia="en-AU"/>
        </w:rPr>
      </w:pPr>
      <w:r w:rsidRPr="00CE40CA">
        <w:rPr>
          <w:rFonts w:eastAsia="Times New Roman" w:cstheme="minorHAnsi"/>
          <w:szCs w:val="24"/>
          <w:lang w:eastAsia="en-AU"/>
        </w:rPr>
        <w:t>These include imposing conditions on the approval of the NGRB under the Act (section 96 of the Act). Further, under section 110 of the Act, the Minister may take compliance actions.</w:t>
      </w:r>
    </w:p>
    <w:p w14:paraId="75260CC4" w14:textId="00DDDA98" w:rsidR="002C3175" w:rsidRPr="00D765B8" w:rsidRDefault="002C3175" w:rsidP="00D765B8">
      <w:pPr>
        <w:pStyle w:val="Heading4"/>
        <w:spacing w:before="360" w:line="259" w:lineRule="auto"/>
        <w:rPr>
          <w:rFonts w:asciiTheme="majorHAnsi" w:hAnsiTheme="majorHAnsi"/>
          <w:b/>
          <w:color w:val="007CAF" w:themeColor="accent1" w:themeTint="BF"/>
          <w:sz w:val="28"/>
        </w:rPr>
      </w:pPr>
      <w:r w:rsidRPr="00D765B8">
        <w:rPr>
          <w:rFonts w:asciiTheme="majorHAnsi" w:hAnsiTheme="majorHAnsi"/>
          <w:b/>
          <w:color w:val="007CAF" w:themeColor="accent1" w:themeTint="BF"/>
          <w:sz w:val="28"/>
        </w:rPr>
        <w:t>Information management</w:t>
      </w:r>
    </w:p>
    <w:p w14:paraId="5D783859" w14:textId="77777777" w:rsidR="00F15D20" w:rsidRPr="00D81402" w:rsidRDefault="00F15D20" w:rsidP="00F15D20">
      <w:pPr>
        <w:pStyle w:val="List"/>
        <w:rPr>
          <w:rFonts w:eastAsia="Times New Roman" w:cstheme="minorHAnsi"/>
          <w:szCs w:val="24"/>
          <w:lang w:eastAsia="en-AU"/>
        </w:rPr>
      </w:pPr>
      <w:r w:rsidRPr="00D81402">
        <w:rPr>
          <w:rFonts w:eastAsia="Times New Roman" w:cstheme="minorHAnsi"/>
          <w:szCs w:val="24"/>
          <w:lang w:eastAsia="en-AU"/>
        </w:rPr>
        <w:t>Information created or provided for the purposes of the Act, including information, plans, and reports provided by NGRBs in accordance with the Regulation and these Guidelines, is ‘school education information’ under the Act. It can therefore be used, disclosed, and published in accordance with section 125 of the Act and section 65 of the Regulation.</w:t>
      </w:r>
    </w:p>
    <w:p w14:paraId="6816A265" w14:textId="77777777" w:rsidR="00F15D20" w:rsidRPr="00D81402" w:rsidRDefault="00F15D20" w:rsidP="00F15D20">
      <w:pPr>
        <w:pStyle w:val="List"/>
        <w:rPr>
          <w:rFonts w:eastAsia="Times New Roman" w:cstheme="minorHAnsi"/>
          <w:szCs w:val="24"/>
          <w:lang w:eastAsia="en-AU"/>
        </w:rPr>
      </w:pPr>
      <w:r w:rsidRPr="00D81402">
        <w:rPr>
          <w:rFonts w:eastAsia="Times New Roman" w:cstheme="minorHAnsi"/>
          <w:szCs w:val="24"/>
          <w:lang w:eastAsia="en-AU"/>
        </w:rPr>
        <w:t xml:space="preserve">The department is subject to the </w:t>
      </w:r>
      <w:r w:rsidRPr="00F15D20">
        <w:rPr>
          <w:rFonts w:eastAsia="Times New Roman" w:cstheme="minorHAnsi"/>
          <w:i/>
          <w:iCs/>
          <w:szCs w:val="24"/>
          <w:lang w:eastAsia="en-AU"/>
        </w:rPr>
        <w:t>Freedom of Information Act 1982</w:t>
      </w:r>
      <w:r w:rsidRPr="00F15D20">
        <w:rPr>
          <w:rFonts w:eastAsia="Times New Roman" w:cstheme="minorHAnsi"/>
          <w:szCs w:val="24"/>
          <w:lang w:eastAsia="en-AU"/>
        </w:rPr>
        <w:t xml:space="preserve"> (</w:t>
      </w:r>
      <w:proofErr w:type="spellStart"/>
      <w:r w:rsidRPr="00F15D20">
        <w:rPr>
          <w:rFonts w:eastAsia="Times New Roman" w:cstheme="minorHAnsi"/>
          <w:szCs w:val="24"/>
          <w:lang w:eastAsia="en-AU"/>
        </w:rPr>
        <w:t>Cth</w:t>
      </w:r>
      <w:proofErr w:type="spellEnd"/>
      <w:r w:rsidRPr="00F15D20">
        <w:rPr>
          <w:rFonts w:eastAsia="Times New Roman" w:cstheme="minorHAnsi"/>
          <w:szCs w:val="24"/>
          <w:lang w:eastAsia="en-AU"/>
        </w:rPr>
        <w:t>)</w:t>
      </w:r>
      <w:r w:rsidRPr="00D81402">
        <w:rPr>
          <w:rFonts w:eastAsia="Times New Roman" w:cstheme="minorHAnsi"/>
          <w:szCs w:val="24"/>
          <w:lang w:eastAsia="en-AU"/>
        </w:rPr>
        <w:t xml:space="preserve"> and any information held by the department, including information, plans, and reports provided by NGRBs in accordance with the Regulation and these Guidelines, may be subject to freedom of information applications.</w:t>
      </w:r>
    </w:p>
    <w:p w14:paraId="3AB2D2A8" w14:textId="69F5D480" w:rsidR="00E81641" w:rsidRPr="00D765B8" w:rsidRDefault="00E81641" w:rsidP="00D765B8">
      <w:pPr>
        <w:pStyle w:val="Heading4"/>
        <w:spacing w:before="360" w:line="259" w:lineRule="auto"/>
        <w:rPr>
          <w:rFonts w:asciiTheme="majorHAnsi" w:hAnsiTheme="majorHAnsi"/>
          <w:b/>
          <w:color w:val="007CAF" w:themeColor="accent1" w:themeTint="BF"/>
          <w:sz w:val="28"/>
        </w:rPr>
      </w:pPr>
      <w:r w:rsidRPr="00D765B8">
        <w:rPr>
          <w:rFonts w:asciiTheme="majorHAnsi" w:hAnsiTheme="majorHAnsi"/>
          <w:b/>
          <w:color w:val="007CAF" w:themeColor="accent1" w:themeTint="BF"/>
          <w:sz w:val="28"/>
        </w:rPr>
        <w:lastRenderedPageBreak/>
        <w:t xml:space="preserve">Department contact </w:t>
      </w:r>
      <w:proofErr w:type="gramStart"/>
      <w:r w:rsidRPr="00D765B8">
        <w:rPr>
          <w:rFonts w:asciiTheme="majorHAnsi" w:hAnsiTheme="majorHAnsi"/>
          <w:b/>
          <w:color w:val="007CAF" w:themeColor="accent1" w:themeTint="BF"/>
          <w:sz w:val="28"/>
        </w:rPr>
        <w:t>information</w:t>
      </w:r>
      <w:proofErr w:type="gramEnd"/>
    </w:p>
    <w:p w14:paraId="2955D95A" w14:textId="77777777" w:rsidR="00E81641" w:rsidRPr="00E81641" w:rsidRDefault="00E81641" w:rsidP="00E81641">
      <w:r w:rsidRPr="00E81641">
        <w:t>Contact details for the department are as follows:</w:t>
      </w:r>
    </w:p>
    <w:p w14:paraId="28D93E7A" w14:textId="672E0972" w:rsidR="00E81641" w:rsidRPr="00E81641" w:rsidRDefault="00E81641" w:rsidP="00E81641">
      <w:r w:rsidRPr="00E81641">
        <w:t>School Assurance Branch</w:t>
      </w:r>
      <w:r>
        <w:br/>
      </w:r>
      <w:r w:rsidRPr="00E81641">
        <w:t>Department of Education</w:t>
      </w:r>
      <w:r>
        <w:br/>
      </w:r>
      <w:r w:rsidRPr="00E81641">
        <w:t xml:space="preserve">GPO Box 9880 </w:t>
      </w:r>
      <w:r>
        <w:br/>
      </w:r>
      <w:r w:rsidRPr="00E81641">
        <w:t>CANBERRA ACT 2601</w:t>
      </w:r>
    </w:p>
    <w:p w14:paraId="313E8E9C" w14:textId="4FDD4FBB" w:rsidR="00E81641" w:rsidRPr="00E81641" w:rsidRDefault="00E81641" w:rsidP="00E81641">
      <w:r w:rsidRPr="00E81641">
        <w:t xml:space="preserve">Email: </w:t>
      </w:r>
      <w:r w:rsidRPr="00E81641">
        <w:rPr>
          <w:rStyle w:val="Hyperlink"/>
        </w:rPr>
        <w:t>reformsupportfund@</w:t>
      </w:r>
      <w:r w:rsidR="00B74E60">
        <w:rPr>
          <w:rStyle w:val="Hyperlink"/>
        </w:rPr>
        <w:t>education</w:t>
      </w:r>
      <w:r w:rsidRPr="00E81641">
        <w:rPr>
          <w:rStyle w:val="Hyperlink"/>
        </w:rPr>
        <w:t>.gov.au</w:t>
      </w:r>
      <w:bookmarkEnd w:id="0"/>
    </w:p>
    <w:sectPr w:rsidR="00E81641" w:rsidRPr="00E81641" w:rsidSect="00F54782">
      <w:headerReference w:type="default" r:id="rId24"/>
      <w:footerReference w:type="default" r:id="rId25"/>
      <w:type w:val="continuous"/>
      <w:pgSz w:w="11906" w:h="16838"/>
      <w:pgMar w:top="1418" w:right="1418" w:bottom="1418" w:left="1418" w:header="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FB2E7" w14:textId="77777777" w:rsidR="001B174D" w:rsidRDefault="001B174D" w:rsidP="0051352E">
      <w:pPr>
        <w:spacing w:after="0" w:line="240" w:lineRule="auto"/>
      </w:pPr>
      <w:r>
        <w:separator/>
      </w:r>
    </w:p>
  </w:endnote>
  <w:endnote w:type="continuationSeparator" w:id="0">
    <w:p w14:paraId="72C03FBA" w14:textId="77777777" w:rsidR="001B174D" w:rsidRDefault="001B174D"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EB51" w14:textId="77777777" w:rsidR="0093055D" w:rsidRDefault="00930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2637" w14:textId="77777777" w:rsidR="00EA67FC" w:rsidRDefault="00EA67FC">
    <w:pPr>
      <w:pStyle w:val="Footer"/>
      <w:jc w:val="right"/>
    </w:pPr>
  </w:p>
  <w:p w14:paraId="64B8F328" w14:textId="77777777" w:rsidR="00EA67FC" w:rsidRDefault="00EA6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98BF" w14:textId="77777777" w:rsidR="0093055D" w:rsidRDefault="009305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F26E" w14:textId="6D06D103" w:rsidR="00EA67FC" w:rsidRDefault="009A674D">
    <w:pPr>
      <w:pStyle w:val="Footer"/>
      <w:jc w:val="right"/>
    </w:pPr>
    <w:r>
      <w:t xml:space="preserve">Non-Government Reform Support Fund – </w:t>
    </w:r>
    <w:r w:rsidR="00B1700A">
      <w:t>2023</w:t>
    </w:r>
    <w:r>
      <w:t xml:space="preserve"> Guidelines</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2B924EA3" w14:textId="77777777" w:rsidR="00EA67FC" w:rsidRDefault="00BE737E">
    <w:pPr>
      <w:pStyle w:val="Footer"/>
    </w:pPr>
    <w:r>
      <w:rPr>
        <w:noProof/>
      </w:rPr>
      <mc:AlternateContent>
        <mc:Choice Requires="wps">
          <w:drawing>
            <wp:anchor distT="0" distB="0" distL="114300" distR="114300" simplePos="0" relativeHeight="251657216" behindDoc="0" locked="0" layoutInCell="1" allowOverlap="1" wp14:anchorId="30DDAAC1" wp14:editId="42EC731F">
              <wp:simplePos x="0" y="0"/>
              <wp:positionH relativeFrom="page">
                <wp:posOffset>0</wp:posOffset>
              </wp:positionH>
              <wp:positionV relativeFrom="paragraph">
                <wp:posOffset>251509</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D3719" id="Rectangle 1" o:spid="_x0000_s1026" alt="&quot;&quot;" style="position:absolute;margin-left:0;margin-top:19.8pt;width:595.25pt;height:15.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1DB1" w14:textId="77777777" w:rsidR="001B174D" w:rsidRDefault="001B174D" w:rsidP="0051352E">
      <w:pPr>
        <w:spacing w:after="0" w:line="240" w:lineRule="auto"/>
      </w:pPr>
      <w:r>
        <w:separator/>
      </w:r>
    </w:p>
  </w:footnote>
  <w:footnote w:type="continuationSeparator" w:id="0">
    <w:p w14:paraId="0D693D10" w14:textId="77777777" w:rsidR="001B174D" w:rsidRDefault="001B174D"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2C72" w14:textId="77777777" w:rsidR="0093055D" w:rsidRDefault="00930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9007" w14:textId="77777777" w:rsidR="0093055D" w:rsidRDefault="00930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A44B" w14:textId="77777777" w:rsidR="0093055D" w:rsidRDefault="009305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F827" w14:textId="77777777"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06CA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98B7891"/>
    <w:multiLevelType w:val="hybridMultilevel"/>
    <w:tmpl w:val="CC8820F2"/>
    <w:lvl w:ilvl="0" w:tplc="9E2A4052">
      <w:start w:val="1"/>
      <w:numFmt w:val="lowerLetter"/>
      <w:lvlText w:val="(%1)"/>
      <w:lvlJc w:val="left"/>
      <w:pPr>
        <w:ind w:left="107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C77000"/>
    <w:multiLevelType w:val="hybridMultilevel"/>
    <w:tmpl w:val="FFB8F780"/>
    <w:lvl w:ilvl="0" w:tplc="0C09000F">
      <w:start w:val="1"/>
      <w:numFmt w:val="decimal"/>
      <w:lvlText w:val="%1."/>
      <w:lvlJc w:val="left"/>
      <w:pPr>
        <w:ind w:left="928" w:hanging="360"/>
      </w:pPr>
      <w:rPr>
        <w:rFonts w:hint="default"/>
        <w:b w:val="0"/>
        <w:i w:val="0"/>
        <w:color w:val="auto"/>
      </w:rPr>
    </w:lvl>
    <w:lvl w:ilvl="1" w:tplc="3398CE26">
      <w:start w:val="1"/>
      <w:numFmt w:val="lowerLetter"/>
      <w:lvlText w:val="(%2)"/>
      <w:lvlJc w:val="left"/>
      <w:pPr>
        <w:ind w:left="1440" w:hanging="360"/>
      </w:pPr>
      <w:rPr>
        <w:rFonts w:hint="default"/>
        <w:i w:val="0"/>
      </w:rPr>
    </w:lvl>
    <w:lvl w:ilvl="2" w:tplc="3934E8A2">
      <w:start w:val="3"/>
      <w:numFmt w:val="bullet"/>
      <w:lvlText w:val="-"/>
      <w:lvlJc w:val="left"/>
      <w:pPr>
        <w:ind w:left="2160" w:hanging="180"/>
      </w:pPr>
      <w:rPr>
        <w:rFonts w:ascii="Times New Roman" w:eastAsia="Times New Roman" w:hAnsi="Times New Roman"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1F07141"/>
    <w:multiLevelType w:val="hybridMultilevel"/>
    <w:tmpl w:val="41E08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37201421">
    <w:abstractNumId w:val="1"/>
  </w:num>
  <w:num w:numId="2" w16cid:durableId="1480070612">
    <w:abstractNumId w:val="3"/>
  </w:num>
  <w:num w:numId="3" w16cid:durableId="657538363">
    <w:abstractNumId w:val="4"/>
  </w:num>
  <w:num w:numId="4" w16cid:durableId="554661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0334578">
    <w:abstractNumId w:val="6"/>
  </w:num>
  <w:num w:numId="6" w16cid:durableId="282613871">
    <w:abstractNumId w:val="4"/>
  </w:num>
  <w:num w:numId="7" w16cid:durableId="508561553">
    <w:abstractNumId w:val="5"/>
  </w:num>
  <w:num w:numId="8" w16cid:durableId="1389918611">
    <w:abstractNumId w:val="4"/>
  </w:num>
  <w:num w:numId="9" w16cid:durableId="462187969">
    <w:abstractNumId w:val="3"/>
  </w:num>
  <w:num w:numId="10" w16cid:durableId="1997147947">
    <w:abstractNumId w:val="4"/>
  </w:num>
  <w:num w:numId="11" w16cid:durableId="1662349210">
    <w:abstractNumId w:val="4"/>
  </w:num>
  <w:num w:numId="12" w16cid:durableId="209609041">
    <w:abstractNumId w:val="4"/>
  </w:num>
  <w:num w:numId="13" w16cid:durableId="1268123583">
    <w:abstractNumId w:val="4"/>
  </w:num>
  <w:num w:numId="14" w16cid:durableId="1211381548">
    <w:abstractNumId w:val="2"/>
  </w:num>
  <w:num w:numId="15" w16cid:durableId="6612755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7662559">
    <w:abstractNumId w:val="0"/>
  </w:num>
  <w:num w:numId="17" w16cid:durableId="89203695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0183"/>
    <w:rsid w:val="00002C9E"/>
    <w:rsid w:val="00026148"/>
    <w:rsid w:val="00035E6C"/>
    <w:rsid w:val="00045B26"/>
    <w:rsid w:val="000471DC"/>
    <w:rsid w:val="00052BBC"/>
    <w:rsid w:val="00066F90"/>
    <w:rsid w:val="00070B3C"/>
    <w:rsid w:val="00077447"/>
    <w:rsid w:val="0008177B"/>
    <w:rsid w:val="00083C42"/>
    <w:rsid w:val="000A453D"/>
    <w:rsid w:val="000A5251"/>
    <w:rsid w:val="000C6483"/>
    <w:rsid w:val="000C7AE2"/>
    <w:rsid w:val="000D3984"/>
    <w:rsid w:val="000D6FB6"/>
    <w:rsid w:val="000E3D80"/>
    <w:rsid w:val="000E434A"/>
    <w:rsid w:val="000E64E6"/>
    <w:rsid w:val="001011EE"/>
    <w:rsid w:val="00102E80"/>
    <w:rsid w:val="00120E59"/>
    <w:rsid w:val="0012511F"/>
    <w:rsid w:val="001358D7"/>
    <w:rsid w:val="00147885"/>
    <w:rsid w:val="0015095A"/>
    <w:rsid w:val="00156F15"/>
    <w:rsid w:val="00157F35"/>
    <w:rsid w:val="0016360C"/>
    <w:rsid w:val="00174299"/>
    <w:rsid w:val="00174549"/>
    <w:rsid w:val="001867A7"/>
    <w:rsid w:val="0019075E"/>
    <w:rsid w:val="001A1755"/>
    <w:rsid w:val="001A32B7"/>
    <w:rsid w:val="001A684B"/>
    <w:rsid w:val="001B174D"/>
    <w:rsid w:val="001C14BE"/>
    <w:rsid w:val="001D303C"/>
    <w:rsid w:val="001D467D"/>
    <w:rsid w:val="001D78B7"/>
    <w:rsid w:val="001E4371"/>
    <w:rsid w:val="001E53FE"/>
    <w:rsid w:val="001E5730"/>
    <w:rsid w:val="001F5C16"/>
    <w:rsid w:val="00210562"/>
    <w:rsid w:val="002134BD"/>
    <w:rsid w:val="00217EAB"/>
    <w:rsid w:val="002240F9"/>
    <w:rsid w:val="0022498C"/>
    <w:rsid w:val="00226C5F"/>
    <w:rsid w:val="00233550"/>
    <w:rsid w:val="00233591"/>
    <w:rsid w:val="00233F77"/>
    <w:rsid w:val="0023611A"/>
    <w:rsid w:val="002409D4"/>
    <w:rsid w:val="00240F00"/>
    <w:rsid w:val="00244E5C"/>
    <w:rsid w:val="00245EAC"/>
    <w:rsid w:val="00253E07"/>
    <w:rsid w:val="00257538"/>
    <w:rsid w:val="00260F8A"/>
    <w:rsid w:val="00263955"/>
    <w:rsid w:val="002724D0"/>
    <w:rsid w:val="00276F07"/>
    <w:rsid w:val="002939F7"/>
    <w:rsid w:val="00296BC8"/>
    <w:rsid w:val="002A7372"/>
    <w:rsid w:val="002B1CE5"/>
    <w:rsid w:val="002C3175"/>
    <w:rsid w:val="002D03AB"/>
    <w:rsid w:val="002D58F4"/>
    <w:rsid w:val="002E4049"/>
    <w:rsid w:val="002F4DB3"/>
    <w:rsid w:val="00300A75"/>
    <w:rsid w:val="00311EC2"/>
    <w:rsid w:val="00311F9F"/>
    <w:rsid w:val="00315849"/>
    <w:rsid w:val="00322AAF"/>
    <w:rsid w:val="0035049F"/>
    <w:rsid w:val="00350FFA"/>
    <w:rsid w:val="00360D18"/>
    <w:rsid w:val="003638E3"/>
    <w:rsid w:val="00367815"/>
    <w:rsid w:val="00382F07"/>
    <w:rsid w:val="0038657E"/>
    <w:rsid w:val="00387F38"/>
    <w:rsid w:val="003962A9"/>
    <w:rsid w:val="003B2420"/>
    <w:rsid w:val="003C6846"/>
    <w:rsid w:val="0041181F"/>
    <w:rsid w:val="004339A8"/>
    <w:rsid w:val="00447103"/>
    <w:rsid w:val="00450A44"/>
    <w:rsid w:val="0045255D"/>
    <w:rsid w:val="00452D18"/>
    <w:rsid w:val="00453C04"/>
    <w:rsid w:val="00462BD8"/>
    <w:rsid w:val="004641A3"/>
    <w:rsid w:val="004711D9"/>
    <w:rsid w:val="004846C6"/>
    <w:rsid w:val="004849B8"/>
    <w:rsid w:val="00484F52"/>
    <w:rsid w:val="00497764"/>
    <w:rsid w:val="004A1227"/>
    <w:rsid w:val="004A2134"/>
    <w:rsid w:val="004A4108"/>
    <w:rsid w:val="004B2E21"/>
    <w:rsid w:val="004B78EC"/>
    <w:rsid w:val="004B7D60"/>
    <w:rsid w:val="004F0EDB"/>
    <w:rsid w:val="004F3FFB"/>
    <w:rsid w:val="004F5325"/>
    <w:rsid w:val="00504376"/>
    <w:rsid w:val="0051352E"/>
    <w:rsid w:val="00517DA7"/>
    <w:rsid w:val="00520A33"/>
    <w:rsid w:val="0052181E"/>
    <w:rsid w:val="005242E0"/>
    <w:rsid w:val="00524F7E"/>
    <w:rsid w:val="00527749"/>
    <w:rsid w:val="00527AE4"/>
    <w:rsid w:val="00534B99"/>
    <w:rsid w:val="005358D1"/>
    <w:rsid w:val="005424EF"/>
    <w:rsid w:val="00543ED9"/>
    <w:rsid w:val="0055253F"/>
    <w:rsid w:val="00564CE6"/>
    <w:rsid w:val="0058535E"/>
    <w:rsid w:val="005A326D"/>
    <w:rsid w:val="005B35E5"/>
    <w:rsid w:val="005C1CE8"/>
    <w:rsid w:val="005C53CD"/>
    <w:rsid w:val="005D0067"/>
    <w:rsid w:val="005E2C69"/>
    <w:rsid w:val="005E3545"/>
    <w:rsid w:val="005F0299"/>
    <w:rsid w:val="005F42B4"/>
    <w:rsid w:val="005F471B"/>
    <w:rsid w:val="005F7931"/>
    <w:rsid w:val="00611231"/>
    <w:rsid w:val="006159F6"/>
    <w:rsid w:val="00620C05"/>
    <w:rsid w:val="0062219A"/>
    <w:rsid w:val="00630DDF"/>
    <w:rsid w:val="00653755"/>
    <w:rsid w:val="0065567C"/>
    <w:rsid w:val="006569CF"/>
    <w:rsid w:val="00662037"/>
    <w:rsid w:val="0068347D"/>
    <w:rsid w:val="00683DEE"/>
    <w:rsid w:val="006A552E"/>
    <w:rsid w:val="006A5FA1"/>
    <w:rsid w:val="006A771B"/>
    <w:rsid w:val="006B44B8"/>
    <w:rsid w:val="006C7960"/>
    <w:rsid w:val="006D3902"/>
    <w:rsid w:val="006E5D6E"/>
    <w:rsid w:val="006F4540"/>
    <w:rsid w:val="007008C2"/>
    <w:rsid w:val="0070176C"/>
    <w:rsid w:val="00702EAA"/>
    <w:rsid w:val="00713453"/>
    <w:rsid w:val="00721B03"/>
    <w:rsid w:val="00725790"/>
    <w:rsid w:val="00725D1A"/>
    <w:rsid w:val="00730249"/>
    <w:rsid w:val="00730A4D"/>
    <w:rsid w:val="00733BFE"/>
    <w:rsid w:val="00741D91"/>
    <w:rsid w:val="00743580"/>
    <w:rsid w:val="00743DE6"/>
    <w:rsid w:val="00756302"/>
    <w:rsid w:val="007567BD"/>
    <w:rsid w:val="007762DE"/>
    <w:rsid w:val="007855CC"/>
    <w:rsid w:val="007A6F4F"/>
    <w:rsid w:val="007B1ABA"/>
    <w:rsid w:val="007B2CFF"/>
    <w:rsid w:val="007B459A"/>
    <w:rsid w:val="007B5EEF"/>
    <w:rsid w:val="007B74C5"/>
    <w:rsid w:val="007C0CBA"/>
    <w:rsid w:val="007C172E"/>
    <w:rsid w:val="007E26FD"/>
    <w:rsid w:val="007E7835"/>
    <w:rsid w:val="007F3F43"/>
    <w:rsid w:val="007F7A6A"/>
    <w:rsid w:val="00811870"/>
    <w:rsid w:val="00824C24"/>
    <w:rsid w:val="00825B2C"/>
    <w:rsid w:val="00827493"/>
    <w:rsid w:val="00834E93"/>
    <w:rsid w:val="00842723"/>
    <w:rsid w:val="00842B00"/>
    <w:rsid w:val="008507C1"/>
    <w:rsid w:val="00850B4E"/>
    <w:rsid w:val="00850F29"/>
    <w:rsid w:val="008578AD"/>
    <w:rsid w:val="00861934"/>
    <w:rsid w:val="008673A4"/>
    <w:rsid w:val="00873F4C"/>
    <w:rsid w:val="00886C8E"/>
    <w:rsid w:val="00886CD6"/>
    <w:rsid w:val="00892A7E"/>
    <w:rsid w:val="008C30CD"/>
    <w:rsid w:val="008C712E"/>
    <w:rsid w:val="008E2854"/>
    <w:rsid w:val="008E47A3"/>
    <w:rsid w:val="008F0AC9"/>
    <w:rsid w:val="009005BD"/>
    <w:rsid w:val="00915083"/>
    <w:rsid w:val="00916881"/>
    <w:rsid w:val="00916E40"/>
    <w:rsid w:val="009262E1"/>
    <w:rsid w:val="00927B7F"/>
    <w:rsid w:val="0093055D"/>
    <w:rsid w:val="00930CDA"/>
    <w:rsid w:val="0093473D"/>
    <w:rsid w:val="00937191"/>
    <w:rsid w:val="0095636C"/>
    <w:rsid w:val="00956403"/>
    <w:rsid w:val="009714E5"/>
    <w:rsid w:val="00972D8E"/>
    <w:rsid w:val="00972F57"/>
    <w:rsid w:val="00973055"/>
    <w:rsid w:val="00995280"/>
    <w:rsid w:val="009964FC"/>
    <w:rsid w:val="009A107E"/>
    <w:rsid w:val="009A674D"/>
    <w:rsid w:val="009B04D9"/>
    <w:rsid w:val="009C4DE1"/>
    <w:rsid w:val="009E43A8"/>
    <w:rsid w:val="00A001FF"/>
    <w:rsid w:val="00A050ED"/>
    <w:rsid w:val="00A06BFC"/>
    <w:rsid w:val="00A22849"/>
    <w:rsid w:val="00A232A7"/>
    <w:rsid w:val="00A24E6E"/>
    <w:rsid w:val="00A27C14"/>
    <w:rsid w:val="00A41943"/>
    <w:rsid w:val="00A42654"/>
    <w:rsid w:val="00A43694"/>
    <w:rsid w:val="00A50CC3"/>
    <w:rsid w:val="00A5569B"/>
    <w:rsid w:val="00A560DE"/>
    <w:rsid w:val="00A56FC7"/>
    <w:rsid w:val="00A57471"/>
    <w:rsid w:val="00A61114"/>
    <w:rsid w:val="00A67553"/>
    <w:rsid w:val="00A72575"/>
    <w:rsid w:val="00A74071"/>
    <w:rsid w:val="00A804A6"/>
    <w:rsid w:val="00A835E2"/>
    <w:rsid w:val="00AA124A"/>
    <w:rsid w:val="00AA2A96"/>
    <w:rsid w:val="00AA312C"/>
    <w:rsid w:val="00AA6E72"/>
    <w:rsid w:val="00AB342C"/>
    <w:rsid w:val="00AC4DE6"/>
    <w:rsid w:val="00AD16E7"/>
    <w:rsid w:val="00AD2303"/>
    <w:rsid w:val="00AD7B38"/>
    <w:rsid w:val="00AE4AA0"/>
    <w:rsid w:val="00AE6AE7"/>
    <w:rsid w:val="00B067E1"/>
    <w:rsid w:val="00B100CC"/>
    <w:rsid w:val="00B12301"/>
    <w:rsid w:val="00B14B2B"/>
    <w:rsid w:val="00B1700A"/>
    <w:rsid w:val="00B24015"/>
    <w:rsid w:val="00B2500C"/>
    <w:rsid w:val="00B25292"/>
    <w:rsid w:val="00B315C5"/>
    <w:rsid w:val="00B31C26"/>
    <w:rsid w:val="00B511AC"/>
    <w:rsid w:val="00B6479A"/>
    <w:rsid w:val="00B6689D"/>
    <w:rsid w:val="00B706CA"/>
    <w:rsid w:val="00B72368"/>
    <w:rsid w:val="00B74E60"/>
    <w:rsid w:val="00B75249"/>
    <w:rsid w:val="00B752AD"/>
    <w:rsid w:val="00B75CF2"/>
    <w:rsid w:val="00B76B08"/>
    <w:rsid w:val="00B772B8"/>
    <w:rsid w:val="00B81ACF"/>
    <w:rsid w:val="00B81D66"/>
    <w:rsid w:val="00B93EF7"/>
    <w:rsid w:val="00B9642C"/>
    <w:rsid w:val="00BB0303"/>
    <w:rsid w:val="00BB2676"/>
    <w:rsid w:val="00BD18BA"/>
    <w:rsid w:val="00BD51D7"/>
    <w:rsid w:val="00BD6BB1"/>
    <w:rsid w:val="00BE37C8"/>
    <w:rsid w:val="00BE54E2"/>
    <w:rsid w:val="00BE737E"/>
    <w:rsid w:val="00BF150E"/>
    <w:rsid w:val="00C02BF5"/>
    <w:rsid w:val="00C13157"/>
    <w:rsid w:val="00C1461C"/>
    <w:rsid w:val="00C3155B"/>
    <w:rsid w:val="00C34589"/>
    <w:rsid w:val="00C50D47"/>
    <w:rsid w:val="00C54D58"/>
    <w:rsid w:val="00C573E1"/>
    <w:rsid w:val="00C573E8"/>
    <w:rsid w:val="00C71A1A"/>
    <w:rsid w:val="00C755A2"/>
    <w:rsid w:val="00C95DF6"/>
    <w:rsid w:val="00CA149C"/>
    <w:rsid w:val="00CC625D"/>
    <w:rsid w:val="00CC70A2"/>
    <w:rsid w:val="00CD3A2D"/>
    <w:rsid w:val="00CD3E3D"/>
    <w:rsid w:val="00CF0EC2"/>
    <w:rsid w:val="00CF1109"/>
    <w:rsid w:val="00CF39AF"/>
    <w:rsid w:val="00D11E75"/>
    <w:rsid w:val="00D36C52"/>
    <w:rsid w:val="00D45160"/>
    <w:rsid w:val="00D45702"/>
    <w:rsid w:val="00D56F0D"/>
    <w:rsid w:val="00D645BF"/>
    <w:rsid w:val="00D66D17"/>
    <w:rsid w:val="00D72BA0"/>
    <w:rsid w:val="00D765B8"/>
    <w:rsid w:val="00D955E8"/>
    <w:rsid w:val="00D969CE"/>
    <w:rsid w:val="00DA1B7B"/>
    <w:rsid w:val="00DA5998"/>
    <w:rsid w:val="00DB79DF"/>
    <w:rsid w:val="00DC06AA"/>
    <w:rsid w:val="00DC5CB2"/>
    <w:rsid w:val="00DD7E58"/>
    <w:rsid w:val="00DE4697"/>
    <w:rsid w:val="00DF153F"/>
    <w:rsid w:val="00DF4D4C"/>
    <w:rsid w:val="00E02D28"/>
    <w:rsid w:val="00E03E0C"/>
    <w:rsid w:val="00E13277"/>
    <w:rsid w:val="00E35DDC"/>
    <w:rsid w:val="00E4066E"/>
    <w:rsid w:val="00E43937"/>
    <w:rsid w:val="00E4515E"/>
    <w:rsid w:val="00E511F9"/>
    <w:rsid w:val="00E5291D"/>
    <w:rsid w:val="00E81641"/>
    <w:rsid w:val="00E866AC"/>
    <w:rsid w:val="00E86A06"/>
    <w:rsid w:val="00EA32F7"/>
    <w:rsid w:val="00EA67FC"/>
    <w:rsid w:val="00EB0378"/>
    <w:rsid w:val="00EB32D1"/>
    <w:rsid w:val="00ED3309"/>
    <w:rsid w:val="00EE34A3"/>
    <w:rsid w:val="00EE495A"/>
    <w:rsid w:val="00EF309F"/>
    <w:rsid w:val="00EF3207"/>
    <w:rsid w:val="00EF408D"/>
    <w:rsid w:val="00F003AE"/>
    <w:rsid w:val="00F15C42"/>
    <w:rsid w:val="00F15D20"/>
    <w:rsid w:val="00F230CD"/>
    <w:rsid w:val="00F258E6"/>
    <w:rsid w:val="00F41737"/>
    <w:rsid w:val="00F46F69"/>
    <w:rsid w:val="00F51C18"/>
    <w:rsid w:val="00F52B85"/>
    <w:rsid w:val="00F53F18"/>
    <w:rsid w:val="00F54782"/>
    <w:rsid w:val="00F719B3"/>
    <w:rsid w:val="00F744FE"/>
    <w:rsid w:val="00F75AF0"/>
    <w:rsid w:val="00F83AD6"/>
    <w:rsid w:val="00F8615E"/>
    <w:rsid w:val="00F87E19"/>
    <w:rsid w:val="00F92A7A"/>
    <w:rsid w:val="00FA31E2"/>
    <w:rsid w:val="00FA5EBC"/>
    <w:rsid w:val="00FA733A"/>
    <w:rsid w:val="00FB024A"/>
    <w:rsid w:val="00FC08DC"/>
    <w:rsid w:val="00FC2FDD"/>
    <w:rsid w:val="00FC3E05"/>
    <w:rsid w:val="00FC7E03"/>
    <w:rsid w:val="00FD3B43"/>
    <w:rsid w:val="00FE2761"/>
    <w:rsid w:val="00FF1319"/>
    <w:rsid w:val="00FF5B70"/>
    <w:rsid w:val="00FF5BB9"/>
    <w:rsid w:val="00FF61BE"/>
    <w:rsid w:val="122DF8A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7F71D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BE737E"/>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311EC2"/>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311EC2"/>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387F38"/>
    <w:pPr>
      <w:spacing w:before="348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387F38"/>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11"/>
    <w:qFormat/>
    <w:rsid w:val="00311EC2"/>
    <w:pPr>
      <w:numPr>
        <w:ilvl w:val="1"/>
      </w:numPr>
      <w:spacing w:after="0"/>
    </w:pPr>
    <w:rPr>
      <w:rFonts w:ascii="Calibri" w:eastAsiaTheme="minorEastAsia" w:hAnsi="Calibri"/>
      <w:color w:val="F26322"/>
      <w:spacing w:val="15"/>
      <w:sz w:val="40"/>
    </w:rPr>
  </w:style>
  <w:style w:type="character" w:customStyle="1" w:styleId="SubtitleChar">
    <w:name w:val="Subtitle Char"/>
    <w:basedOn w:val="DefaultParagraphFont"/>
    <w:link w:val="Subtitle"/>
    <w:uiPriority w:val="11"/>
    <w:rsid w:val="00311EC2"/>
    <w:rPr>
      <w:rFonts w:ascii="Calibri" w:eastAsiaTheme="minorEastAsia" w:hAnsi="Calibri"/>
      <w:color w:val="F26322"/>
      <w:spacing w:val="15"/>
      <w:sz w:val="40"/>
    </w:rPr>
  </w:style>
  <w:style w:type="character" w:customStyle="1" w:styleId="Heading1Char">
    <w:name w:val="Heading 1 Char"/>
    <w:basedOn w:val="DefaultParagraphFont"/>
    <w:link w:val="Heading1"/>
    <w:uiPriority w:val="9"/>
    <w:rsid w:val="00BE737E"/>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311EC2"/>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311EC2"/>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4697"/>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BE737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70176C"/>
    <w:pPr>
      <w:tabs>
        <w:tab w:val="right" w:leader="dot" w:pos="9060"/>
      </w:tabs>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276F07"/>
    <w:pPr>
      <w:tabs>
        <w:tab w:val="right" w:leader="dot" w:pos="9060"/>
      </w:tabs>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543ED9"/>
  </w:style>
  <w:style w:type="table" w:customStyle="1" w:styleId="MediumShading1-Accent12">
    <w:name w:val="Medium Shading 1 - Accent 12"/>
    <w:basedOn w:val="TableNormal"/>
    <w:next w:val="MediumShading1-Accent1"/>
    <w:uiPriority w:val="63"/>
    <w:rsid w:val="0068347D"/>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007CAF" w:themeColor="accent1" w:themeTint="BF"/>
        <w:left w:val="single" w:sz="8" w:space="0" w:color="007CAF" w:themeColor="accent1" w:themeTint="BF"/>
        <w:bottom w:val="single" w:sz="8" w:space="0" w:color="007CAF" w:themeColor="accent1" w:themeTint="BF"/>
        <w:right w:val="single" w:sz="8" w:space="0" w:color="007CAF" w:themeColor="accent1" w:themeTint="BF"/>
        <w:insideH w:val="single" w:sz="8" w:space="0" w:color="007CAF" w:themeColor="accent1" w:themeTint="BF"/>
      </w:tblBorders>
    </w:tblPr>
    <w:tblStylePr w:type="firstRow">
      <w:pPr>
        <w:spacing w:before="0" w:after="0" w:line="240" w:lineRule="auto"/>
      </w:pPr>
      <w:rPr>
        <w:b/>
        <w:bCs/>
        <w:color w:val="FFFFFF" w:themeColor="background1"/>
      </w:rPr>
      <w:tblPr/>
      <w:tcPr>
        <w:tcBorders>
          <w:top w:val="single" w:sz="8" w:space="0" w:color="007CAF" w:themeColor="accent1" w:themeTint="BF"/>
          <w:left w:val="single" w:sz="8" w:space="0" w:color="007CAF" w:themeColor="accent1" w:themeTint="BF"/>
          <w:bottom w:val="single" w:sz="8" w:space="0" w:color="007CAF" w:themeColor="accent1" w:themeTint="BF"/>
          <w:right w:val="single" w:sz="8" w:space="0" w:color="007CAF" w:themeColor="accent1" w:themeTint="BF"/>
          <w:insideH w:val="nil"/>
          <w:insideV w:val="nil"/>
        </w:tcBorders>
        <w:shd w:val="clear" w:color="auto" w:fill="002D3F" w:themeFill="accent1"/>
      </w:tcPr>
    </w:tblStylePr>
    <w:tblStylePr w:type="lastRow">
      <w:pPr>
        <w:spacing w:before="0" w:after="0" w:line="240" w:lineRule="auto"/>
      </w:pPr>
      <w:rPr>
        <w:b/>
        <w:bCs/>
      </w:rPr>
      <w:tblPr/>
      <w:tcPr>
        <w:tcBorders>
          <w:top w:val="double" w:sz="6" w:space="0" w:color="007CAF" w:themeColor="accent1" w:themeTint="BF"/>
          <w:left w:val="single" w:sz="8" w:space="0" w:color="007CAF" w:themeColor="accent1" w:themeTint="BF"/>
          <w:bottom w:val="single" w:sz="8" w:space="0" w:color="007CAF" w:themeColor="accent1" w:themeTint="BF"/>
          <w:right w:val="single" w:sz="8" w:space="0" w:color="007CAF" w:themeColor="accent1" w:themeTint="BF"/>
          <w:insideH w:val="nil"/>
          <w:insideV w:val="nil"/>
        </w:tcBorders>
      </w:tcPr>
    </w:tblStylePr>
    <w:tblStylePr w:type="firstCol">
      <w:rPr>
        <w:b/>
        <w:bCs/>
      </w:rPr>
    </w:tblStylePr>
    <w:tblStylePr w:type="lastCol">
      <w:rPr>
        <w:b/>
        <w:bCs/>
      </w:rPr>
    </w:tblStylePr>
    <w:tblStylePr w:type="band1Vert">
      <w:tblPr/>
      <w:tcPr>
        <w:shd w:val="clear" w:color="auto" w:fill="90DFFF" w:themeFill="accent1" w:themeFillTint="3F"/>
      </w:tcPr>
    </w:tblStylePr>
    <w:tblStylePr w:type="band1Horz">
      <w:tblPr/>
      <w:tcPr>
        <w:tcBorders>
          <w:insideH w:val="nil"/>
          <w:insideV w:val="nil"/>
        </w:tcBorders>
        <w:shd w:val="clear" w:color="auto" w:fill="90DFFF"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8347D"/>
    <w:pPr>
      <w:spacing w:after="0" w:line="240" w:lineRule="auto"/>
    </w:pPr>
    <w:tblPr>
      <w:tblStyleRowBandSize w:val="1"/>
      <w:tblStyleColBandSize w:val="1"/>
      <w:tblBorders>
        <w:top w:val="single" w:sz="8" w:space="0" w:color="007CAF" w:themeColor="accent1" w:themeTint="BF"/>
        <w:left w:val="single" w:sz="8" w:space="0" w:color="007CAF" w:themeColor="accent1" w:themeTint="BF"/>
        <w:bottom w:val="single" w:sz="8" w:space="0" w:color="007CAF" w:themeColor="accent1" w:themeTint="BF"/>
        <w:right w:val="single" w:sz="8" w:space="0" w:color="007CAF" w:themeColor="accent1" w:themeTint="BF"/>
        <w:insideH w:val="single" w:sz="8" w:space="0" w:color="007CAF" w:themeColor="accent1" w:themeTint="BF"/>
      </w:tblBorders>
    </w:tblPr>
    <w:tblStylePr w:type="firstRow">
      <w:pPr>
        <w:spacing w:before="0" w:after="0" w:line="240" w:lineRule="auto"/>
      </w:pPr>
      <w:rPr>
        <w:b/>
        <w:bCs/>
        <w:color w:val="FFFFFF" w:themeColor="background1"/>
      </w:rPr>
      <w:tblPr/>
      <w:tcPr>
        <w:tcBorders>
          <w:top w:val="single" w:sz="8" w:space="0" w:color="007CAF" w:themeColor="accent1" w:themeTint="BF"/>
          <w:left w:val="single" w:sz="8" w:space="0" w:color="007CAF" w:themeColor="accent1" w:themeTint="BF"/>
          <w:bottom w:val="single" w:sz="8" w:space="0" w:color="007CAF" w:themeColor="accent1" w:themeTint="BF"/>
          <w:right w:val="single" w:sz="8" w:space="0" w:color="007CAF" w:themeColor="accent1" w:themeTint="BF"/>
          <w:insideH w:val="nil"/>
          <w:insideV w:val="nil"/>
        </w:tcBorders>
        <w:shd w:val="clear" w:color="auto" w:fill="002D3F" w:themeFill="accent1"/>
      </w:tcPr>
    </w:tblStylePr>
    <w:tblStylePr w:type="lastRow">
      <w:pPr>
        <w:spacing w:before="0" w:after="0" w:line="240" w:lineRule="auto"/>
      </w:pPr>
      <w:rPr>
        <w:b/>
        <w:bCs/>
      </w:rPr>
      <w:tblPr/>
      <w:tcPr>
        <w:tcBorders>
          <w:top w:val="double" w:sz="6" w:space="0" w:color="007CAF" w:themeColor="accent1" w:themeTint="BF"/>
          <w:left w:val="single" w:sz="8" w:space="0" w:color="007CAF" w:themeColor="accent1" w:themeTint="BF"/>
          <w:bottom w:val="single" w:sz="8" w:space="0" w:color="007CAF" w:themeColor="accent1" w:themeTint="BF"/>
          <w:right w:val="single" w:sz="8" w:space="0" w:color="007CAF" w:themeColor="accent1" w:themeTint="BF"/>
          <w:insideH w:val="nil"/>
          <w:insideV w:val="nil"/>
        </w:tcBorders>
      </w:tcPr>
    </w:tblStylePr>
    <w:tblStylePr w:type="firstCol">
      <w:rPr>
        <w:b/>
        <w:bCs/>
      </w:rPr>
    </w:tblStylePr>
    <w:tblStylePr w:type="lastCol">
      <w:rPr>
        <w:b/>
        <w:bCs/>
      </w:rPr>
    </w:tblStylePr>
    <w:tblStylePr w:type="band1Vert">
      <w:tblPr/>
      <w:tcPr>
        <w:shd w:val="clear" w:color="auto" w:fill="90DFFF" w:themeFill="accent1" w:themeFillTint="3F"/>
      </w:tcPr>
    </w:tblStylePr>
    <w:tblStylePr w:type="band1Horz">
      <w:tblPr/>
      <w:tcPr>
        <w:tcBorders>
          <w:insideH w:val="nil"/>
          <w:insideV w:val="nil"/>
        </w:tcBorders>
        <w:shd w:val="clear" w:color="auto" w:fill="90DFFF"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245EAC"/>
    <w:rPr>
      <w:sz w:val="16"/>
      <w:szCs w:val="16"/>
    </w:rPr>
  </w:style>
  <w:style w:type="paragraph" w:styleId="CommentText">
    <w:name w:val="annotation text"/>
    <w:basedOn w:val="Normal"/>
    <w:link w:val="CommentTextChar"/>
    <w:uiPriority w:val="99"/>
    <w:unhideWhenUsed/>
    <w:rsid w:val="00245EAC"/>
    <w:pPr>
      <w:spacing w:line="240" w:lineRule="auto"/>
    </w:pPr>
    <w:rPr>
      <w:sz w:val="20"/>
      <w:szCs w:val="20"/>
    </w:rPr>
  </w:style>
  <w:style w:type="character" w:customStyle="1" w:styleId="CommentTextChar">
    <w:name w:val="Comment Text Char"/>
    <w:basedOn w:val="DefaultParagraphFont"/>
    <w:link w:val="CommentText"/>
    <w:uiPriority w:val="99"/>
    <w:rsid w:val="00245EAC"/>
    <w:rPr>
      <w:sz w:val="20"/>
      <w:szCs w:val="20"/>
    </w:rPr>
  </w:style>
  <w:style w:type="paragraph" w:styleId="CommentSubject">
    <w:name w:val="annotation subject"/>
    <w:basedOn w:val="CommentText"/>
    <w:next w:val="CommentText"/>
    <w:link w:val="CommentSubjectChar"/>
    <w:uiPriority w:val="99"/>
    <w:semiHidden/>
    <w:unhideWhenUsed/>
    <w:rsid w:val="00245EAC"/>
    <w:rPr>
      <w:b/>
      <w:bCs/>
    </w:rPr>
  </w:style>
  <w:style w:type="character" w:customStyle="1" w:styleId="CommentSubjectChar">
    <w:name w:val="Comment Subject Char"/>
    <w:basedOn w:val="CommentTextChar"/>
    <w:link w:val="CommentSubject"/>
    <w:uiPriority w:val="99"/>
    <w:semiHidden/>
    <w:rsid w:val="00245EAC"/>
    <w:rPr>
      <w:b/>
      <w:bCs/>
      <w:sz w:val="20"/>
      <w:szCs w:val="20"/>
    </w:rPr>
  </w:style>
  <w:style w:type="character" w:styleId="UnresolvedMention">
    <w:name w:val="Unresolved Mention"/>
    <w:basedOn w:val="DefaultParagraphFont"/>
    <w:uiPriority w:val="99"/>
    <w:semiHidden/>
    <w:unhideWhenUsed/>
    <w:rsid w:val="00B12301"/>
    <w:rPr>
      <w:color w:val="605E5C"/>
      <w:shd w:val="clear" w:color="auto" w:fill="E1DFDD"/>
    </w:rPr>
  </w:style>
  <w:style w:type="paragraph" w:styleId="Revision">
    <w:name w:val="Revision"/>
    <w:hidden/>
    <w:uiPriority w:val="99"/>
    <w:semiHidden/>
    <w:rsid w:val="00EF40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creativecommons.org/licenses/by/3.0/au/legalco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creativecommons.org/licenses/by/3.0/au/" TargetMode="External"/><Relationship Id="rId23" Type="http://schemas.openxmlformats.org/officeDocument/2006/relationships/hyperlink" Target="https://www.education.gov.au/school-funding/resources/schools-funding-assurance-framewor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CC5B5E.C6C84990" TargetMode="External"/><Relationship Id="rId22" Type="http://schemas.openxmlformats.org/officeDocument/2006/relationships/footer" Target="footer3.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7DA122797D4A20822D9DFD25F1BD4E"/>
        <w:category>
          <w:name w:val="General"/>
          <w:gallery w:val="placeholder"/>
        </w:category>
        <w:types>
          <w:type w:val="bbPlcHdr"/>
        </w:types>
        <w:behaviors>
          <w:behavior w:val="content"/>
        </w:behaviors>
        <w:guid w:val="{3B7AB512-5255-453F-9029-2E10D94E4915}"/>
      </w:docPartPr>
      <w:docPartBody>
        <w:p w:rsidR="009F1521" w:rsidRDefault="00BA45E4" w:rsidP="00BA45E4">
          <w:pPr>
            <w:pStyle w:val="E07DA122797D4A20822D9DFD25F1BD4E"/>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E4"/>
    <w:rsid w:val="005F6419"/>
    <w:rsid w:val="006F22DF"/>
    <w:rsid w:val="009F1521"/>
    <w:rsid w:val="00BA45E4"/>
    <w:rsid w:val="00EC6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5E4"/>
    <w:rPr>
      <w:color w:val="808080"/>
    </w:rPr>
  </w:style>
  <w:style w:type="paragraph" w:customStyle="1" w:styleId="E07DA122797D4A20822D9DFD25F1BD4E">
    <w:name w:val="E07DA122797D4A20822D9DFD25F1BD4E"/>
    <w:rsid w:val="00BA4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9caf1bfe60d73439f58dbba990feba06">
  <xsd:schema xmlns:xsd="http://www.w3.org/2001/XMLSchema" xmlns:xs="http://www.w3.org/2001/XMLSchema" xmlns:p="http://schemas.microsoft.com/office/2006/metadata/properties" xmlns:ns2="F4ED384C-304E-4858-B689-6566CFEFBB79" targetNamespace="http://schemas.microsoft.com/office/2006/metadata/properties" ma:root="true" ma:fieldsID="092a7cb66b91ce2b76ed608795129a09"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6226-3EAF-46C5-B0F2-A2410F074527}">
  <ds:schemaRefs>
    <ds:schemaRef ds:uri="F4ED384C-304E-4858-B689-6566CFEFBB79"/>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96EC508B-3E1D-42A7-A215-1F4E0447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3210</Words>
  <Characters>18300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Non-Government Reform Support Fund</vt:lpstr>
    </vt:vector>
  </TitlesOfParts>
  <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Non-Government Reform Support Fund</dc:title>
  <dc:subject/>
  <dc:creator/>
  <cp:keywords/>
  <dc:description/>
  <cp:lastModifiedBy/>
  <cp:revision>1</cp:revision>
  <dcterms:created xsi:type="dcterms:W3CDTF">2023-05-05T06:43:00Z</dcterms:created>
  <dcterms:modified xsi:type="dcterms:W3CDTF">2023-05-05T06:43:00Z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0x010100266966F133664895A6EE3632470D45F500AAF793FBF701834F933206889F7D452B</vt:lpwstr>
  </property>
  <property fmtid="{D5CDD505-2E9C-101B-9397-08002B2CF9AE}" pid="3" name="MSIP_Label_5f877481-9e35-4b68-b667-876a73c6db41_Enabled">
    <vt:lpwstr>true</vt:lpwstr>
  </property>
  <property fmtid="{D5CDD505-2E9C-101B-9397-08002B2CF9AE}" pid="4" name="MSIP_Label_5f877481-9e35-4b68-b667-876a73c6db41_SetDate">
    <vt:lpwstr>2022-06-10T09:07:07Z</vt:lpwstr>
  </property>
  <property fmtid="{D5CDD505-2E9C-101B-9397-08002B2CF9AE}" pid="5" name="MSIP_Label_5f877481-9e35-4b68-b667-876a73c6db41_Method">
    <vt:lpwstr>Privileged</vt:lpwstr>
  </property>
  <property fmtid="{D5CDD505-2E9C-101B-9397-08002B2CF9AE}" pid="6" name="MSIP_Label_5f877481-9e35-4b68-b667-876a73c6db41_Name">
    <vt:lpwstr>5f877481-9e35-4b68-b667-876a73c6db41</vt:lpwstr>
  </property>
  <property fmtid="{D5CDD505-2E9C-101B-9397-08002B2CF9AE}" pid="7" name="MSIP_Label_5f877481-9e35-4b68-b667-876a73c6db41_SiteId">
    <vt:lpwstr>dd0cfd15-4558-4b12-8bad-ea26984fc417</vt:lpwstr>
  </property>
  <property fmtid="{D5CDD505-2E9C-101B-9397-08002B2CF9AE}" pid="8" name="MSIP_Label_5f877481-9e35-4b68-b667-876a73c6db41_ActionId">
    <vt:lpwstr>8954ec76-2a94-4114-b14b-903fdc821a05</vt:lpwstr>
  </property>
  <property fmtid="{D5CDD505-2E9C-101B-9397-08002B2CF9AE}" pid="9" name="MSIP_Label_5f877481-9e35-4b68-b667-876a73c6db41_ContentBits">
    <vt:lpwstr>0</vt:lpwstr>
  </property>
</Properties>
</file>